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93"/>
        <w:gridCol w:w="3095"/>
        <w:gridCol w:w="2126"/>
      </w:tblGrid>
      <w:tr w:rsidR="00DE696E" w:rsidRPr="007713A2" w:rsidTr="000C0840">
        <w:trPr>
          <w:trHeight w:val="406"/>
        </w:trPr>
        <w:tc>
          <w:tcPr>
            <w:tcW w:w="9214" w:type="dxa"/>
            <w:gridSpan w:val="3"/>
            <w:tcBorders>
              <w:bottom w:val="single" w:sz="8" w:space="0" w:color="auto"/>
            </w:tcBorders>
            <w:shd w:val="clear" w:color="auto" w:fill="000000"/>
            <w:vAlign w:val="center"/>
          </w:tcPr>
          <w:p w:rsidR="00DE696E" w:rsidRPr="007713A2" w:rsidRDefault="00DE696E" w:rsidP="001F575A">
            <w:pPr>
              <w:pStyle w:val="Heading3"/>
              <w:rPr>
                <w:b w:val="0"/>
                <w:color w:val="FFFFFF"/>
                <w:sz w:val="20"/>
                <w:szCs w:val="20"/>
              </w:rPr>
            </w:pPr>
            <w:r w:rsidRPr="007713A2">
              <w:rPr>
                <w:color w:val="FFFFFF"/>
                <w:sz w:val="20"/>
                <w:szCs w:val="20"/>
              </w:rPr>
              <w:t>JOB DESCRIPTION</w:t>
            </w:r>
          </w:p>
        </w:tc>
      </w:tr>
      <w:tr w:rsidR="00DE696E" w:rsidRPr="002E43CA" w:rsidTr="007713A2">
        <w:trPr>
          <w:trHeight w:val="413"/>
        </w:trPr>
        <w:tc>
          <w:tcPr>
            <w:tcW w:w="3993" w:type="dxa"/>
            <w:tcBorders>
              <w:bottom w:val="single" w:sz="8" w:space="0" w:color="auto"/>
              <w:right w:val="single" w:sz="8" w:space="0" w:color="auto"/>
            </w:tcBorders>
            <w:vAlign w:val="center"/>
          </w:tcPr>
          <w:p w:rsidR="003D3432" w:rsidRPr="005B607F" w:rsidRDefault="00DE696E" w:rsidP="006B2214">
            <w:pPr>
              <w:contextualSpacing/>
              <w:rPr>
                <w:rFonts w:cs="Arial"/>
                <w:szCs w:val="22"/>
              </w:rPr>
            </w:pPr>
            <w:r w:rsidRPr="005B607F">
              <w:rPr>
                <w:rFonts w:cs="Arial"/>
                <w:b/>
                <w:szCs w:val="22"/>
              </w:rPr>
              <w:t>Job title</w:t>
            </w:r>
            <w:r w:rsidRPr="005B607F">
              <w:rPr>
                <w:rFonts w:cs="Arial"/>
                <w:szCs w:val="22"/>
              </w:rPr>
              <w:t>:</w:t>
            </w:r>
            <w:r w:rsidR="006B2214" w:rsidRPr="005B607F">
              <w:rPr>
                <w:rFonts w:cs="Arial"/>
                <w:szCs w:val="22"/>
              </w:rPr>
              <w:t xml:space="preserve"> </w:t>
            </w:r>
            <w:r w:rsidR="002E43CA" w:rsidRPr="005B607F">
              <w:rPr>
                <w:rFonts w:cs="Arial"/>
                <w:szCs w:val="22"/>
              </w:rPr>
              <w:t xml:space="preserve">Academic Enterprise </w:t>
            </w:r>
            <w:r w:rsidR="006B2214" w:rsidRPr="005B607F">
              <w:rPr>
                <w:rFonts w:cs="Arial"/>
                <w:szCs w:val="22"/>
              </w:rPr>
              <w:t>Financial Reporting Manager</w:t>
            </w:r>
          </w:p>
        </w:tc>
        <w:tc>
          <w:tcPr>
            <w:tcW w:w="5221" w:type="dxa"/>
            <w:gridSpan w:val="2"/>
            <w:tcBorders>
              <w:left w:val="single" w:sz="8" w:space="0" w:color="auto"/>
              <w:bottom w:val="single" w:sz="8" w:space="0" w:color="auto"/>
            </w:tcBorders>
            <w:vAlign w:val="center"/>
          </w:tcPr>
          <w:p w:rsidR="00DE696E" w:rsidRPr="005B607F" w:rsidRDefault="00DE696E" w:rsidP="002E43CA">
            <w:pPr>
              <w:contextualSpacing/>
              <w:rPr>
                <w:rFonts w:cs="Arial"/>
                <w:szCs w:val="22"/>
              </w:rPr>
            </w:pPr>
            <w:r w:rsidRPr="005B607F">
              <w:rPr>
                <w:rFonts w:cs="Arial"/>
                <w:b/>
                <w:szCs w:val="22"/>
              </w:rPr>
              <w:t>Accountable to</w:t>
            </w:r>
            <w:r w:rsidRPr="005B607F">
              <w:rPr>
                <w:rFonts w:cs="Arial"/>
                <w:szCs w:val="22"/>
              </w:rPr>
              <w:t>:</w:t>
            </w:r>
            <w:r w:rsidR="00687B6D" w:rsidRPr="005B607F">
              <w:rPr>
                <w:rFonts w:cs="Arial"/>
                <w:szCs w:val="22"/>
              </w:rPr>
              <w:t xml:space="preserve"> </w:t>
            </w:r>
            <w:r w:rsidR="007713A2" w:rsidRPr="005B607F">
              <w:rPr>
                <w:rFonts w:cs="Arial"/>
                <w:szCs w:val="22"/>
              </w:rPr>
              <w:t xml:space="preserve">Head </w:t>
            </w:r>
            <w:r w:rsidR="002E43CA" w:rsidRPr="005B607F">
              <w:rPr>
                <w:rFonts w:cs="Arial"/>
                <w:szCs w:val="22"/>
              </w:rPr>
              <w:t xml:space="preserve">of Academic Enterprise Commercial Finance </w:t>
            </w:r>
          </w:p>
        </w:tc>
      </w:tr>
      <w:tr w:rsidR="00DE696E" w:rsidRPr="002E43CA" w:rsidTr="007713A2">
        <w:trPr>
          <w:trHeight w:val="438"/>
        </w:trPr>
        <w:tc>
          <w:tcPr>
            <w:tcW w:w="3993" w:type="dxa"/>
            <w:tcBorders>
              <w:top w:val="single" w:sz="8" w:space="0" w:color="auto"/>
              <w:bottom w:val="single" w:sz="8" w:space="0" w:color="auto"/>
              <w:right w:val="single" w:sz="8" w:space="0" w:color="auto"/>
            </w:tcBorders>
            <w:vAlign w:val="center"/>
          </w:tcPr>
          <w:p w:rsidR="00DE696E" w:rsidRPr="005B607F" w:rsidRDefault="00DE696E" w:rsidP="004E704B">
            <w:pPr>
              <w:contextualSpacing/>
              <w:rPr>
                <w:rFonts w:cs="Arial"/>
                <w:b/>
                <w:szCs w:val="22"/>
              </w:rPr>
            </w:pPr>
            <w:r w:rsidRPr="005B607F">
              <w:rPr>
                <w:rFonts w:cs="Arial"/>
                <w:b/>
                <w:szCs w:val="22"/>
              </w:rPr>
              <w:t>Contract length</w:t>
            </w:r>
            <w:r w:rsidRPr="005B607F">
              <w:rPr>
                <w:rFonts w:cs="Arial"/>
                <w:szCs w:val="22"/>
              </w:rPr>
              <w:t xml:space="preserve">: </w:t>
            </w:r>
            <w:r w:rsidR="000C0840" w:rsidRPr="005B607F">
              <w:rPr>
                <w:rFonts w:cs="Arial"/>
                <w:szCs w:val="22"/>
              </w:rPr>
              <w:t>Permanent</w:t>
            </w:r>
            <w:r w:rsidR="004E704B" w:rsidRPr="005B607F">
              <w:rPr>
                <w:rFonts w:cs="Arial"/>
                <w:szCs w:val="22"/>
              </w:rPr>
              <w:t xml:space="preserve"> </w:t>
            </w:r>
          </w:p>
        </w:tc>
        <w:tc>
          <w:tcPr>
            <w:tcW w:w="3095" w:type="dxa"/>
            <w:tcBorders>
              <w:top w:val="single" w:sz="8" w:space="0" w:color="auto"/>
              <w:left w:val="single" w:sz="8" w:space="0" w:color="auto"/>
              <w:bottom w:val="single" w:sz="8" w:space="0" w:color="auto"/>
              <w:right w:val="nil"/>
            </w:tcBorders>
            <w:vAlign w:val="center"/>
          </w:tcPr>
          <w:p w:rsidR="00DE696E" w:rsidRPr="005B607F" w:rsidRDefault="00DE696E" w:rsidP="001C6D22">
            <w:pPr>
              <w:contextualSpacing/>
              <w:rPr>
                <w:rFonts w:cs="Arial"/>
                <w:szCs w:val="22"/>
              </w:rPr>
            </w:pPr>
            <w:r w:rsidRPr="005B607F">
              <w:rPr>
                <w:rFonts w:cs="Arial"/>
                <w:b/>
                <w:szCs w:val="22"/>
              </w:rPr>
              <w:t>Hours per week</w:t>
            </w:r>
            <w:r w:rsidRPr="005B607F">
              <w:rPr>
                <w:rFonts w:cs="Arial"/>
                <w:szCs w:val="22"/>
              </w:rPr>
              <w:t xml:space="preserve">: </w:t>
            </w:r>
            <w:r w:rsidR="004E704B" w:rsidRPr="005B607F">
              <w:rPr>
                <w:rFonts w:cs="Arial"/>
                <w:szCs w:val="22"/>
              </w:rPr>
              <w:t>35</w:t>
            </w:r>
          </w:p>
        </w:tc>
        <w:tc>
          <w:tcPr>
            <w:tcW w:w="2126" w:type="dxa"/>
            <w:tcBorders>
              <w:top w:val="single" w:sz="8" w:space="0" w:color="auto"/>
              <w:left w:val="nil"/>
              <w:bottom w:val="single" w:sz="8" w:space="0" w:color="auto"/>
            </w:tcBorders>
            <w:vAlign w:val="center"/>
          </w:tcPr>
          <w:p w:rsidR="00DE696E" w:rsidRPr="005B607F" w:rsidRDefault="00DE696E" w:rsidP="001F575A">
            <w:pPr>
              <w:contextualSpacing/>
              <w:rPr>
                <w:rFonts w:cs="Arial"/>
                <w:szCs w:val="22"/>
              </w:rPr>
            </w:pPr>
            <w:r w:rsidRPr="005B607F">
              <w:rPr>
                <w:rFonts w:cs="Arial"/>
                <w:b/>
                <w:szCs w:val="22"/>
              </w:rPr>
              <w:t>Weeks per year</w:t>
            </w:r>
            <w:r w:rsidRPr="005B607F">
              <w:rPr>
                <w:rFonts w:cs="Arial"/>
                <w:szCs w:val="22"/>
              </w:rPr>
              <w:t>:</w:t>
            </w:r>
            <w:r w:rsidRPr="005B607F">
              <w:rPr>
                <w:rFonts w:cs="Arial"/>
                <w:b/>
                <w:szCs w:val="22"/>
              </w:rPr>
              <w:t xml:space="preserve"> </w:t>
            </w:r>
            <w:r w:rsidRPr="005B607F">
              <w:rPr>
                <w:rFonts w:cs="Arial"/>
                <w:szCs w:val="22"/>
              </w:rPr>
              <w:t>52</w:t>
            </w:r>
          </w:p>
        </w:tc>
      </w:tr>
      <w:tr w:rsidR="00DE696E" w:rsidRPr="002E43CA" w:rsidTr="007713A2">
        <w:trPr>
          <w:trHeight w:val="388"/>
        </w:trPr>
        <w:tc>
          <w:tcPr>
            <w:tcW w:w="3993" w:type="dxa"/>
            <w:tcBorders>
              <w:top w:val="single" w:sz="8" w:space="0" w:color="auto"/>
              <w:bottom w:val="single" w:sz="8" w:space="0" w:color="auto"/>
              <w:right w:val="single" w:sz="8" w:space="0" w:color="auto"/>
            </w:tcBorders>
            <w:vAlign w:val="center"/>
          </w:tcPr>
          <w:p w:rsidR="00DE696E" w:rsidRPr="005B607F" w:rsidRDefault="00DE696E" w:rsidP="0077539C">
            <w:pPr>
              <w:contextualSpacing/>
              <w:rPr>
                <w:rFonts w:cs="Arial"/>
                <w:b/>
                <w:szCs w:val="22"/>
              </w:rPr>
            </w:pPr>
            <w:r w:rsidRPr="005B607F">
              <w:rPr>
                <w:rFonts w:cs="Arial"/>
                <w:b/>
                <w:szCs w:val="22"/>
              </w:rPr>
              <w:t>Salary</w:t>
            </w:r>
            <w:r w:rsidRPr="005B607F">
              <w:rPr>
                <w:rFonts w:cs="Arial"/>
                <w:szCs w:val="22"/>
              </w:rPr>
              <w:t xml:space="preserve">: </w:t>
            </w:r>
            <w:r w:rsidR="00753853" w:rsidRPr="005B607F">
              <w:rPr>
                <w:rFonts w:cs="Arial"/>
                <w:color w:val="222222"/>
                <w:szCs w:val="22"/>
                <w:shd w:val="clear" w:color="auto" w:fill="FFFFFF"/>
              </w:rPr>
              <w:t>£38,010 to £</w:t>
            </w:r>
            <w:r w:rsidR="0077539C">
              <w:rPr>
                <w:rFonts w:cs="Arial"/>
                <w:color w:val="222222"/>
                <w:szCs w:val="22"/>
                <w:shd w:val="clear" w:color="auto" w:fill="FFFFFF"/>
              </w:rPr>
              <w:t>45,603</w:t>
            </w:r>
            <w:bookmarkStart w:id="0" w:name="_GoBack"/>
            <w:bookmarkEnd w:id="0"/>
          </w:p>
        </w:tc>
        <w:tc>
          <w:tcPr>
            <w:tcW w:w="5221" w:type="dxa"/>
            <w:gridSpan w:val="2"/>
            <w:tcBorders>
              <w:top w:val="single" w:sz="8" w:space="0" w:color="auto"/>
              <w:left w:val="single" w:sz="8" w:space="0" w:color="auto"/>
              <w:bottom w:val="single" w:sz="8" w:space="0" w:color="auto"/>
            </w:tcBorders>
            <w:vAlign w:val="center"/>
          </w:tcPr>
          <w:p w:rsidR="00DE696E" w:rsidRPr="005B607F" w:rsidRDefault="00DE696E" w:rsidP="003D3432">
            <w:pPr>
              <w:contextualSpacing/>
              <w:rPr>
                <w:rFonts w:cs="Arial"/>
                <w:b/>
                <w:szCs w:val="22"/>
              </w:rPr>
            </w:pPr>
            <w:r w:rsidRPr="005B607F">
              <w:rPr>
                <w:rFonts w:cs="Arial"/>
                <w:b/>
                <w:szCs w:val="22"/>
              </w:rPr>
              <w:t>Grade</w:t>
            </w:r>
            <w:r w:rsidRPr="005B607F">
              <w:rPr>
                <w:rFonts w:cs="Arial"/>
                <w:szCs w:val="22"/>
              </w:rPr>
              <w:t xml:space="preserve">:  </w:t>
            </w:r>
            <w:r w:rsidR="004E704B" w:rsidRPr="005B607F">
              <w:rPr>
                <w:rFonts w:cs="Arial"/>
                <w:szCs w:val="22"/>
              </w:rPr>
              <w:t>5</w:t>
            </w:r>
          </w:p>
        </w:tc>
      </w:tr>
      <w:tr w:rsidR="00DE696E" w:rsidRPr="002E43CA" w:rsidTr="007713A2">
        <w:trPr>
          <w:trHeight w:val="426"/>
        </w:trPr>
        <w:tc>
          <w:tcPr>
            <w:tcW w:w="3993" w:type="dxa"/>
            <w:tcBorders>
              <w:top w:val="single" w:sz="8" w:space="0" w:color="auto"/>
              <w:right w:val="single" w:sz="8" w:space="0" w:color="auto"/>
            </w:tcBorders>
            <w:vAlign w:val="center"/>
          </w:tcPr>
          <w:p w:rsidR="00DE696E" w:rsidRPr="005B607F" w:rsidRDefault="00DE696E" w:rsidP="003D3432">
            <w:pPr>
              <w:contextualSpacing/>
              <w:rPr>
                <w:rFonts w:cs="Arial"/>
                <w:szCs w:val="22"/>
              </w:rPr>
            </w:pPr>
            <w:r w:rsidRPr="005B607F">
              <w:rPr>
                <w:rFonts w:cs="Arial"/>
                <w:b/>
                <w:bCs/>
                <w:szCs w:val="22"/>
              </w:rPr>
              <w:t>Service</w:t>
            </w:r>
            <w:r w:rsidRPr="005B607F">
              <w:rPr>
                <w:rFonts w:cs="Arial"/>
                <w:szCs w:val="22"/>
              </w:rPr>
              <w:t xml:space="preserve">: </w:t>
            </w:r>
            <w:r w:rsidR="004E704B" w:rsidRPr="005B607F">
              <w:rPr>
                <w:rFonts w:cs="Arial"/>
                <w:szCs w:val="22"/>
              </w:rPr>
              <w:t>Finance</w:t>
            </w:r>
          </w:p>
        </w:tc>
        <w:tc>
          <w:tcPr>
            <w:tcW w:w="5221" w:type="dxa"/>
            <w:gridSpan w:val="2"/>
            <w:tcBorders>
              <w:top w:val="single" w:sz="8" w:space="0" w:color="auto"/>
              <w:left w:val="single" w:sz="8" w:space="0" w:color="auto"/>
            </w:tcBorders>
            <w:vAlign w:val="center"/>
          </w:tcPr>
          <w:p w:rsidR="00DE696E" w:rsidRPr="005B607F" w:rsidRDefault="00DE696E" w:rsidP="00A867B9">
            <w:pPr>
              <w:contextualSpacing/>
              <w:rPr>
                <w:rFonts w:cs="Arial"/>
                <w:b/>
                <w:szCs w:val="22"/>
              </w:rPr>
            </w:pPr>
            <w:r w:rsidRPr="005B607F">
              <w:rPr>
                <w:rFonts w:cs="Arial"/>
                <w:b/>
                <w:szCs w:val="22"/>
              </w:rPr>
              <w:t>Location</w:t>
            </w:r>
            <w:r w:rsidRPr="005B607F">
              <w:rPr>
                <w:rFonts w:cs="Arial"/>
                <w:szCs w:val="22"/>
              </w:rPr>
              <w:t xml:space="preserve">: </w:t>
            </w:r>
            <w:r w:rsidR="00A867B9" w:rsidRPr="005B607F">
              <w:rPr>
                <w:rFonts w:cs="Arial"/>
                <w:szCs w:val="22"/>
              </w:rPr>
              <w:t>King Cross</w:t>
            </w:r>
          </w:p>
        </w:tc>
      </w:tr>
      <w:tr w:rsidR="003D3432" w:rsidRPr="002E43CA" w:rsidTr="000C0840">
        <w:tc>
          <w:tcPr>
            <w:tcW w:w="9214" w:type="dxa"/>
            <w:gridSpan w:val="3"/>
          </w:tcPr>
          <w:p w:rsidR="003D3432" w:rsidRPr="005B607F" w:rsidRDefault="003D3432" w:rsidP="000B4B43">
            <w:pPr>
              <w:spacing w:before="120" w:after="120"/>
              <w:rPr>
                <w:rFonts w:cs="Arial"/>
                <w:b/>
                <w:szCs w:val="22"/>
              </w:rPr>
            </w:pPr>
            <w:r w:rsidRPr="005B607F">
              <w:rPr>
                <w:rFonts w:cs="Arial"/>
                <w:b/>
                <w:szCs w:val="22"/>
              </w:rPr>
              <w:t>What is</w:t>
            </w:r>
            <w:r w:rsidR="004E704B" w:rsidRPr="005B607F">
              <w:rPr>
                <w:rFonts w:cs="Arial"/>
                <w:b/>
                <w:szCs w:val="22"/>
              </w:rPr>
              <w:t xml:space="preserve"> Academic Enterprise?</w:t>
            </w:r>
            <w:r w:rsidR="001C6D22" w:rsidRPr="005B607F">
              <w:rPr>
                <w:rFonts w:cs="Arial"/>
                <w:b/>
                <w:szCs w:val="22"/>
              </w:rPr>
              <w:t xml:space="preserve"> </w:t>
            </w:r>
          </w:p>
          <w:p w:rsidR="002E43CA" w:rsidRPr="005B607F" w:rsidRDefault="002E43CA" w:rsidP="002E43CA">
            <w:pPr>
              <w:rPr>
                <w:rFonts w:cstheme="minorHAnsi"/>
                <w:szCs w:val="22"/>
              </w:rPr>
            </w:pPr>
            <w:r w:rsidRPr="005B607F">
              <w:rPr>
                <w:rFonts w:cstheme="minorHAnsi"/>
                <w:szCs w:val="22"/>
              </w:rPr>
              <w:t xml:space="preserve">The department of Academic Enterprise (AE) leads the University of the Arts London’s third stream income operations and is integral to the University’s long term development. Its mission is to increase the amount of income generated by the University from non-core teaching and research activities. It includes a number of successful existing business operations: UAL Short Courses Ltd, the UAL Awarding Body, the Language Centre, the University’s Study Abroad programme and Knowledge Exchange work. Over the next year Academic Enterprise will be adding new businesses focusing on widening our offer to children through both UAL Short Courses Ltd and the UAL Awarding Body and supplying our students and graduates as temps to creative businesses in the UK through a new venture, UAL </w:t>
            </w:r>
            <w:proofErr w:type="spellStart"/>
            <w:r w:rsidRPr="005B607F">
              <w:rPr>
                <w:rFonts w:cstheme="minorHAnsi"/>
                <w:szCs w:val="22"/>
              </w:rPr>
              <w:t>ArtsTemps</w:t>
            </w:r>
            <w:proofErr w:type="spellEnd"/>
            <w:r w:rsidRPr="005B607F">
              <w:rPr>
                <w:rFonts w:cstheme="minorHAnsi"/>
                <w:szCs w:val="22"/>
              </w:rPr>
              <w:t xml:space="preserve"> Ltd</w:t>
            </w:r>
            <w:r w:rsidR="005B607F" w:rsidRPr="005B607F">
              <w:rPr>
                <w:rFonts w:cstheme="minorHAnsi"/>
                <w:szCs w:val="22"/>
              </w:rPr>
              <w:t xml:space="preserve"> (UALAT)</w:t>
            </w:r>
            <w:r w:rsidRPr="005B607F">
              <w:rPr>
                <w:rFonts w:cstheme="minorHAnsi"/>
                <w:szCs w:val="22"/>
              </w:rPr>
              <w:t>.</w:t>
            </w:r>
          </w:p>
          <w:p w:rsidR="005B607F" w:rsidRPr="005B607F" w:rsidRDefault="005B607F" w:rsidP="0064664B">
            <w:pPr>
              <w:pStyle w:val="NormalWeb"/>
              <w:ind w:right="360"/>
              <w:rPr>
                <w:rFonts w:asciiTheme="minorHAnsi" w:hAnsiTheme="minorHAnsi" w:cstheme="minorHAnsi"/>
                <w:sz w:val="22"/>
                <w:szCs w:val="22"/>
              </w:rPr>
            </w:pPr>
          </w:p>
          <w:p w:rsidR="003D3432" w:rsidRPr="005B607F" w:rsidRDefault="005B607F" w:rsidP="00E225DF">
            <w:pPr>
              <w:pStyle w:val="NormalWeb"/>
              <w:ind w:right="360"/>
              <w:rPr>
                <w:rFonts w:asciiTheme="minorHAnsi" w:eastAsiaTheme="minorEastAsia" w:hAnsiTheme="minorHAnsi" w:cs="Arial"/>
                <w:sz w:val="22"/>
                <w:szCs w:val="22"/>
              </w:rPr>
            </w:pPr>
            <w:r w:rsidRPr="005B607F">
              <w:rPr>
                <w:rFonts w:asciiTheme="minorHAnsi" w:hAnsiTheme="minorHAnsi" w:cstheme="minorHAnsi"/>
                <w:sz w:val="22"/>
                <w:szCs w:val="22"/>
              </w:rPr>
              <w:t xml:space="preserve">With the addition of UALAT, Academic Enterprise will have a combined turnover of £38m in 2019/20, from both B2C and B2B activities. There are approximately 220 salaried staff and 1,100 hourly paid teaching staff and external moderators working in Academic Enterprise operations in all UAL’s colleges as well as central university services. Around 65,000 students study on short courses or qualifications offered by </w:t>
            </w:r>
            <w:r w:rsidR="00E225DF">
              <w:rPr>
                <w:rFonts w:asciiTheme="minorHAnsi" w:hAnsiTheme="minorHAnsi" w:cstheme="minorHAnsi"/>
                <w:sz w:val="22"/>
                <w:szCs w:val="22"/>
              </w:rPr>
              <w:t>UAL Awarding Body</w:t>
            </w:r>
            <w:r w:rsidRPr="005B607F">
              <w:rPr>
                <w:rFonts w:asciiTheme="minorHAnsi" w:hAnsiTheme="minorHAnsi" w:cstheme="minorHAnsi"/>
                <w:sz w:val="22"/>
                <w:szCs w:val="22"/>
              </w:rPr>
              <w:t xml:space="preserve">. </w:t>
            </w:r>
          </w:p>
        </w:tc>
      </w:tr>
      <w:tr w:rsidR="00594C01" w:rsidRPr="005B607F" w:rsidTr="000C0840">
        <w:tc>
          <w:tcPr>
            <w:tcW w:w="9214" w:type="dxa"/>
            <w:gridSpan w:val="3"/>
          </w:tcPr>
          <w:p w:rsidR="00594C01" w:rsidRPr="005B607F" w:rsidRDefault="003D3432" w:rsidP="000B4B43">
            <w:pPr>
              <w:spacing w:before="120" w:after="120"/>
              <w:rPr>
                <w:rFonts w:cs="Arial"/>
                <w:b/>
                <w:szCs w:val="22"/>
              </w:rPr>
            </w:pPr>
            <w:r w:rsidRPr="005B607F">
              <w:rPr>
                <w:rFonts w:cs="Arial"/>
                <w:b/>
                <w:szCs w:val="22"/>
              </w:rPr>
              <w:t>What is the purpose of the role?</w:t>
            </w:r>
          </w:p>
          <w:p w:rsidR="001C6D22" w:rsidRPr="005B607F" w:rsidRDefault="005B607F" w:rsidP="002572D9">
            <w:pPr>
              <w:pStyle w:val="ListBullet"/>
              <w:numPr>
                <w:ilvl w:val="0"/>
                <w:numId w:val="0"/>
              </w:numPr>
              <w:rPr>
                <w:rFonts w:cs="Arial"/>
                <w:szCs w:val="22"/>
              </w:rPr>
            </w:pPr>
            <w:r>
              <w:rPr>
                <w:rFonts w:cs="Arial"/>
                <w:szCs w:val="22"/>
              </w:rPr>
              <w:t xml:space="preserve">This post is part of the AE Central Finance team which provides financial information and support to Academic Enterprise management team. The post holder will </w:t>
            </w:r>
            <w:r w:rsidR="00A867B9" w:rsidRPr="005B607F">
              <w:rPr>
                <w:rFonts w:cs="Arial"/>
                <w:szCs w:val="22"/>
              </w:rPr>
              <w:t xml:space="preserve">provide a comprehensive financial reporting and business partnering service to the University’s Short Courses </w:t>
            </w:r>
            <w:r w:rsidR="002572D9" w:rsidRPr="005B607F">
              <w:rPr>
                <w:rFonts w:cs="Arial"/>
                <w:szCs w:val="22"/>
              </w:rPr>
              <w:t xml:space="preserve">(UALSC) </w:t>
            </w:r>
            <w:r w:rsidR="00A867B9" w:rsidRPr="005B607F">
              <w:rPr>
                <w:rFonts w:cs="Arial"/>
                <w:szCs w:val="22"/>
              </w:rPr>
              <w:t xml:space="preserve">and Awarding Body </w:t>
            </w:r>
            <w:r w:rsidR="002572D9" w:rsidRPr="005B607F">
              <w:rPr>
                <w:rFonts w:cs="Arial"/>
                <w:szCs w:val="22"/>
              </w:rPr>
              <w:t xml:space="preserve">(UALAB) </w:t>
            </w:r>
            <w:r>
              <w:rPr>
                <w:rFonts w:cs="Arial"/>
                <w:szCs w:val="22"/>
              </w:rPr>
              <w:t>businesses. To work with UALSC Business Managers and the Director of UALAB to prepare the annual budget</w:t>
            </w:r>
            <w:r w:rsidR="0084730C">
              <w:rPr>
                <w:rFonts w:cs="Arial"/>
                <w:szCs w:val="22"/>
              </w:rPr>
              <w:t xml:space="preserve">, long range plan and </w:t>
            </w:r>
            <w:r w:rsidR="00C40302" w:rsidRPr="005B607F">
              <w:rPr>
                <w:rFonts w:cs="Arial"/>
                <w:szCs w:val="22"/>
              </w:rPr>
              <w:t>regular</w:t>
            </w:r>
            <w:r w:rsidR="002572D9" w:rsidRPr="005B607F">
              <w:rPr>
                <w:rFonts w:cs="Arial"/>
                <w:szCs w:val="22"/>
              </w:rPr>
              <w:t xml:space="preserve"> forecasting</w:t>
            </w:r>
            <w:r w:rsidR="00A867B9" w:rsidRPr="005B607F">
              <w:rPr>
                <w:rFonts w:cs="Arial"/>
                <w:szCs w:val="22"/>
              </w:rPr>
              <w:t xml:space="preserve"> cycle</w:t>
            </w:r>
            <w:r w:rsidR="0084730C">
              <w:rPr>
                <w:rFonts w:cs="Arial"/>
                <w:szCs w:val="22"/>
              </w:rPr>
              <w:t>s</w:t>
            </w:r>
            <w:r>
              <w:rPr>
                <w:rFonts w:cs="Arial"/>
                <w:szCs w:val="22"/>
              </w:rPr>
              <w:t xml:space="preserve">. Prepare monthly management accounts and variance analysis, </w:t>
            </w:r>
            <w:r w:rsidR="002572D9" w:rsidRPr="005B607F">
              <w:rPr>
                <w:rFonts w:cs="Arial"/>
                <w:szCs w:val="22"/>
              </w:rPr>
              <w:t>develop</w:t>
            </w:r>
            <w:r w:rsidR="0084730C">
              <w:rPr>
                <w:rFonts w:cs="Arial"/>
                <w:szCs w:val="22"/>
              </w:rPr>
              <w:t>ing</w:t>
            </w:r>
            <w:r w:rsidR="002572D9" w:rsidRPr="005B607F">
              <w:rPr>
                <w:rFonts w:cs="Arial"/>
                <w:szCs w:val="22"/>
              </w:rPr>
              <w:t xml:space="preserve"> s</w:t>
            </w:r>
            <w:r w:rsidR="0084730C">
              <w:rPr>
                <w:rFonts w:cs="Arial"/>
                <w:szCs w:val="22"/>
              </w:rPr>
              <w:t>ystem r</w:t>
            </w:r>
            <w:r w:rsidR="00EF50CC">
              <w:rPr>
                <w:rFonts w:cs="Arial"/>
                <w:szCs w:val="22"/>
              </w:rPr>
              <w:t>eporting capabilities and</w:t>
            </w:r>
            <w:r w:rsidR="0084730C">
              <w:rPr>
                <w:rFonts w:cs="Arial"/>
                <w:szCs w:val="22"/>
              </w:rPr>
              <w:t xml:space="preserve"> KPIs together with ad hoc management information to support decision making.</w:t>
            </w:r>
          </w:p>
          <w:p w:rsidR="00067A19" w:rsidRPr="005B607F" w:rsidRDefault="00067A19" w:rsidP="002572D9">
            <w:pPr>
              <w:pStyle w:val="ListBullet"/>
              <w:numPr>
                <w:ilvl w:val="0"/>
                <w:numId w:val="0"/>
              </w:numPr>
              <w:rPr>
                <w:rFonts w:cs="Arial"/>
                <w:szCs w:val="22"/>
              </w:rPr>
            </w:pPr>
          </w:p>
        </w:tc>
      </w:tr>
      <w:tr w:rsidR="00594C01" w:rsidRPr="005B607F" w:rsidTr="000C0840">
        <w:tc>
          <w:tcPr>
            <w:tcW w:w="9214" w:type="dxa"/>
            <w:gridSpan w:val="3"/>
          </w:tcPr>
          <w:p w:rsidR="00594C01" w:rsidRPr="005B607F" w:rsidRDefault="00594C01" w:rsidP="000B4B43">
            <w:pPr>
              <w:spacing w:before="120" w:after="120"/>
              <w:rPr>
                <w:rFonts w:cs="Arial"/>
                <w:b/>
                <w:szCs w:val="22"/>
              </w:rPr>
            </w:pPr>
            <w:r w:rsidRPr="005B607F">
              <w:rPr>
                <w:rFonts w:cs="Arial"/>
                <w:b/>
                <w:szCs w:val="22"/>
              </w:rPr>
              <w:t xml:space="preserve">Duties </w:t>
            </w:r>
            <w:r w:rsidR="00C220C6" w:rsidRPr="005B607F">
              <w:rPr>
                <w:rFonts w:cs="Arial"/>
                <w:b/>
                <w:szCs w:val="22"/>
              </w:rPr>
              <w:t>a</w:t>
            </w:r>
            <w:r w:rsidRPr="005B607F">
              <w:rPr>
                <w:rFonts w:cs="Arial"/>
                <w:b/>
                <w:szCs w:val="22"/>
              </w:rPr>
              <w:t>nd Responsibilities</w:t>
            </w:r>
          </w:p>
          <w:p w:rsidR="00067A19" w:rsidRPr="005B607F" w:rsidRDefault="00EF50CC" w:rsidP="00067A19">
            <w:pPr>
              <w:rPr>
                <w:rFonts w:cs="Arial"/>
                <w:b/>
                <w:szCs w:val="22"/>
              </w:rPr>
            </w:pPr>
            <w:r>
              <w:rPr>
                <w:rFonts w:cs="Arial"/>
                <w:b/>
                <w:szCs w:val="22"/>
              </w:rPr>
              <w:t>Management</w:t>
            </w:r>
            <w:r w:rsidR="00067A19" w:rsidRPr="005B607F">
              <w:rPr>
                <w:rFonts w:cs="Arial"/>
                <w:b/>
                <w:szCs w:val="22"/>
              </w:rPr>
              <w:t xml:space="preserve"> Reporting</w:t>
            </w:r>
          </w:p>
          <w:p w:rsidR="00067A19" w:rsidRPr="005B607F" w:rsidRDefault="00067A19" w:rsidP="00E225DF">
            <w:pPr>
              <w:numPr>
                <w:ilvl w:val="0"/>
                <w:numId w:val="11"/>
              </w:numPr>
              <w:rPr>
                <w:rFonts w:cs="Arial"/>
                <w:szCs w:val="22"/>
              </w:rPr>
            </w:pPr>
            <w:r w:rsidRPr="005B607F">
              <w:rPr>
                <w:rFonts w:cs="Arial"/>
                <w:szCs w:val="22"/>
              </w:rPr>
              <w:t>Develop and provide accurate, timely and comprehensive financial managemen</w:t>
            </w:r>
            <w:r w:rsidR="00EF50CC">
              <w:rPr>
                <w:rFonts w:cs="Arial"/>
                <w:szCs w:val="22"/>
              </w:rPr>
              <w:t>t information packs on a monthly</w:t>
            </w:r>
            <w:r w:rsidRPr="005B607F">
              <w:rPr>
                <w:rFonts w:cs="Arial"/>
                <w:szCs w:val="22"/>
              </w:rPr>
              <w:t xml:space="preserve"> basis to UALSC and UALAB.</w:t>
            </w:r>
            <w:r w:rsidR="00D714FE" w:rsidRPr="005B607F">
              <w:rPr>
                <w:rFonts w:cs="Arial"/>
                <w:szCs w:val="22"/>
              </w:rPr>
              <w:t xml:space="preserve"> Th</w:t>
            </w:r>
            <w:r w:rsidR="006B2214" w:rsidRPr="005B607F">
              <w:rPr>
                <w:rFonts w:cs="Arial"/>
                <w:szCs w:val="22"/>
              </w:rPr>
              <w:t>is</w:t>
            </w:r>
            <w:r w:rsidR="00D714FE" w:rsidRPr="005B607F">
              <w:rPr>
                <w:rFonts w:cs="Arial"/>
                <w:szCs w:val="22"/>
              </w:rPr>
              <w:t xml:space="preserve"> will include budget vs actuals, variance analysis, </w:t>
            </w:r>
            <w:r w:rsidR="006B2214" w:rsidRPr="005B607F">
              <w:rPr>
                <w:rFonts w:cs="Arial"/>
                <w:szCs w:val="22"/>
              </w:rPr>
              <w:t xml:space="preserve">aged debtors, </w:t>
            </w:r>
            <w:r w:rsidR="00D714FE" w:rsidRPr="005B607F">
              <w:rPr>
                <w:rFonts w:cs="Arial"/>
                <w:szCs w:val="22"/>
              </w:rPr>
              <w:t>KPIs, dashboards and commentaries.</w:t>
            </w:r>
          </w:p>
          <w:p w:rsidR="00D714FE" w:rsidRPr="005B607F" w:rsidRDefault="00D714FE" w:rsidP="00D714FE">
            <w:pPr>
              <w:ind w:left="720"/>
              <w:rPr>
                <w:rFonts w:cs="Arial"/>
                <w:szCs w:val="22"/>
              </w:rPr>
            </w:pPr>
          </w:p>
          <w:p w:rsidR="00D714FE" w:rsidRPr="005B607F" w:rsidRDefault="00EF50CC" w:rsidP="00E225DF">
            <w:pPr>
              <w:numPr>
                <w:ilvl w:val="0"/>
                <w:numId w:val="11"/>
              </w:numPr>
              <w:rPr>
                <w:rFonts w:cs="Arial"/>
                <w:szCs w:val="22"/>
              </w:rPr>
            </w:pPr>
            <w:r>
              <w:rPr>
                <w:rFonts w:cs="Arial"/>
                <w:szCs w:val="22"/>
              </w:rPr>
              <w:t>W</w:t>
            </w:r>
            <w:r w:rsidR="00D714FE" w:rsidRPr="005B607F">
              <w:rPr>
                <w:rFonts w:cs="Arial"/>
                <w:szCs w:val="22"/>
              </w:rPr>
              <w:t>ork</w:t>
            </w:r>
            <w:r>
              <w:rPr>
                <w:rFonts w:cs="Arial"/>
                <w:szCs w:val="22"/>
              </w:rPr>
              <w:t>ing</w:t>
            </w:r>
            <w:r w:rsidR="00D714FE" w:rsidRPr="005B607F">
              <w:rPr>
                <w:rFonts w:cs="Arial"/>
                <w:szCs w:val="22"/>
              </w:rPr>
              <w:t xml:space="preserve"> closely with central finance colleagues to develop and ensure adherence to month-end and year-end timetables.  </w:t>
            </w:r>
          </w:p>
          <w:p w:rsidR="00D714FE" w:rsidRPr="005B607F" w:rsidRDefault="00D714FE" w:rsidP="00D714FE">
            <w:pPr>
              <w:pStyle w:val="ListParagraph"/>
              <w:rPr>
                <w:rFonts w:cs="Arial"/>
                <w:szCs w:val="22"/>
              </w:rPr>
            </w:pPr>
          </w:p>
          <w:p w:rsidR="00D714FE" w:rsidRPr="005B607F" w:rsidRDefault="00D714FE" w:rsidP="00E225DF">
            <w:pPr>
              <w:numPr>
                <w:ilvl w:val="0"/>
                <w:numId w:val="11"/>
              </w:numPr>
              <w:rPr>
                <w:rFonts w:cs="Arial"/>
                <w:szCs w:val="22"/>
              </w:rPr>
            </w:pPr>
            <w:r w:rsidRPr="005B607F">
              <w:rPr>
                <w:rFonts w:cs="Arial"/>
                <w:szCs w:val="22"/>
              </w:rPr>
              <w:t xml:space="preserve">To </w:t>
            </w:r>
            <w:r w:rsidR="00B838E2" w:rsidRPr="005B607F">
              <w:rPr>
                <w:rFonts w:cs="Arial"/>
                <w:szCs w:val="22"/>
              </w:rPr>
              <w:t xml:space="preserve">carry out </w:t>
            </w:r>
            <w:r w:rsidRPr="005B607F">
              <w:rPr>
                <w:rFonts w:cs="Arial"/>
                <w:szCs w:val="22"/>
              </w:rPr>
              <w:t xml:space="preserve">month-end adjustments for deferred income, expenditure </w:t>
            </w:r>
            <w:r w:rsidR="00C40302" w:rsidRPr="005B607F">
              <w:rPr>
                <w:rFonts w:cs="Arial"/>
                <w:szCs w:val="22"/>
              </w:rPr>
              <w:t>accruals, prepayments and other necessar</w:t>
            </w:r>
            <w:r w:rsidR="00B838E2" w:rsidRPr="005B607F">
              <w:rPr>
                <w:rFonts w:cs="Arial"/>
                <w:szCs w:val="22"/>
              </w:rPr>
              <w:t>y adjustments and perform routine control account reconciliations.</w:t>
            </w:r>
          </w:p>
          <w:p w:rsidR="00067A19" w:rsidRPr="005B607F" w:rsidRDefault="00067A19" w:rsidP="00067A19">
            <w:pPr>
              <w:rPr>
                <w:rFonts w:cs="Arial"/>
                <w:szCs w:val="22"/>
              </w:rPr>
            </w:pPr>
          </w:p>
          <w:p w:rsidR="00067A19" w:rsidRPr="005B607F" w:rsidRDefault="00067A19" w:rsidP="00E225DF">
            <w:pPr>
              <w:numPr>
                <w:ilvl w:val="0"/>
                <w:numId w:val="11"/>
              </w:numPr>
              <w:rPr>
                <w:rFonts w:cs="Arial"/>
                <w:szCs w:val="22"/>
              </w:rPr>
            </w:pPr>
            <w:r w:rsidRPr="005B607F">
              <w:rPr>
                <w:rFonts w:cs="Arial"/>
                <w:szCs w:val="22"/>
              </w:rPr>
              <w:t xml:space="preserve">Develop and produce appropriate </w:t>
            </w:r>
            <w:r w:rsidR="00C40302" w:rsidRPr="005B607F">
              <w:rPr>
                <w:rFonts w:cs="Arial"/>
                <w:szCs w:val="22"/>
              </w:rPr>
              <w:t>ad-</w:t>
            </w:r>
            <w:r w:rsidRPr="005B607F">
              <w:rPr>
                <w:rFonts w:cs="Arial"/>
                <w:szCs w:val="22"/>
              </w:rPr>
              <w:t>hoc financial analyses as required that supports managers in managing their budgets, supports decision making and strategic planning.</w:t>
            </w:r>
          </w:p>
          <w:p w:rsidR="00067A19" w:rsidRPr="005B607F" w:rsidRDefault="00067A19" w:rsidP="00067A19">
            <w:pPr>
              <w:pStyle w:val="ListParagraph"/>
              <w:rPr>
                <w:rFonts w:cs="Arial"/>
                <w:szCs w:val="22"/>
              </w:rPr>
            </w:pPr>
          </w:p>
          <w:p w:rsidR="00067A19" w:rsidRPr="005B607F" w:rsidRDefault="00067A19" w:rsidP="00E225DF">
            <w:pPr>
              <w:numPr>
                <w:ilvl w:val="0"/>
                <w:numId w:val="11"/>
              </w:numPr>
              <w:rPr>
                <w:rFonts w:cs="Arial"/>
                <w:szCs w:val="22"/>
              </w:rPr>
            </w:pPr>
            <w:r w:rsidRPr="005B607F">
              <w:rPr>
                <w:rFonts w:cs="Arial"/>
                <w:szCs w:val="22"/>
              </w:rPr>
              <w:lastRenderedPageBreak/>
              <w:t>Develop systems reporting capabil</w:t>
            </w:r>
            <w:r w:rsidR="00EF50CC">
              <w:rPr>
                <w:rFonts w:cs="Arial"/>
                <w:szCs w:val="22"/>
              </w:rPr>
              <w:t>ities to enhance KPIs and other statistical information including trend analysis</w:t>
            </w:r>
            <w:r w:rsidRPr="005B607F">
              <w:rPr>
                <w:rFonts w:cs="Arial"/>
                <w:szCs w:val="22"/>
              </w:rPr>
              <w:t>.</w:t>
            </w:r>
          </w:p>
          <w:p w:rsidR="00067A19" w:rsidRPr="005B607F" w:rsidRDefault="00067A19" w:rsidP="00067A19">
            <w:pPr>
              <w:rPr>
                <w:rFonts w:cs="Arial"/>
                <w:szCs w:val="22"/>
              </w:rPr>
            </w:pPr>
          </w:p>
          <w:p w:rsidR="00067A19" w:rsidRPr="005B607F" w:rsidRDefault="00067A19" w:rsidP="00E225DF">
            <w:pPr>
              <w:numPr>
                <w:ilvl w:val="0"/>
                <w:numId w:val="11"/>
              </w:numPr>
              <w:rPr>
                <w:rFonts w:eastAsiaTheme="minorEastAsia" w:cs="Arial"/>
                <w:szCs w:val="22"/>
              </w:rPr>
            </w:pPr>
            <w:r w:rsidRPr="005B607F">
              <w:rPr>
                <w:rFonts w:eastAsiaTheme="minorEastAsia" w:cs="Arial"/>
                <w:szCs w:val="22"/>
              </w:rPr>
              <w:t>Support the Central Finance team in producing financial information for year-end and at</w:t>
            </w:r>
            <w:r w:rsidR="00EF50CC">
              <w:rPr>
                <w:rFonts w:eastAsiaTheme="minorEastAsia" w:cs="Arial"/>
                <w:szCs w:val="22"/>
              </w:rPr>
              <w:t xml:space="preserve"> other times as </w:t>
            </w:r>
            <w:r w:rsidR="00C40302" w:rsidRPr="005B607F">
              <w:rPr>
                <w:rFonts w:eastAsiaTheme="minorEastAsia" w:cs="Arial"/>
                <w:szCs w:val="22"/>
              </w:rPr>
              <w:t>appropriate.</w:t>
            </w:r>
            <w:r w:rsidR="00EF50CC">
              <w:rPr>
                <w:rFonts w:eastAsiaTheme="minorEastAsia" w:cs="Arial"/>
                <w:szCs w:val="22"/>
              </w:rPr>
              <w:t xml:space="preserve"> </w:t>
            </w:r>
          </w:p>
          <w:p w:rsidR="00C40302" w:rsidRPr="005B607F" w:rsidRDefault="00C40302" w:rsidP="00C40302">
            <w:pPr>
              <w:pStyle w:val="ListParagraph"/>
              <w:rPr>
                <w:rFonts w:eastAsiaTheme="minorEastAsia" w:cs="Arial"/>
                <w:szCs w:val="22"/>
              </w:rPr>
            </w:pPr>
          </w:p>
          <w:p w:rsidR="00C40302" w:rsidRPr="005B607F" w:rsidRDefault="00C40302" w:rsidP="00E225DF">
            <w:pPr>
              <w:numPr>
                <w:ilvl w:val="0"/>
                <w:numId w:val="11"/>
              </w:numPr>
              <w:rPr>
                <w:rFonts w:eastAsiaTheme="minorEastAsia" w:cs="Arial"/>
                <w:szCs w:val="22"/>
              </w:rPr>
            </w:pPr>
            <w:r w:rsidRPr="005B607F">
              <w:rPr>
                <w:rFonts w:eastAsiaTheme="minorEastAsia" w:cs="Arial"/>
                <w:szCs w:val="22"/>
              </w:rPr>
              <w:t xml:space="preserve">Compile </w:t>
            </w:r>
            <w:r w:rsidR="00B838E2" w:rsidRPr="005B607F">
              <w:rPr>
                <w:rFonts w:eastAsiaTheme="minorEastAsia" w:cs="Arial"/>
                <w:szCs w:val="22"/>
              </w:rPr>
              <w:t xml:space="preserve">data </w:t>
            </w:r>
            <w:r w:rsidRPr="005B607F">
              <w:rPr>
                <w:rFonts w:eastAsiaTheme="minorEastAsia" w:cs="Arial"/>
                <w:szCs w:val="22"/>
              </w:rPr>
              <w:t xml:space="preserve">and produce </w:t>
            </w:r>
            <w:r w:rsidR="00B838E2" w:rsidRPr="005B607F">
              <w:rPr>
                <w:rFonts w:eastAsiaTheme="minorEastAsia" w:cs="Arial"/>
                <w:szCs w:val="22"/>
              </w:rPr>
              <w:t>return fo</w:t>
            </w:r>
            <w:r w:rsidR="004C07BB">
              <w:rPr>
                <w:rFonts w:eastAsiaTheme="minorEastAsia" w:cs="Arial"/>
                <w:szCs w:val="22"/>
              </w:rPr>
              <w:t xml:space="preserve">r the University’s annual HEBCIS </w:t>
            </w:r>
            <w:r w:rsidR="00B838E2" w:rsidRPr="005B607F">
              <w:rPr>
                <w:rFonts w:eastAsiaTheme="minorEastAsia" w:cs="Arial"/>
                <w:szCs w:val="22"/>
              </w:rPr>
              <w:t>submission.</w:t>
            </w:r>
          </w:p>
          <w:p w:rsidR="00067A19" w:rsidRPr="005B607F" w:rsidRDefault="00067A19" w:rsidP="004E704B">
            <w:pPr>
              <w:rPr>
                <w:rFonts w:cs="Arial"/>
                <w:b/>
                <w:szCs w:val="22"/>
              </w:rPr>
            </w:pPr>
          </w:p>
          <w:p w:rsidR="004E704B" w:rsidRPr="005B607F" w:rsidRDefault="007713A2" w:rsidP="004E704B">
            <w:pPr>
              <w:rPr>
                <w:rFonts w:cs="Arial"/>
                <w:b/>
                <w:szCs w:val="22"/>
              </w:rPr>
            </w:pPr>
            <w:r w:rsidRPr="005B607F">
              <w:rPr>
                <w:rFonts w:cs="Arial"/>
                <w:b/>
                <w:szCs w:val="22"/>
              </w:rPr>
              <w:t>Business Partnering</w:t>
            </w:r>
          </w:p>
          <w:p w:rsidR="004E704B" w:rsidRPr="005B607F" w:rsidRDefault="00D714FE" w:rsidP="00E225DF">
            <w:pPr>
              <w:pStyle w:val="ListParagraph"/>
              <w:numPr>
                <w:ilvl w:val="0"/>
                <w:numId w:val="11"/>
              </w:numPr>
              <w:rPr>
                <w:rFonts w:cs="Arial"/>
                <w:szCs w:val="22"/>
              </w:rPr>
            </w:pPr>
            <w:r w:rsidRPr="005B607F">
              <w:rPr>
                <w:rFonts w:cs="Arial"/>
                <w:szCs w:val="22"/>
              </w:rPr>
              <w:t>To work closely with</w:t>
            </w:r>
            <w:r w:rsidR="006B2214" w:rsidRPr="005B607F">
              <w:rPr>
                <w:rFonts w:cs="Arial"/>
                <w:szCs w:val="22"/>
              </w:rPr>
              <w:t xml:space="preserve"> Commercial Finance Managers and Business Partners to provide a </w:t>
            </w:r>
            <w:r w:rsidR="004E704B" w:rsidRPr="005B607F">
              <w:rPr>
                <w:rFonts w:cs="Arial"/>
                <w:szCs w:val="22"/>
              </w:rPr>
              <w:t xml:space="preserve">comprehensive financial business </w:t>
            </w:r>
            <w:r w:rsidR="006B2214" w:rsidRPr="005B607F">
              <w:rPr>
                <w:rFonts w:cs="Arial"/>
                <w:szCs w:val="22"/>
              </w:rPr>
              <w:t>partnering service to senior budget holders across the business.</w:t>
            </w:r>
          </w:p>
          <w:p w:rsidR="004E704B" w:rsidRPr="005B607F" w:rsidRDefault="004E704B" w:rsidP="004E704B">
            <w:pPr>
              <w:rPr>
                <w:rFonts w:cs="Arial"/>
                <w:b/>
                <w:szCs w:val="22"/>
              </w:rPr>
            </w:pPr>
          </w:p>
          <w:p w:rsidR="004E704B" w:rsidRPr="005B607F" w:rsidRDefault="004E704B" w:rsidP="00E225DF">
            <w:pPr>
              <w:pStyle w:val="ListParagraph"/>
              <w:numPr>
                <w:ilvl w:val="0"/>
                <w:numId w:val="11"/>
              </w:numPr>
              <w:rPr>
                <w:rFonts w:cs="Arial"/>
                <w:szCs w:val="22"/>
              </w:rPr>
            </w:pPr>
            <w:r w:rsidRPr="005B607F">
              <w:rPr>
                <w:rFonts w:cs="Arial"/>
                <w:szCs w:val="22"/>
              </w:rPr>
              <w:t>To work in close co-operation with the University’s AE finance team</w:t>
            </w:r>
            <w:r w:rsidR="00C40302" w:rsidRPr="005B607F">
              <w:rPr>
                <w:rFonts w:cs="Arial"/>
                <w:szCs w:val="22"/>
              </w:rPr>
              <w:t xml:space="preserve">, keeping </w:t>
            </w:r>
            <w:r w:rsidRPr="005B607F">
              <w:rPr>
                <w:rFonts w:cs="Arial"/>
                <w:szCs w:val="22"/>
              </w:rPr>
              <w:t>fully briefed of the University’s policies and procedures and ensuring that these are adhered to when processing financial transactions.</w:t>
            </w:r>
          </w:p>
          <w:p w:rsidR="00067A19" w:rsidRPr="005B607F" w:rsidRDefault="00067A19" w:rsidP="00067A19">
            <w:pPr>
              <w:pStyle w:val="ListParagraph"/>
              <w:rPr>
                <w:rFonts w:cs="Arial"/>
                <w:szCs w:val="22"/>
              </w:rPr>
            </w:pPr>
          </w:p>
          <w:p w:rsidR="00067A19" w:rsidRPr="005B607F" w:rsidRDefault="00067A19" w:rsidP="00E225DF">
            <w:pPr>
              <w:numPr>
                <w:ilvl w:val="0"/>
                <w:numId w:val="11"/>
              </w:numPr>
              <w:rPr>
                <w:rFonts w:eastAsiaTheme="minorEastAsia" w:cs="Arial"/>
                <w:szCs w:val="22"/>
              </w:rPr>
            </w:pPr>
            <w:r w:rsidRPr="005B607F">
              <w:rPr>
                <w:rFonts w:eastAsiaTheme="minorEastAsia" w:cs="Arial"/>
                <w:szCs w:val="22"/>
              </w:rPr>
              <w:t>Maintain ABW and I-Trent coding structure</w:t>
            </w:r>
            <w:r w:rsidR="007713A2" w:rsidRPr="005B607F">
              <w:rPr>
                <w:rFonts w:eastAsiaTheme="minorEastAsia" w:cs="Arial"/>
                <w:szCs w:val="22"/>
              </w:rPr>
              <w:t>s</w:t>
            </w:r>
            <w:r w:rsidRPr="005B607F">
              <w:rPr>
                <w:rFonts w:eastAsiaTheme="minorEastAsia" w:cs="Arial"/>
                <w:szCs w:val="22"/>
              </w:rPr>
              <w:t xml:space="preserve"> to meet business reporting requirements.</w:t>
            </w:r>
          </w:p>
          <w:p w:rsidR="006B2214" w:rsidRPr="005B607F" w:rsidRDefault="006B2214" w:rsidP="006B2214">
            <w:pPr>
              <w:ind w:left="720"/>
              <w:rPr>
                <w:rFonts w:eastAsiaTheme="minorEastAsia" w:cs="Arial"/>
                <w:szCs w:val="22"/>
              </w:rPr>
            </w:pPr>
          </w:p>
          <w:p w:rsidR="00067A19" w:rsidRPr="005B607F" w:rsidRDefault="00067A19" w:rsidP="00E225DF">
            <w:pPr>
              <w:numPr>
                <w:ilvl w:val="0"/>
                <w:numId w:val="11"/>
              </w:numPr>
              <w:rPr>
                <w:rFonts w:eastAsiaTheme="minorEastAsia" w:cs="Arial"/>
                <w:szCs w:val="22"/>
              </w:rPr>
            </w:pPr>
            <w:r w:rsidRPr="005B607F">
              <w:rPr>
                <w:rFonts w:eastAsiaTheme="minorEastAsia" w:cs="Arial"/>
                <w:szCs w:val="22"/>
              </w:rPr>
              <w:t>Maintain ABW workflow and authorisation structures to ensure expenditure items are approved i</w:t>
            </w:r>
            <w:r w:rsidR="006B2214" w:rsidRPr="005B607F">
              <w:rPr>
                <w:rFonts w:eastAsiaTheme="minorEastAsia" w:cs="Arial"/>
                <w:szCs w:val="22"/>
              </w:rPr>
              <w:t>n line with financial protocols</w:t>
            </w:r>
            <w:r w:rsidR="00B838E2" w:rsidRPr="005B607F">
              <w:rPr>
                <w:rFonts w:eastAsiaTheme="minorEastAsia" w:cs="Arial"/>
                <w:szCs w:val="22"/>
              </w:rPr>
              <w:t>.</w:t>
            </w:r>
          </w:p>
          <w:p w:rsidR="00B838E2" w:rsidRPr="005B607F" w:rsidRDefault="00B838E2" w:rsidP="00B838E2">
            <w:pPr>
              <w:pStyle w:val="ListParagraph"/>
              <w:rPr>
                <w:rFonts w:eastAsiaTheme="minorEastAsia" w:cs="Arial"/>
                <w:szCs w:val="22"/>
              </w:rPr>
            </w:pPr>
          </w:p>
          <w:p w:rsidR="00B838E2" w:rsidRPr="005B607F" w:rsidRDefault="00B838E2" w:rsidP="00E225DF">
            <w:pPr>
              <w:numPr>
                <w:ilvl w:val="0"/>
                <w:numId w:val="11"/>
              </w:numPr>
              <w:rPr>
                <w:rFonts w:eastAsiaTheme="minorEastAsia" w:cs="Arial"/>
                <w:szCs w:val="22"/>
              </w:rPr>
            </w:pPr>
            <w:r w:rsidRPr="005B607F">
              <w:rPr>
                <w:rFonts w:eastAsiaTheme="minorEastAsia" w:cs="Arial"/>
                <w:szCs w:val="22"/>
              </w:rPr>
              <w:t>Support and contribute to system developments across Academic Enterprise.</w:t>
            </w:r>
          </w:p>
          <w:p w:rsidR="007713A2" w:rsidRPr="005B607F" w:rsidRDefault="007713A2" w:rsidP="007713A2">
            <w:pPr>
              <w:pStyle w:val="ListParagraph"/>
              <w:rPr>
                <w:rFonts w:eastAsiaTheme="minorEastAsia" w:cs="Arial"/>
                <w:szCs w:val="22"/>
              </w:rPr>
            </w:pPr>
          </w:p>
          <w:p w:rsidR="00C40302" w:rsidRPr="005B607F" w:rsidRDefault="00C40302" w:rsidP="007713A2">
            <w:pPr>
              <w:rPr>
                <w:rFonts w:cs="Arial"/>
                <w:b/>
                <w:szCs w:val="22"/>
              </w:rPr>
            </w:pPr>
          </w:p>
          <w:p w:rsidR="007713A2" w:rsidRPr="005B607F" w:rsidRDefault="007713A2" w:rsidP="007713A2">
            <w:pPr>
              <w:rPr>
                <w:rFonts w:cs="Arial"/>
                <w:szCs w:val="22"/>
              </w:rPr>
            </w:pPr>
            <w:r w:rsidRPr="005B607F">
              <w:rPr>
                <w:rFonts w:cs="Arial"/>
                <w:b/>
                <w:szCs w:val="22"/>
              </w:rPr>
              <w:t>Budgeting &amp; Strategic Planning</w:t>
            </w:r>
          </w:p>
          <w:p w:rsidR="007713A2" w:rsidRPr="005B607F" w:rsidRDefault="007713A2" w:rsidP="00E225DF">
            <w:pPr>
              <w:numPr>
                <w:ilvl w:val="0"/>
                <w:numId w:val="11"/>
              </w:numPr>
              <w:rPr>
                <w:rFonts w:cs="Arial"/>
                <w:szCs w:val="22"/>
              </w:rPr>
            </w:pPr>
            <w:r w:rsidRPr="005B607F">
              <w:rPr>
                <w:rFonts w:cs="Arial"/>
                <w:szCs w:val="22"/>
              </w:rPr>
              <w:t xml:space="preserve">To support and co-ordinate the process of annual budgeting and subsequent forecasts for by </w:t>
            </w:r>
            <w:r w:rsidR="00721950" w:rsidRPr="005B607F">
              <w:rPr>
                <w:rFonts w:cs="Arial"/>
                <w:szCs w:val="22"/>
              </w:rPr>
              <w:t>maintaining appropriate</w:t>
            </w:r>
            <w:r w:rsidRPr="005B607F">
              <w:rPr>
                <w:rFonts w:cs="Arial"/>
                <w:szCs w:val="22"/>
              </w:rPr>
              <w:t xml:space="preserve"> budget </w:t>
            </w:r>
            <w:r w:rsidR="00721950" w:rsidRPr="005B607F">
              <w:rPr>
                <w:rFonts w:cs="Arial"/>
                <w:szCs w:val="22"/>
              </w:rPr>
              <w:t>and business planning templates and version control systems.</w:t>
            </w:r>
          </w:p>
          <w:p w:rsidR="007713A2" w:rsidRPr="005B607F" w:rsidRDefault="007713A2" w:rsidP="007713A2">
            <w:pPr>
              <w:rPr>
                <w:rFonts w:cs="Arial"/>
                <w:szCs w:val="22"/>
              </w:rPr>
            </w:pPr>
          </w:p>
          <w:p w:rsidR="007713A2" w:rsidRPr="005B607F" w:rsidRDefault="00721950" w:rsidP="00E225DF">
            <w:pPr>
              <w:numPr>
                <w:ilvl w:val="0"/>
                <w:numId w:val="11"/>
              </w:numPr>
              <w:rPr>
                <w:rFonts w:cs="Arial"/>
                <w:szCs w:val="22"/>
              </w:rPr>
            </w:pPr>
            <w:r w:rsidRPr="005B607F">
              <w:rPr>
                <w:rFonts w:cs="Arial"/>
                <w:szCs w:val="22"/>
              </w:rPr>
              <w:t>To work with Commercial Finance Managers in compiling budget/forecast profiles. To load and maintain profiles in the University’s ABW finance system.</w:t>
            </w:r>
          </w:p>
          <w:p w:rsidR="007713A2" w:rsidRPr="005B607F" w:rsidRDefault="007713A2" w:rsidP="007713A2">
            <w:pPr>
              <w:rPr>
                <w:rFonts w:cs="Arial"/>
                <w:szCs w:val="22"/>
              </w:rPr>
            </w:pPr>
          </w:p>
          <w:p w:rsidR="007713A2" w:rsidRPr="005B607F" w:rsidRDefault="00721950" w:rsidP="00E225DF">
            <w:pPr>
              <w:pStyle w:val="ListParagraph"/>
              <w:numPr>
                <w:ilvl w:val="0"/>
                <w:numId w:val="11"/>
              </w:numPr>
              <w:rPr>
                <w:rFonts w:cs="Arial"/>
                <w:szCs w:val="22"/>
              </w:rPr>
            </w:pPr>
            <w:r w:rsidRPr="005B607F">
              <w:rPr>
                <w:rFonts w:cs="Arial"/>
                <w:szCs w:val="22"/>
              </w:rPr>
              <w:t xml:space="preserve">Contribute to UALSC and UALAB </w:t>
            </w:r>
            <w:r w:rsidR="007713A2" w:rsidRPr="005B607F">
              <w:rPr>
                <w:rFonts w:cs="Arial"/>
                <w:szCs w:val="22"/>
              </w:rPr>
              <w:t xml:space="preserve">business </w:t>
            </w:r>
            <w:r w:rsidRPr="005B607F">
              <w:rPr>
                <w:rFonts w:cs="Arial"/>
                <w:szCs w:val="22"/>
              </w:rPr>
              <w:t xml:space="preserve">planning </w:t>
            </w:r>
            <w:r w:rsidR="007713A2" w:rsidRPr="005B607F">
              <w:rPr>
                <w:rFonts w:cs="Arial"/>
                <w:szCs w:val="22"/>
              </w:rPr>
              <w:t xml:space="preserve">by providing business intelligence and financial analysis to inform, guide and improve decision making. </w:t>
            </w:r>
          </w:p>
          <w:p w:rsidR="007713A2" w:rsidRPr="005B607F" w:rsidRDefault="007713A2" w:rsidP="007713A2">
            <w:pPr>
              <w:rPr>
                <w:rFonts w:cs="Arial"/>
                <w:b/>
                <w:szCs w:val="22"/>
              </w:rPr>
            </w:pPr>
          </w:p>
          <w:p w:rsidR="007713A2" w:rsidRPr="005B607F" w:rsidRDefault="007713A2" w:rsidP="00E225DF">
            <w:pPr>
              <w:pStyle w:val="ListParagraph"/>
              <w:numPr>
                <w:ilvl w:val="0"/>
                <w:numId w:val="11"/>
              </w:numPr>
              <w:rPr>
                <w:rFonts w:cs="Arial"/>
                <w:szCs w:val="22"/>
              </w:rPr>
            </w:pPr>
            <w:r w:rsidRPr="005B607F">
              <w:rPr>
                <w:rFonts w:cs="Arial"/>
                <w:szCs w:val="22"/>
              </w:rPr>
              <w:t xml:space="preserve">To </w:t>
            </w:r>
            <w:r w:rsidR="00721950" w:rsidRPr="005B607F">
              <w:rPr>
                <w:rFonts w:cs="Arial"/>
                <w:szCs w:val="22"/>
              </w:rPr>
              <w:t>support the development of course costing/pricing methodologies to optimise reporting and profitability.</w:t>
            </w:r>
          </w:p>
          <w:p w:rsidR="007713A2" w:rsidRPr="005B607F" w:rsidRDefault="007713A2" w:rsidP="007713A2">
            <w:pPr>
              <w:rPr>
                <w:rFonts w:eastAsiaTheme="minorEastAsia" w:cs="Arial"/>
                <w:szCs w:val="22"/>
              </w:rPr>
            </w:pPr>
          </w:p>
          <w:p w:rsidR="00753853" w:rsidRPr="005B607F" w:rsidRDefault="00753853" w:rsidP="004E704B">
            <w:pPr>
              <w:rPr>
                <w:rFonts w:cs="Arial"/>
                <w:b/>
                <w:szCs w:val="22"/>
              </w:rPr>
            </w:pPr>
          </w:p>
          <w:p w:rsidR="006B2214" w:rsidRPr="005B607F" w:rsidRDefault="006B2214" w:rsidP="004E704B">
            <w:pPr>
              <w:rPr>
                <w:rFonts w:cs="Arial"/>
                <w:b/>
                <w:szCs w:val="22"/>
              </w:rPr>
            </w:pPr>
            <w:r w:rsidRPr="005B607F">
              <w:rPr>
                <w:rFonts w:cs="Arial"/>
                <w:b/>
                <w:szCs w:val="22"/>
              </w:rPr>
              <w:t>Managerial</w:t>
            </w:r>
          </w:p>
          <w:p w:rsidR="00E225DF" w:rsidRPr="00E225DF" w:rsidRDefault="00E225DF" w:rsidP="00E225DF">
            <w:pPr>
              <w:pStyle w:val="ListParagraph"/>
              <w:numPr>
                <w:ilvl w:val="0"/>
                <w:numId w:val="11"/>
              </w:numPr>
              <w:rPr>
                <w:rFonts w:cs="Arial"/>
                <w:b/>
                <w:szCs w:val="22"/>
              </w:rPr>
            </w:pPr>
            <w:r w:rsidRPr="005B607F">
              <w:rPr>
                <w:rFonts w:eastAsiaTheme="minorEastAsia" w:cs="Arial"/>
                <w:szCs w:val="22"/>
              </w:rPr>
              <w:t xml:space="preserve">To </w:t>
            </w:r>
            <w:r>
              <w:rPr>
                <w:rFonts w:eastAsiaTheme="minorEastAsia" w:cs="Arial"/>
                <w:szCs w:val="22"/>
              </w:rPr>
              <w:t xml:space="preserve">line </w:t>
            </w:r>
            <w:r w:rsidRPr="005B607F">
              <w:rPr>
                <w:rFonts w:eastAsiaTheme="minorEastAsia" w:cs="Arial"/>
                <w:szCs w:val="22"/>
              </w:rPr>
              <w:t>manage and provide cover for the Awarding Body Finance Administrator, including responsibility for the recruitment and selection of new staff, the undertaking of appraisal, probation and induction.</w:t>
            </w:r>
          </w:p>
          <w:p w:rsidR="00E225DF" w:rsidRPr="005B607F" w:rsidRDefault="00E225DF" w:rsidP="00E225DF">
            <w:pPr>
              <w:pStyle w:val="ListParagraph"/>
              <w:ind w:left="360"/>
              <w:rPr>
                <w:rFonts w:cs="Arial"/>
                <w:b/>
                <w:szCs w:val="22"/>
              </w:rPr>
            </w:pPr>
          </w:p>
          <w:p w:rsidR="006B2214" w:rsidRPr="005B607F" w:rsidRDefault="006B2214" w:rsidP="00E225DF">
            <w:pPr>
              <w:numPr>
                <w:ilvl w:val="0"/>
                <w:numId w:val="11"/>
              </w:numPr>
              <w:rPr>
                <w:rFonts w:eastAsiaTheme="minorEastAsia" w:cs="Arial"/>
                <w:szCs w:val="22"/>
              </w:rPr>
            </w:pPr>
            <w:r w:rsidRPr="005B607F">
              <w:rPr>
                <w:rFonts w:eastAsiaTheme="minorEastAsia" w:cs="Arial"/>
                <w:szCs w:val="22"/>
              </w:rPr>
              <w:t xml:space="preserve">To oversee the day to day financial operations and range of administrative duties within the Awarding Body to ensure the effective and efficient collection of income and recognition of expenditure. This includes but not limited to payroll, </w:t>
            </w:r>
            <w:r w:rsidR="00721950" w:rsidRPr="005B607F">
              <w:rPr>
                <w:rFonts w:eastAsiaTheme="minorEastAsia" w:cs="Arial"/>
                <w:szCs w:val="22"/>
              </w:rPr>
              <w:t xml:space="preserve">invoicing, </w:t>
            </w:r>
            <w:r w:rsidRPr="005B607F">
              <w:rPr>
                <w:rFonts w:eastAsiaTheme="minorEastAsia" w:cs="Arial"/>
                <w:szCs w:val="22"/>
              </w:rPr>
              <w:t>debtor management,</w:t>
            </w:r>
            <w:r w:rsidRPr="005B607F">
              <w:rPr>
                <w:rFonts w:eastAsiaTheme="minorEastAsia" w:cs="Arial"/>
                <w:b/>
                <w:bCs/>
                <w:szCs w:val="22"/>
              </w:rPr>
              <w:t xml:space="preserve"> </w:t>
            </w:r>
            <w:r w:rsidRPr="005B607F">
              <w:rPr>
                <w:rFonts w:eastAsiaTheme="minorEastAsia" w:cs="Arial"/>
                <w:szCs w:val="22"/>
              </w:rPr>
              <w:t>expenditure transfers, supplier payments and approvals, credit card processing, purchase ordering</w:t>
            </w:r>
            <w:r w:rsidR="00721950" w:rsidRPr="005B607F">
              <w:rPr>
                <w:rFonts w:eastAsiaTheme="minorEastAsia" w:cs="Arial"/>
                <w:szCs w:val="22"/>
              </w:rPr>
              <w:t xml:space="preserve"> </w:t>
            </w:r>
            <w:r w:rsidRPr="005B607F">
              <w:rPr>
                <w:rFonts w:eastAsiaTheme="minorEastAsia" w:cs="Arial"/>
                <w:szCs w:val="22"/>
              </w:rPr>
              <w:t>and other financial transactions.</w:t>
            </w:r>
          </w:p>
          <w:p w:rsidR="006B2214" w:rsidRPr="005B607F" w:rsidRDefault="006B2214" w:rsidP="006B2214">
            <w:pPr>
              <w:rPr>
                <w:rFonts w:cs="Arial"/>
                <w:b/>
                <w:szCs w:val="22"/>
              </w:rPr>
            </w:pPr>
          </w:p>
          <w:p w:rsidR="002572D9" w:rsidRPr="005B607F" w:rsidRDefault="002572D9" w:rsidP="002572D9">
            <w:pPr>
              <w:rPr>
                <w:rFonts w:eastAsiaTheme="minorEastAsia" w:cs="Arial"/>
                <w:szCs w:val="22"/>
              </w:rPr>
            </w:pPr>
          </w:p>
          <w:p w:rsidR="007166ED" w:rsidRPr="005B607F" w:rsidRDefault="007166ED" w:rsidP="007166ED">
            <w:pPr>
              <w:rPr>
                <w:rFonts w:cs="Arial"/>
                <w:szCs w:val="22"/>
              </w:rPr>
            </w:pPr>
            <w:r w:rsidRPr="005B607F">
              <w:rPr>
                <w:rFonts w:cs="Arial"/>
                <w:b/>
                <w:szCs w:val="22"/>
              </w:rPr>
              <w:t>Other Conditions</w:t>
            </w:r>
          </w:p>
          <w:p w:rsidR="007166ED" w:rsidRDefault="007166ED" w:rsidP="007166ED">
            <w:pPr>
              <w:pStyle w:val="BodyText2"/>
              <w:jc w:val="both"/>
              <w:rPr>
                <w:rFonts w:asciiTheme="minorHAnsi" w:hAnsiTheme="minorHAnsi"/>
                <w:bCs/>
                <w:sz w:val="22"/>
                <w:szCs w:val="22"/>
              </w:rPr>
            </w:pPr>
            <w:r w:rsidRPr="005B607F">
              <w:rPr>
                <w:rFonts w:asciiTheme="minorHAnsi" w:hAnsiTheme="minorHAnsi"/>
                <w:bCs/>
                <w:sz w:val="22"/>
                <w:szCs w:val="22"/>
              </w:rPr>
              <w:t>As a senior member of the University the following applies:</w:t>
            </w:r>
          </w:p>
          <w:p w:rsidR="00006116" w:rsidRPr="005B607F" w:rsidRDefault="00006116" w:rsidP="007166ED">
            <w:pPr>
              <w:pStyle w:val="BodyText2"/>
              <w:jc w:val="both"/>
              <w:rPr>
                <w:rFonts w:asciiTheme="minorHAnsi" w:hAnsiTheme="minorHAnsi"/>
                <w:bCs/>
                <w:sz w:val="22"/>
                <w:szCs w:val="22"/>
              </w:rPr>
            </w:pPr>
          </w:p>
          <w:p w:rsidR="007E6306" w:rsidRPr="005B607F" w:rsidRDefault="007E6306" w:rsidP="00E225DF">
            <w:pPr>
              <w:pStyle w:val="BodyText2"/>
              <w:numPr>
                <w:ilvl w:val="0"/>
                <w:numId w:val="11"/>
              </w:numPr>
              <w:jc w:val="both"/>
              <w:rPr>
                <w:rFonts w:asciiTheme="minorHAnsi" w:hAnsiTheme="minorHAnsi"/>
                <w:bCs/>
                <w:sz w:val="22"/>
                <w:szCs w:val="22"/>
              </w:rPr>
            </w:pPr>
            <w:r w:rsidRPr="005B607F">
              <w:rPr>
                <w:rFonts w:asciiTheme="minorHAnsi" w:hAnsiTheme="minorHAnsi"/>
                <w:bCs/>
                <w:sz w:val="22"/>
                <w:szCs w:val="22"/>
              </w:rPr>
              <w:t xml:space="preserve">You may be required to work such additional/different hours as may from time to time be necessary for the proper and efficient discharge of duties which may include evenings. </w:t>
            </w:r>
          </w:p>
          <w:p w:rsidR="00721950" w:rsidRPr="005B607F" w:rsidRDefault="00721950" w:rsidP="00721950">
            <w:pPr>
              <w:pStyle w:val="BodyText2"/>
              <w:jc w:val="both"/>
              <w:rPr>
                <w:rFonts w:asciiTheme="minorHAnsi" w:hAnsiTheme="minorHAnsi"/>
                <w:bCs/>
                <w:sz w:val="22"/>
                <w:szCs w:val="22"/>
              </w:rPr>
            </w:pPr>
          </w:p>
          <w:p w:rsidR="007166ED" w:rsidRPr="005B607F" w:rsidRDefault="007166ED" w:rsidP="00E225DF">
            <w:pPr>
              <w:pStyle w:val="BodyText2"/>
              <w:numPr>
                <w:ilvl w:val="0"/>
                <w:numId w:val="11"/>
              </w:numPr>
              <w:jc w:val="both"/>
              <w:rPr>
                <w:rFonts w:asciiTheme="minorHAnsi" w:hAnsiTheme="minorHAnsi"/>
                <w:bCs/>
                <w:sz w:val="22"/>
                <w:szCs w:val="22"/>
              </w:rPr>
            </w:pPr>
            <w:r w:rsidRPr="005B607F">
              <w:rPr>
                <w:rFonts w:asciiTheme="minorHAnsi" w:hAnsiTheme="minorHAnsi"/>
                <w:bCs/>
                <w:sz w:val="22"/>
                <w:szCs w:val="22"/>
              </w:rPr>
              <w:t>You may be required to regularly travel to other sites as necessary.</w:t>
            </w:r>
          </w:p>
          <w:p w:rsidR="007166ED" w:rsidRPr="005B607F" w:rsidRDefault="007166ED" w:rsidP="000B4B43">
            <w:pPr>
              <w:spacing w:after="120"/>
              <w:rPr>
                <w:rFonts w:cs="Arial"/>
                <w:b/>
                <w:szCs w:val="22"/>
              </w:rPr>
            </w:pPr>
          </w:p>
          <w:p w:rsidR="00DE696E" w:rsidRPr="005B607F" w:rsidRDefault="00DE696E" w:rsidP="000B4B43">
            <w:pPr>
              <w:spacing w:after="120"/>
              <w:rPr>
                <w:rFonts w:cs="Arial"/>
                <w:b/>
                <w:szCs w:val="22"/>
              </w:rPr>
            </w:pPr>
            <w:r w:rsidRPr="005B607F">
              <w:rPr>
                <w:rFonts w:cs="Arial"/>
                <w:b/>
                <w:szCs w:val="22"/>
              </w:rPr>
              <w:t xml:space="preserve">General </w:t>
            </w:r>
          </w:p>
          <w:p w:rsidR="007E6306" w:rsidRPr="005B607F" w:rsidRDefault="007E6306" w:rsidP="00E225DF">
            <w:pPr>
              <w:pStyle w:val="NoSpacing"/>
              <w:numPr>
                <w:ilvl w:val="0"/>
                <w:numId w:val="11"/>
              </w:numPr>
              <w:jc w:val="both"/>
              <w:rPr>
                <w:rFonts w:asciiTheme="minorHAnsi" w:hAnsiTheme="minorHAnsi" w:cs="Arial"/>
              </w:rPr>
            </w:pPr>
            <w:r w:rsidRPr="005B607F">
              <w:rPr>
                <w:rFonts w:asciiTheme="minorHAnsi" w:hAnsiTheme="minorHAnsi" w:cs="Arial"/>
              </w:rPr>
              <w:t>To deliver a supportive customer orientated service to staff and students and work collaboratively with finance staff across the University.</w:t>
            </w:r>
          </w:p>
          <w:p w:rsidR="007E6306" w:rsidRPr="005B607F" w:rsidRDefault="007E6306" w:rsidP="007E6306">
            <w:pPr>
              <w:pStyle w:val="NoSpacing"/>
              <w:ind w:left="767"/>
              <w:jc w:val="both"/>
              <w:rPr>
                <w:rFonts w:asciiTheme="minorHAnsi" w:hAnsiTheme="minorHAnsi" w:cs="Arial"/>
              </w:rPr>
            </w:pPr>
          </w:p>
          <w:p w:rsidR="007E6306" w:rsidRPr="005B607F" w:rsidRDefault="007E6306" w:rsidP="00E225DF">
            <w:pPr>
              <w:pStyle w:val="NoSpacing"/>
              <w:numPr>
                <w:ilvl w:val="0"/>
                <w:numId w:val="11"/>
              </w:numPr>
              <w:jc w:val="both"/>
              <w:rPr>
                <w:rFonts w:asciiTheme="minorHAnsi" w:hAnsiTheme="minorHAnsi" w:cs="Arial"/>
              </w:rPr>
            </w:pPr>
            <w:r w:rsidRPr="005B607F">
              <w:rPr>
                <w:rFonts w:asciiTheme="minorHAnsi" w:hAnsiTheme="minorHAnsi" w:cs="Arial"/>
              </w:rPr>
              <w:t>To perform such duties consistent with your role as may from time to time be assigned to you anywhere within the University.</w:t>
            </w:r>
          </w:p>
          <w:p w:rsidR="007E6306" w:rsidRPr="005B607F" w:rsidRDefault="007E6306" w:rsidP="007E6306">
            <w:pPr>
              <w:pStyle w:val="NoSpacing"/>
              <w:ind w:left="767"/>
              <w:jc w:val="both"/>
              <w:rPr>
                <w:rFonts w:asciiTheme="minorHAnsi" w:hAnsiTheme="minorHAnsi" w:cs="Arial"/>
              </w:rPr>
            </w:pPr>
          </w:p>
          <w:p w:rsidR="007E6306" w:rsidRPr="005B607F" w:rsidRDefault="007E6306" w:rsidP="00E225DF">
            <w:pPr>
              <w:pStyle w:val="ListParagraph"/>
              <w:numPr>
                <w:ilvl w:val="0"/>
                <w:numId w:val="11"/>
              </w:numPr>
              <w:rPr>
                <w:rFonts w:cs="Arial"/>
                <w:szCs w:val="22"/>
              </w:rPr>
            </w:pPr>
            <w:r w:rsidRPr="005B607F">
              <w:rPr>
                <w:rFonts w:cs="Arial"/>
                <w:szCs w:val="22"/>
              </w:rPr>
              <w:t>Undertake health and safety duties and responsibilities appropriate to the role.</w:t>
            </w:r>
          </w:p>
          <w:p w:rsidR="007E6306" w:rsidRPr="005B607F" w:rsidRDefault="007E6306" w:rsidP="007E6306">
            <w:pPr>
              <w:ind w:left="767"/>
              <w:rPr>
                <w:rFonts w:cs="Arial"/>
                <w:szCs w:val="22"/>
              </w:rPr>
            </w:pPr>
          </w:p>
          <w:p w:rsidR="007E6306" w:rsidRPr="005B607F" w:rsidRDefault="007E6306" w:rsidP="00E225DF">
            <w:pPr>
              <w:pStyle w:val="ListParagraph"/>
              <w:numPr>
                <w:ilvl w:val="0"/>
                <w:numId w:val="11"/>
              </w:numPr>
              <w:rPr>
                <w:rFonts w:cs="Arial"/>
                <w:szCs w:val="22"/>
              </w:rPr>
            </w:pPr>
            <w:r w:rsidRPr="005B607F">
              <w:rPr>
                <w:rFonts w:cs="Arial"/>
                <w:szCs w:val="22"/>
              </w:rPr>
              <w:t>Work in accordance with the University’s Equal Opportunities Policy and the Staff Charter, promoting equality and diversity in your work.</w:t>
            </w:r>
          </w:p>
          <w:p w:rsidR="007E6306" w:rsidRPr="005B607F" w:rsidRDefault="007E6306" w:rsidP="007E6306">
            <w:pPr>
              <w:ind w:left="767"/>
              <w:rPr>
                <w:rFonts w:cs="Arial"/>
                <w:szCs w:val="22"/>
              </w:rPr>
            </w:pPr>
          </w:p>
          <w:p w:rsidR="007E6306" w:rsidRPr="005B607F" w:rsidRDefault="007E6306" w:rsidP="00E225DF">
            <w:pPr>
              <w:pStyle w:val="ListParagraph"/>
              <w:numPr>
                <w:ilvl w:val="0"/>
                <w:numId w:val="11"/>
              </w:numPr>
              <w:rPr>
                <w:rFonts w:cs="Arial"/>
                <w:szCs w:val="22"/>
              </w:rPr>
            </w:pPr>
            <w:r w:rsidRPr="005B607F">
              <w:rPr>
                <w:rFonts w:cs="Arial"/>
                <w:szCs w:val="22"/>
              </w:rPr>
              <w:t>Undertake continuous personal and professional development, and to support it for any staff you manage through effective use of the University’s Planning, Review and Appraisal scheme and staff development opportunities.</w:t>
            </w:r>
          </w:p>
          <w:p w:rsidR="007E6306" w:rsidRPr="005B607F" w:rsidRDefault="007E6306" w:rsidP="007E6306">
            <w:pPr>
              <w:ind w:left="767"/>
              <w:rPr>
                <w:rFonts w:cs="Arial"/>
                <w:szCs w:val="22"/>
              </w:rPr>
            </w:pPr>
          </w:p>
          <w:p w:rsidR="007E6306" w:rsidRPr="005B607F" w:rsidRDefault="007E6306" w:rsidP="00E225DF">
            <w:pPr>
              <w:pStyle w:val="ListParagraph"/>
              <w:numPr>
                <w:ilvl w:val="0"/>
                <w:numId w:val="11"/>
              </w:numPr>
              <w:rPr>
                <w:rFonts w:cs="Arial"/>
                <w:szCs w:val="22"/>
              </w:rPr>
            </w:pPr>
            <w:r w:rsidRPr="005B607F">
              <w:rPr>
                <w:rFonts w:cs="Arial"/>
                <w:szCs w:val="22"/>
              </w:rPr>
              <w:t>Make full use of all information and communication technologies in adherence to data protection policies to meet the requirements of the role and to promote organisational effectiveness.</w:t>
            </w:r>
          </w:p>
          <w:p w:rsidR="007E6306" w:rsidRPr="005B607F" w:rsidRDefault="007E6306" w:rsidP="007E6306">
            <w:pPr>
              <w:rPr>
                <w:rFonts w:cs="Arial"/>
                <w:szCs w:val="22"/>
              </w:rPr>
            </w:pPr>
          </w:p>
          <w:p w:rsidR="007E6306" w:rsidRDefault="007E6306" w:rsidP="00E225DF">
            <w:pPr>
              <w:pStyle w:val="ListParagraph"/>
              <w:numPr>
                <w:ilvl w:val="0"/>
                <w:numId w:val="11"/>
              </w:numPr>
              <w:rPr>
                <w:rFonts w:cs="Arial"/>
                <w:szCs w:val="22"/>
              </w:rPr>
            </w:pPr>
            <w:r w:rsidRPr="005B607F">
              <w:rPr>
                <w:rFonts w:cs="Arial"/>
                <w:szCs w:val="22"/>
              </w:rPr>
              <w:t>Conduct all financial matters associated with the role accordance to the University’s policies and procedures, as laid down in the Financial Regulations.</w:t>
            </w:r>
          </w:p>
          <w:p w:rsidR="00E225DF" w:rsidRPr="00E225DF" w:rsidRDefault="00E225DF" w:rsidP="00E225DF">
            <w:pPr>
              <w:rPr>
                <w:rFonts w:cs="Arial"/>
                <w:szCs w:val="22"/>
              </w:rPr>
            </w:pPr>
          </w:p>
          <w:p w:rsidR="00E225DF" w:rsidRPr="00105945" w:rsidRDefault="00E225DF" w:rsidP="00E225DF">
            <w:pPr>
              <w:pStyle w:val="ListParagraph"/>
              <w:numPr>
                <w:ilvl w:val="0"/>
                <w:numId w:val="11"/>
              </w:numPr>
              <w:rPr>
                <w:szCs w:val="22"/>
              </w:rPr>
            </w:pPr>
            <w:r>
              <w:rPr>
                <w:color w:val="000000"/>
                <w:szCs w:val="22"/>
              </w:rPr>
              <w:t>P</w:t>
            </w:r>
            <w:r w:rsidRPr="00105945">
              <w:rPr>
                <w:color w:val="000000"/>
                <w:szCs w:val="22"/>
              </w:rPr>
              <w:t>ersonally contribute towards reducing the University’s impact on the environment and support actions associated with the UAL Sustainability Manifesto (2016 – 2022).</w:t>
            </w:r>
          </w:p>
          <w:p w:rsidR="00594C01" w:rsidRPr="005B607F" w:rsidRDefault="00594C01" w:rsidP="00E225DF">
            <w:pPr>
              <w:pStyle w:val="NoSpacing"/>
              <w:ind w:left="767"/>
              <w:jc w:val="both"/>
              <w:rPr>
                <w:rFonts w:asciiTheme="minorHAnsi" w:hAnsiTheme="minorHAnsi" w:cs="Arial"/>
              </w:rPr>
            </w:pPr>
          </w:p>
        </w:tc>
      </w:tr>
      <w:tr w:rsidR="00594C01" w:rsidRPr="005B607F" w:rsidTr="00150DEB">
        <w:trPr>
          <w:trHeight w:val="406"/>
        </w:trPr>
        <w:tc>
          <w:tcPr>
            <w:tcW w:w="9214" w:type="dxa"/>
            <w:gridSpan w:val="3"/>
          </w:tcPr>
          <w:p w:rsidR="00C36210" w:rsidRPr="005B607F" w:rsidRDefault="00594C01" w:rsidP="000B4B43">
            <w:pPr>
              <w:spacing w:before="120" w:after="120"/>
              <w:rPr>
                <w:rFonts w:cs="Arial"/>
                <w:szCs w:val="22"/>
              </w:rPr>
            </w:pPr>
            <w:r w:rsidRPr="005B607F">
              <w:rPr>
                <w:rFonts w:cs="Arial"/>
                <w:b/>
                <w:szCs w:val="22"/>
              </w:rPr>
              <w:lastRenderedPageBreak/>
              <w:t>Key Working Relationships</w:t>
            </w:r>
          </w:p>
          <w:p w:rsidR="004E704B" w:rsidRPr="005B607F" w:rsidRDefault="007E6306" w:rsidP="007529A4">
            <w:pPr>
              <w:pStyle w:val="ListParagraph"/>
              <w:numPr>
                <w:ilvl w:val="0"/>
                <w:numId w:val="4"/>
              </w:numPr>
              <w:rPr>
                <w:rFonts w:cs="Arial"/>
                <w:szCs w:val="22"/>
              </w:rPr>
            </w:pPr>
            <w:r w:rsidRPr="005B607F">
              <w:rPr>
                <w:rFonts w:cs="Arial"/>
                <w:szCs w:val="22"/>
              </w:rPr>
              <w:t xml:space="preserve">Head </w:t>
            </w:r>
            <w:r w:rsidR="00E225DF">
              <w:rPr>
                <w:rFonts w:cs="Arial"/>
                <w:szCs w:val="22"/>
              </w:rPr>
              <w:t xml:space="preserve">of </w:t>
            </w:r>
            <w:r w:rsidRPr="005B607F">
              <w:rPr>
                <w:rFonts w:cs="Arial"/>
                <w:szCs w:val="22"/>
              </w:rPr>
              <w:t>AE Commercial</w:t>
            </w:r>
            <w:r w:rsidR="00C270E0">
              <w:rPr>
                <w:rFonts w:cs="Arial"/>
                <w:szCs w:val="22"/>
              </w:rPr>
              <w:t xml:space="preserve"> Finance</w:t>
            </w:r>
          </w:p>
          <w:p w:rsidR="004E704B" w:rsidRPr="005B607F" w:rsidRDefault="007E6306" w:rsidP="007529A4">
            <w:pPr>
              <w:pStyle w:val="ListParagraph"/>
              <w:numPr>
                <w:ilvl w:val="0"/>
                <w:numId w:val="4"/>
              </w:numPr>
              <w:rPr>
                <w:rFonts w:cs="Arial"/>
                <w:szCs w:val="22"/>
              </w:rPr>
            </w:pPr>
            <w:r w:rsidRPr="005B607F">
              <w:rPr>
                <w:rFonts w:cs="Arial"/>
                <w:szCs w:val="22"/>
              </w:rPr>
              <w:t>Short Course Business Managers</w:t>
            </w:r>
          </w:p>
          <w:p w:rsidR="007E6306" w:rsidRPr="005B607F" w:rsidRDefault="007E6306" w:rsidP="007529A4">
            <w:pPr>
              <w:pStyle w:val="ListParagraph"/>
              <w:numPr>
                <w:ilvl w:val="0"/>
                <w:numId w:val="4"/>
              </w:numPr>
              <w:rPr>
                <w:rFonts w:cs="Arial"/>
                <w:szCs w:val="22"/>
              </w:rPr>
            </w:pPr>
            <w:r w:rsidRPr="005B607F">
              <w:rPr>
                <w:rFonts w:cs="Arial"/>
                <w:szCs w:val="22"/>
              </w:rPr>
              <w:t>Director of UAL Awarding Body</w:t>
            </w:r>
          </w:p>
          <w:p w:rsidR="004E704B" w:rsidRPr="005B607F" w:rsidRDefault="007E6306" w:rsidP="007529A4">
            <w:pPr>
              <w:pStyle w:val="ListParagraph"/>
              <w:numPr>
                <w:ilvl w:val="0"/>
                <w:numId w:val="4"/>
              </w:numPr>
              <w:rPr>
                <w:rFonts w:cs="Arial"/>
                <w:bCs/>
                <w:szCs w:val="22"/>
              </w:rPr>
            </w:pPr>
            <w:r w:rsidRPr="005B607F">
              <w:rPr>
                <w:rFonts w:cs="Arial"/>
                <w:bCs/>
                <w:szCs w:val="22"/>
              </w:rPr>
              <w:t>Associate Director</w:t>
            </w:r>
            <w:r w:rsidR="00E225DF">
              <w:rPr>
                <w:rFonts w:cs="Arial"/>
                <w:bCs/>
                <w:szCs w:val="22"/>
              </w:rPr>
              <w:t>s</w:t>
            </w:r>
            <w:r w:rsidRPr="005B607F">
              <w:rPr>
                <w:rFonts w:cs="Arial"/>
                <w:bCs/>
                <w:szCs w:val="22"/>
              </w:rPr>
              <w:t xml:space="preserve"> of Finance</w:t>
            </w:r>
          </w:p>
          <w:p w:rsidR="00A027EF" w:rsidRPr="005B607F" w:rsidRDefault="00A027EF" w:rsidP="007529A4">
            <w:pPr>
              <w:pStyle w:val="ListParagraph"/>
              <w:numPr>
                <w:ilvl w:val="0"/>
                <w:numId w:val="4"/>
              </w:numPr>
              <w:rPr>
                <w:rFonts w:cs="Arial"/>
                <w:bCs/>
                <w:szCs w:val="22"/>
              </w:rPr>
            </w:pPr>
            <w:r w:rsidRPr="005B607F">
              <w:rPr>
                <w:rFonts w:cs="Arial"/>
                <w:bCs/>
                <w:szCs w:val="22"/>
              </w:rPr>
              <w:t>Associate Director – Business Operations</w:t>
            </w:r>
          </w:p>
          <w:p w:rsidR="004E704B" w:rsidRPr="005B607F" w:rsidRDefault="004E704B" w:rsidP="007529A4">
            <w:pPr>
              <w:pStyle w:val="ListParagraph"/>
              <w:numPr>
                <w:ilvl w:val="0"/>
                <w:numId w:val="4"/>
              </w:numPr>
              <w:rPr>
                <w:rFonts w:cs="Arial"/>
                <w:bCs/>
                <w:szCs w:val="22"/>
              </w:rPr>
            </w:pPr>
            <w:r w:rsidRPr="005B607F">
              <w:rPr>
                <w:rFonts w:cs="Arial"/>
                <w:bCs/>
                <w:szCs w:val="22"/>
              </w:rPr>
              <w:t>Academic Enterprise Finance Team</w:t>
            </w:r>
          </w:p>
          <w:p w:rsidR="001C6D22" w:rsidRPr="005B607F" w:rsidRDefault="004E704B" w:rsidP="007529A4">
            <w:pPr>
              <w:pStyle w:val="ListParagraph"/>
              <w:numPr>
                <w:ilvl w:val="0"/>
                <w:numId w:val="4"/>
              </w:numPr>
              <w:rPr>
                <w:rFonts w:cs="Arial"/>
                <w:bCs/>
                <w:szCs w:val="22"/>
              </w:rPr>
            </w:pPr>
            <w:r w:rsidRPr="005B607F">
              <w:rPr>
                <w:rFonts w:cs="Arial"/>
                <w:bCs/>
                <w:szCs w:val="22"/>
              </w:rPr>
              <w:t>UAL Finance Team</w:t>
            </w:r>
          </w:p>
        </w:tc>
      </w:tr>
      <w:tr w:rsidR="00594C01" w:rsidRPr="005B607F" w:rsidTr="000C0840">
        <w:tc>
          <w:tcPr>
            <w:tcW w:w="9214" w:type="dxa"/>
            <w:gridSpan w:val="3"/>
          </w:tcPr>
          <w:p w:rsidR="00594C01" w:rsidRPr="005B607F" w:rsidRDefault="00594C01" w:rsidP="000B4B43">
            <w:pPr>
              <w:spacing w:before="120" w:after="120"/>
              <w:rPr>
                <w:rFonts w:cs="Arial"/>
                <w:b/>
                <w:szCs w:val="22"/>
              </w:rPr>
            </w:pPr>
            <w:r w:rsidRPr="005B607F">
              <w:rPr>
                <w:rFonts w:cs="Arial"/>
                <w:b/>
                <w:szCs w:val="22"/>
              </w:rPr>
              <w:t>Specific Management Responsibilities</w:t>
            </w:r>
          </w:p>
          <w:p w:rsidR="00594C01" w:rsidRPr="005B607F" w:rsidRDefault="00594C01" w:rsidP="00C007C8">
            <w:pPr>
              <w:rPr>
                <w:rFonts w:cs="Arial"/>
                <w:szCs w:val="22"/>
              </w:rPr>
            </w:pPr>
            <w:r w:rsidRPr="005B607F">
              <w:rPr>
                <w:rFonts w:cs="Arial"/>
                <w:szCs w:val="22"/>
              </w:rPr>
              <w:t>Budgets:</w:t>
            </w:r>
            <w:r w:rsidR="00B26E52" w:rsidRPr="005B607F">
              <w:rPr>
                <w:rFonts w:cs="Arial"/>
                <w:szCs w:val="22"/>
              </w:rPr>
              <w:t xml:space="preserve"> </w:t>
            </w:r>
            <w:r w:rsidR="004E704B" w:rsidRPr="005B607F">
              <w:rPr>
                <w:rFonts w:cs="Arial"/>
                <w:szCs w:val="22"/>
              </w:rPr>
              <w:t>None</w:t>
            </w:r>
          </w:p>
          <w:p w:rsidR="00594C01" w:rsidRPr="005B607F" w:rsidRDefault="00594C01" w:rsidP="00C007C8">
            <w:pPr>
              <w:rPr>
                <w:rFonts w:cs="Arial"/>
                <w:szCs w:val="22"/>
              </w:rPr>
            </w:pPr>
            <w:r w:rsidRPr="005B607F">
              <w:rPr>
                <w:rFonts w:cs="Arial"/>
                <w:szCs w:val="22"/>
              </w:rPr>
              <w:t>Staff:</w:t>
            </w:r>
            <w:r w:rsidR="00B26E52" w:rsidRPr="005B607F">
              <w:rPr>
                <w:rFonts w:cs="Arial"/>
                <w:szCs w:val="22"/>
              </w:rPr>
              <w:t xml:space="preserve"> </w:t>
            </w:r>
            <w:r w:rsidR="007713A2" w:rsidRPr="005B607F">
              <w:rPr>
                <w:rFonts w:cs="Arial"/>
                <w:szCs w:val="22"/>
              </w:rPr>
              <w:t>1</w:t>
            </w:r>
          </w:p>
          <w:p w:rsidR="00492FC9" w:rsidRPr="005B607F" w:rsidRDefault="00492FC9" w:rsidP="00C007C8">
            <w:pPr>
              <w:rPr>
                <w:rFonts w:cs="Arial"/>
                <w:szCs w:val="22"/>
              </w:rPr>
            </w:pPr>
          </w:p>
          <w:p w:rsidR="000B4B43" w:rsidRPr="005B607F" w:rsidRDefault="00594C01" w:rsidP="00C007C8">
            <w:pPr>
              <w:rPr>
                <w:rFonts w:cs="Arial"/>
                <w:szCs w:val="22"/>
              </w:rPr>
            </w:pPr>
            <w:r w:rsidRPr="005B607F">
              <w:rPr>
                <w:rFonts w:cs="Arial"/>
                <w:szCs w:val="22"/>
              </w:rPr>
              <w:t>Other (e.g. accommodation; equipment):</w:t>
            </w:r>
            <w:r w:rsidR="006F53E4" w:rsidRPr="005B607F">
              <w:rPr>
                <w:rFonts w:cs="Arial"/>
                <w:szCs w:val="22"/>
              </w:rPr>
              <w:t xml:space="preserve"> </w:t>
            </w:r>
            <w:r w:rsidR="004E704B" w:rsidRPr="005B607F">
              <w:rPr>
                <w:rFonts w:cs="Arial"/>
                <w:szCs w:val="22"/>
              </w:rPr>
              <w:t>N/A</w:t>
            </w:r>
          </w:p>
        </w:tc>
      </w:tr>
    </w:tbl>
    <w:p w:rsidR="00594C01" w:rsidRPr="005B607F" w:rsidRDefault="00594C01" w:rsidP="00C007C8">
      <w:pPr>
        <w:rPr>
          <w:rFonts w:cs="Arial"/>
          <w:szCs w:val="22"/>
        </w:rPr>
      </w:pPr>
    </w:p>
    <w:p w:rsidR="001C6D22" w:rsidRPr="005B607F" w:rsidRDefault="00FC2F78" w:rsidP="00815AAD">
      <w:pPr>
        <w:ind w:left="-142"/>
        <w:rPr>
          <w:rFonts w:cs="Arial"/>
          <w:szCs w:val="22"/>
        </w:rPr>
      </w:pPr>
      <w:r w:rsidRPr="005B607F">
        <w:rPr>
          <w:rFonts w:cs="Arial"/>
          <w:szCs w:val="22"/>
        </w:rPr>
        <w:t>Last updated</w:t>
      </w:r>
      <w:r w:rsidR="00C007C8" w:rsidRPr="005B607F">
        <w:rPr>
          <w:rFonts w:cs="Arial"/>
          <w:szCs w:val="22"/>
        </w:rPr>
        <w:t xml:space="preserve">: </w:t>
      </w:r>
      <w:r w:rsidR="00753853" w:rsidRPr="005B607F">
        <w:rPr>
          <w:rFonts w:cs="Arial"/>
          <w:szCs w:val="22"/>
        </w:rPr>
        <w:t>2</w:t>
      </w:r>
      <w:r w:rsidR="00721950" w:rsidRPr="005B607F">
        <w:rPr>
          <w:rFonts w:cs="Arial"/>
          <w:szCs w:val="22"/>
        </w:rPr>
        <w:t>5</w:t>
      </w:r>
      <w:r w:rsidR="00753853" w:rsidRPr="005B607F">
        <w:rPr>
          <w:rFonts w:cs="Arial"/>
          <w:szCs w:val="22"/>
        </w:rPr>
        <w:t>/</w:t>
      </w:r>
      <w:r w:rsidR="00721950" w:rsidRPr="005B607F">
        <w:rPr>
          <w:rFonts w:cs="Arial"/>
          <w:szCs w:val="22"/>
        </w:rPr>
        <w:t>04</w:t>
      </w:r>
      <w:r w:rsidR="00753853" w:rsidRPr="005B607F">
        <w:rPr>
          <w:rFonts w:cs="Arial"/>
          <w:szCs w:val="22"/>
        </w:rPr>
        <w:t>/201</w:t>
      </w:r>
      <w:r w:rsidR="00721950" w:rsidRPr="005B607F">
        <w:rPr>
          <w:rFonts w:cs="Arial"/>
          <w:szCs w:val="22"/>
        </w:rPr>
        <w:t>9</w:t>
      </w:r>
    </w:p>
    <w:p w:rsidR="001C6D22" w:rsidRPr="005B607F" w:rsidRDefault="001C6D22" w:rsidP="00815AAD">
      <w:pPr>
        <w:ind w:left="-142"/>
        <w:rPr>
          <w:rFonts w:cs="Arial"/>
          <w:szCs w:val="22"/>
        </w:rPr>
      </w:pPr>
    </w:p>
    <w:p w:rsidR="001C6D22" w:rsidRPr="005B607F" w:rsidRDefault="001C6D22" w:rsidP="00815AAD">
      <w:pPr>
        <w:ind w:left="-142"/>
        <w:rPr>
          <w:rFonts w:cs="Arial"/>
          <w:szCs w:val="22"/>
        </w:rPr>
      </w:pPr>
    </w:p>
    <w:p w:rsidR="00DE696E" w:rsidRPr="005B607F" w:rsidRDefault="001C6D22" w:rsidP="00815AAD">
      <w:pPr>
        <w:ind w:left="-142"/>
        <w:rPr>
          <w:rFonts w:cs="Arial"/>
          <w:szCs w:val="22"/>
        </w:rPr>
      </w:pPr>
      <w:r w:rsidRPr="005B607F">
        <w:rPr>
          <w:rFonts w:cs="Arial"/>
          <w:b/>
          <w:szCs w:val="22"/>
        </w:rPr>
        <w:t xml:space="preserve">[Include structure chart if </w:t>
      </w:r>
      <w:r w:rsidR="0040142F" w:rsidRPr="005B607F">
        <w:rPr>
          <w:rFonts w:cs="Arial"/>
          <w:b/>
          <w:szCs w:val="22"/>
        </w:rPr>
        <w:t>available/</w:t>
      </w:r>
      <w:r w:rsidRPr="005B607F">
        <w:rPr>
          <w:rFonts w:cs="Arial"/>
          <w:b/>
          <w:szCs w:val="22"/>
        </w:rPr>
        <w:t>appropriate]</w:t>
      </w:r>
      <w:r w:rsidR="00DE696E" w:rsidRPr="005B607F">
        <w:rPr>
          <w:rFonts w:cs="Arial"/>
          <w:szCs w:val="22"/>
        </w:rPr>
        <w:br w:type="page"/>
      </w:r>
    </w:p>
    <w:tbl>
      <w:tblPr>
        <w:tblStyle w:val="TableGrid"/>
        <w:tblW w:w="0" w:type="auto"/>
        <w:tblLook w:val="04A0" w:firstRow="1" w:lastRow="0" w:firstColumn="1" w:lastColumn="0" w:noHBand="0" w:noVBand="1"/>
      </w:tblPr>
      <w:tblGrid>
        <w:gridCol w:w="2830"/>
        <w:gridCol w:w="6186"/>
      </w:tblGrid>
      <w:tr w:rsidR="00DE696E" w:rsidRPr="005B607F" w:rsidTr="00A027EF">
        <w:trPr>
          <w:trHeight w:val="410"/>
        </w:trPr>
        <w:tc>
          <w:tcPr>
            <w:tcW w:w="9016" w:type="dxa"/>
            <w:gridSpan w:val="2"/>
            <w:shd w:val="clear" w:color="auto" w:fill="000000" w:themeFill="text1"/>
            <w:vAlign w:val="center"/>
          </w:tcPr>
          <w:p w:rsidR="00DE696E" w:rsidRPr="005B607F" w:rsidRDefault="00815AAD" w:rsidP="00815AAD">
            <w:pPr>
              <w:jc w:val="center"/>
              <w:rPr>
                <w:rFonts w:ascii="Arial" w:hAnsi="Arial" w:cs="Arial"/>
                <w:b/>
              </w:rPr>
            </w:pPr>
            <w:r w:rsidRPr="005B607F">
              <w:rPr>
                <w:rFonts w:ascii="Arial" w:hAnsi="Arial" w:cs="Arial"/>
                <w:b/>
              </w:rPr>
              <w:lastRenderedPageBreak/>
              <w:t>PERSON SPECIFICATION</w:t>
            </w:r>
          </w:p>
          <w:p w:rsidR="00431B5B" w:rsidRPr="005B607F" w:rsidRDefault="00431B5B" w:rsidP="00815AAD">
            <w:pPr>
              <w:jc w:val="center"/>
              <w:rPr>
                <w:rFonts w:ascii="Arial" w:hAnsi="Arial" w:cs="Arial"/>
                <w:b/>
                <w:color w:val="262626" w:themeColor="text1" w:themeTint="D9"/>
              </w:rPr>
            </w:pPr>
          </w:p>
        </w:tc>
      </w:tr>
      <w:tr w:rsidR="00DE696E" w:rsidRPr="005B607F" w:rsidTr="00A027EF">
        <w:tc>
          <w:tcPr>
            <w:tcW w:w="2830" w:type="dxa"/>
          </w:tcPr>
          <w:p w:rsidR="00DE696E" w:rsidRPr="005B607F" w:rsidRDefault="00DE696E" w:rsidP="00A027EF">
            <w:pPr>
              <w:spacing w:after="120"/>
              <w:rPr>
                <w:rFonts w:cs="Arial"/>
              </w:rPr>
            </w:pPr>
            <w:r w:rsidRPr="005B607F">
              <w:rPr>
                <w:rFonts w:cs="Arial"/>
              </w:rPr>
              <w:t>Specialist Knowledge/Qualifications</w:t>
            </w:r>
          </w:p>
        </w:tc>
        <w:tc>
          <w:tcPr>
            <w:tcW w:w="6186" w:type="dxa"/>
          </w:tcPr>
          <w:p w:rsidR="004E704B" w:rsidRPr="005B607F" w:rsidRDefault="004E704B" w:rsidP="00A027EF">
            <w:pPr>
              <w:pStyle w:val="ListParagraph"/>
              <w:numPr>
                <w:ilvl w:val="0"/>
                <w:numId w:val="6"/>
              </w:numPr>
              <w:ind w:left="251" w:hanging="284"/>
              <w:rPr>
                <w:rFonts w:cs="Arial"/>
              </w:rPr>
            </w:pPr>
            <w:r w:rsidRPr="005B607F">
              <w:rPr>
                <w:rFonts w:cs="Arial"/>
              </w:rPr>
              <w:t>Undergraduate Qualification in relevant area, or equivalent working experience</w:t>
            </w:r>
          </w:p>
          <w:p w:rsidR="004E704B" w:rsidRPr="005B607F" w:rsidRDefault="007E6306" w:rsidP="00A027EF">
            <w:pPr>
              <w:pStyle w:val="ListParagraph"/>
              <w:numPr>
                <w:ilvl w:val="0"/>
                <w:numId w:val="5"/>
              </w:numPr>
              <w:ind w:left="251" w:hanging="284"/>
              <w:contextualSpacing/>
              <w:rPr>
                <w:rFonts w:cs="Arial"/>
              </w:rPr>
            </w:pPr>
            <w:r w:rsidRPr="005B607F">
              <w:rPr>
                <w:rFonts w:cs="Arial"/>
              </w:rPr>
              <w:t>Q</w:t>
            </w:r>
            <w:r w:rsidR="004E704B" w:rsidRPr="005B607F">
              <w:rPr>
                <w:rFonts w:cs="Arial"/>
              </w:rPr>
              <w:t xml:space="preserve">ualified or </w:t>
            </w:r>
            <w:r w:rsidRPr="005B607F">
              <w:rPr>
                <w:rFonts w:cs="Arial"/>
              </w:rPr>
              <w:t xml:space="preserve">Finalist </w:t>
            </w:r>
            <w:r w:rsidR="004E704B" w:rsidRPr="005B607F">
              <w:rPr>
                <w:rFonts w:cs="Arial"/>
              </w:rPr>
              <w:t xml:space="preserve">with a recognised Accounting Body (CIMA, ICAEW, ACCA, CIPFA or equivalent) </w:t>
            </w:r>
          </w:p>
          <w:p w:rsidR="004E704B" w:rsidRPr="005B607F" w:rsidRDefault="004E704B" w:rsidP="00A027EF">
            <w:pPr>
              <w:pStyle w:val="ListParagraph"/>
              <w:numPr>
                <w:ilvl w:val="0"/>
                <w:numId w:val="5"/>
              </w:numPr>
              <w:ind w:left="251" w:hanging="284"/>
              <w:contextualSpacing/>
              <w:rPr>
                <w:rFonts w:cs="Arial"/>
              </w:rPr>
            </w:pPr>
            <w:r w:rsidRPr="005B607F">
              <w:rPr>
                <w:rFonts w:cs="Arial"/>
              </w:rPr>
              <w:t>Has excellent IT knowledge including Excel, Word and Outlook</w:t>
            </w:r>
            <w:r w:rsidR="007E6306" w:rsidRPr="005B607F">
              <w:rPr>
                <w:rFonts w:cs="Arial"/>
              </w:rPr>
              <w:t xml:space="preserve"> (</w:t>
            </w:r>
            <w:proofErr w:type="spellStart"/>
            <w:r w:rsidR="007E6306" w:rsidRPr="005B607F">
              <w:rPr>
                <w:rFonts w:cs="Arial"/>
              </w:rPr>
              <w:t>Excelerator</w:t>
            </w:r>
            <w:proofErr w:type="spellEnd"/>
            <w:r w:rsidR="007E6306" w:rsidRPr="005B607F">
              <w:rPr>
                <w:rFonts w:cs="Arial"/>
              </w:rPr>
              <w:t xml:space="preserve"> highly desirable)</w:t>
            </w:r>
          </w:p>
          <w:p w:rsidR="00603E81" w:rsidRPr="005B607F" w:rsidRDefault="004E704B" w:rsidP="00A027EF">
            <w:pPr>
              <w:pStyle w:val="ListParagraph"/>
              <w:numPr>
                <w:ilvl w:val="0"/>
                <w:numId w:val="5"/>
              </w:numPr>
              <w:ind w:left="251" w:hanging="284"/>
              <w:contextualSpacing/>
              <w:rPr>
                <w:rFonts w:cs="Arial"/>
              </w:rPr>
            </w:pPr>
            <w:r w:rsidRPr="005B607F">
              <w:rPr>
                <w:rFonts w:cs="Arial"/>
              </w:rPr>
              <w:t>Has knowledge of Finance Information Sys</w:t>
            </w:r>
            <w:r w:rsidR="007E6306" w:rsidRPr="005B607F">
              <w:rPr>
                <w:rFonts w:cs="Arial"/>
              </w:rPr>
              <w:t>tems (</w:t>
            </w:r>
            <w:proofErr w:type="spellStart"/>
            <w:r w:rsidR="007E6306" w:rsidRPr="005B607F">
              <w:rPr>
                <w:rFonts w:cs="Arial"/>
              </w:rPr>
              <w:t>Agresso</w:t>
            </w:r>
            <w:proofErr w:type="spellEnd"/>
            <w:r w:rsidR="007E6306" w:rsidRPr="005B607F">
              <w:rPr>
                <w:rFonts w:cs="Arial"/>
              </w:rPr>
              <w:t xml:space="preserve"> desirable) </w:t>
            </w:r>
          </w:p>
        </w:tc>
      </w:tr>
      <w:tr w:rsidR="00DE696E" w:rsidRPr="005B607F" w:rsidTr="00A027EF">
        <w:tc>
          <w:tcPr>
            <w:tcW w:w="2830" w:type="dxa"/>
          </w:tcPr>
          <w:p w:rsidR="00DE696E" w:rsidRPr="005B607F" w:rsidRDefault="00DE696E" w:rsidP="00A027EF">
            <w:pPr>
              <w:rPr>
                <w:rFonts w:cs="Arial"/>
              </w:rPr>
            </w:pPr>
            <w:r w:rsidRPr="005B607F">
              <w:rPr>
                <w:rFonts w:cs="Arial"/>
              </w:rPr>
              <w:t>Relevant Experience</w:t>
            </w:r>
          </w:p>
        </w:tc>
        <w:tc>
          <w:tcPr>
            <w:tcW w:w="6186" w:type="dxa"/>
          </w:tcPr>
          <w:p w:rsidR="004E704B" w:rsidRPr="005B607F" w:rsidRDefault="004E704B" w:rsidP="00A027EF">
            <w:pPr>
              <w:pStyle w:val="ListParagraph"/>
              <w:numPr>
                <w:ilvl w:val="0"/>
                <w:numId w:val="8"/>
              </w:numPr>
              <w:ind w:left="251" w:hanging="284"/>
              <w:rPr>
                <w:rFonts w:cs="Arial"/>
              </w:rPr>
            </w:pPr>
            <w:r w:rsidRPr="005B607F">
              <w:rPr>
                <w:rFonts w:cs="Arial"/>
              </w:rPr>
              <w:t>Experience of working in a Higher Educational Insti</w:t>
            </w:r>
            <w:r w:rsidR="00A027EF" w:rsidRPr="005B607F">
              <w:rPr>
                <w:rFonts w:cs="Arial"/>
              </w:rPr>
              <w:t>tution with commercial exposure</w:t>
            </w:r>
            <w:r w:rsidR="00E225DF">
              <w:rPr>
                <w:rFonts w:cs="Arial"/>
              </w:rPr>
              <w:t xml:space="preserve"> (HD)</w:t>
            </w:r>
          </w:p>
          <w:p w:rsidR="004E704B" w:rsidRPr="005B607F" w:rsidRDefault="004E704B" w:rsidP="00A027EF">
            <w:pPr>
              <w:pStyle w:val="ListParagraph"/>
              <w:numPr>
                <w:ilvl w:val="0"/>
                <w:numId w:val="7"/>
              </w:numPr>
              <w:ind w:left="251" w:hanging="284"/>
              <w:contextualSpacing/>
              <w:rPr>
                <w:rFonts w:cs="Arial"/>
              </w:rPr>
            </w:pPr>
            <w:r w:rsidRPr="005B607F">
              <w:rPr>
                <w:rFonts w:cs="Arial"/>
              </w:rPr>
              <w:t>Experience of building successful internal working relationships with budget managers and other stakeholders</w:t>
            </w:r>
          </w:p>
          <w:p w:rsidR="004E704B" w:rsidRPr="005B607F" w:rsidRDefault="004E704B" w:rsidP="00A027EF">
            <w:pPr>
              <w:pStyle w:val="ListParagraph"/>
              <w:numPr>
                <w:ilvl w:val="0"/>
                <w:numId w:val="7"/>
              </w:numPr>
              <w:ind w:left="251" w:hanging="284"/>
              <w:contextualSpacing/>
              <w:rPr>
                <w:rFonts w:cs="Arial"/>
              </w:rPr>
            </w:pPr>
            <w:r w:rsidRPr="005B607F">
              <w:rPr>
                <w:rFonts w:cs="Arial"/>
              </w:rPr>
              <w:t>Experience of preparing information for senior management to assist with strategic decision making</w:t>
            </w:r>
          </w:p>
          <w:p w:rsidR="004E704B" w:rsidRPr="005B607F" w:rsidRDefault="004E704B" w:rsidP="00A027EF">
            <w:pPr>
              <w:pStyle w:val="ListParagraph"/>
              <w:numPr>
                <w:ilvl w:val="0"/>
                <w:numId w:val="7"/>
              </w:numPr>
              <w:ind w:left="251" w:hanging="284"/>
              <w:contextualSpacing/>
              <w:rPr>
                <w:rFonts w:cs="Arial"/>
              </w:rPr>
            </w:pPr>
            <w:r w:rsidRPr="005B607F">
              <w:rPr>
                <w:rFonts w:cs="Arial"/>
              </w:rPr>
              <w:t xml:space="preserve">Experience of financial planning and budget setting </w:t>
            </w:r>
          </w:p>
          <w:p w:rsidR="00603E81" w:rsidRPr="005B607F" w:rsidRDefault="004E704B" w:rsidP="00A027EF">
            <w:pPr>
              <w:pStyle w:val="ListParagraph"/>
              <w:numPr>
                <w:ilvl w:val="0"/>
                <w:numId w:val="7"/>
              </w:numPr>
              <w:ind w:left="251" w:hanging="284"/>
              <w:contextualSpacing/>
              <w:rPr>
                <w:rFonts w:cs="Arial"/>
              </w:rPr>
            </w:pPr>
            <w:r w:rsidRPr="005B607F">
              <w:rPr>
                <w:rFonts w:cs="Arial"/>
              </w:rPr>
              <w:t>Experience of developing costing</w:t>
            </w:r>
            <w:r w:rsidR="00A027EF" w:rsidRPr="005B607F">
              <w:rPr>
                <w:rFonts w:cs="Arial"/>
              </w:rPr>
              <w:t xml:space="preserve"> models to improve financial reporti</w:t>
            </w:r>
            <w:r w:rsidR="00B838E2" w:rsidRPr="005B607F">
              <w:rPr>
                <w:rFonts w:cs="Arial"/>
              </w:rPr>
              <w:t>ng and inform pricing decisions</w:t>
            </w:r>
          </w:p>
          <w:p w:rsidR="00A027EF" w:rsidRPr="005B607F" w:rsidRDefault="00A027EF" w:rsidP="00A027EF">
            <w:pPr>
              <w:pStyle w:val="ListParagraph"/>
              <w:numPr>
                <w:ilvl w:val="0"/>
                <w:numId w:val="7"/>
              </w:numPr>
              <w:ind w:left="251" w:hanging="284"/>
              <w:contextualSpacing/>
              <w:rPr>
                <w:rFonts w:cs="Arial"/>
              </w:rPr>
            </w:pPr>
            <w:r w:rsidRPr="005B607F">
              <w:rPr>
                <w:rFonts w:cs="Arial"/>
              </w:rPr>
              <w:t xml:space="preserve">Experience of </w:t>
            </w:r>
            <w:r w:rsidR="00B838E2" w:rsidRPr="005B607F">
              <w:rPr>
                <w:rFonts w:cs="Arial"/>
              </w:rPr>
              <w:t>managing a small team</w:t>
            </w: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Communication Skills</w:t>
            </w:r>
          </w:p>
        </w:tc>
        <w:tc>
          <w:tcPr>
            <w:tcW w:w="6186" w:type="dxa"/>
            <w:vAlign w:val="center"/>
          </w:tcPr>
          <w:p w:rsidR="00603E81" w:rsidRPr="005B607F" w:rsidRDefault="00A027EF" w:rsidP="00A027EF">
            <w:pPr>
              <w:rPr>
                <w:rFonts w:cs="Arial"/>
                <w:color w:val="000000"/>
              </w:rPr>
            </w:pPr>
            <w:r w:rsidRPr="005B607F">
              <w:rPr>
                <w:rFonts w:cs="Arial"/>
                <w:color w:val="000000"/>
              </w:rPr>
              <w:t>Strong written and oral communication skills with ability to convey complex financial information to non-finance staff in a clear and meaningful way.</w:t>
            </w: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Leadership and Management</w:t>
            </w:r>
          </w:p>
        </w:tc>
        <w:tc>
          <w:tcPr>
            <w:tcW w:w="6186" w:type="dxa"/>
            <w:vAlign w:val="center"/>
          </w:tcPr>
          <w:p w:rsidR="00603E81" w:rsidRPr="005B607F" w:rsidRDefault="004E704B" w:rsidP="00A027EF">
            <w:pPr>
              <w:spacing w:after="120"/>
              <w:rPr>
                <w:rFonts w:cs="Arial"/>
                <w:i/>
              </w:rPr>
            </w:pPr>
            <w:r w:rsidRPr="005B607F">
              <w:rPr>
                <w:rFonts w:cs="Arial"/>
                <w:color w:val="000000"/>
              </w:rPr>
              <w:t>Motivates and leads a team effectively, setting clear objectives to manage performance</w:t>
            </w:r>
            <w:r w:rsidR="00C40302" w:rsidRPr="005B607F">
              <w:rPr>
                <w:rFonts w:cs="Arial"/>
                <w:color w:val="000000"/>
              </w:rPr>
              <w:t>.</w:t>
            </w: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Professional Practice</w:t>
            </w:r>
          </w:p>
        </w:tc>
        <w:tc>
          <w:tcPr>
            <w:tcW w:w="6186" w:type="dxa"/>
            <w:vAlign w:val="center"/>
          </w:tcPr>
          <w:p w:rsidR="00603E81" w:rsidRPr="005B607F" w:rsidRDefault="004E704B" w:rsidP="00A027EF">
            <w:pPr>
              <w:rPr>
                <w:rFonts w:cs="Arial"/>
                <w:color w:val="000000"/>
              </w:rPr>
            </w:pPr>
            <w:r w:rsidRPr="005B607F">
              <w:rPr>
                <w:rFonts w:cs="Arial"/>
                <w:color w:val="000000"/>
              </w:rPr>
              <w:t>Contributes to advancing professional practice/research or scholarly activity in own area of specialism.</w:t>
            </w:r>
          </w:p>
        </w:tc>
      </w:tr>
      <w:tr w:rsidR="00DE696E" w:rsidRPr="005B607F" w:rsidTr="00A027EF">
        <w:tc>
          <w:tcPr>
            <w:tcW w:w="2830" w:type="dxa"/>
            <w:vAlign w:val="center"/>
          </w:tcPr>
          <w:p w:rsidR="00DE696E" w:rsidRPr="005B607F" w:rsidRDefault="00DE696E" w:rsidP="00A027EF">
            <w:pPr>
              <w:rPr>
                <w:rFonts w:cs="Arial"/>
              </w:rPr>
            </w:pPr>
            <w:r w:rsidRPr="005B607F">
              <w:rPr>
                <w:rFonts w:cs="Arial"/>
              </w:rPr>
              <w:t>Planning and Managing Resources</w:t>
            </w:r>
          </w:p>
        </w:tc>
        <w:tc>
          <w:tcPr>
            <w:tcW w:w="6186" w:type="dxa"/>
            <w:vAlign w:val="center"/>
          </w:tcPr>
          <w:p w:rsidR="00603E81" w:rsidRPr="005B607F" w:rsidRDefault="00C40302" w:rsidP="00C40302">
            <w:pPr>
              <w:rPr>
                <w:rFonts w:cs="Arial"/>
                <w:color w:val="000000"/>
              </w:rPr>
            </w:pPr>
            <w:r w:rsidRPr="005B607F">
              <w:rPr>
                <w:rFonts w:cs="Arial"/>
                <w:color w:val="000000"/>
              </w:rPr>
              <w:t xml:space="preserve">Strong planning and organisational skills with ability to prioritise </w:t>
            </w:r>
            <w:r w:rsidR="004E704B" w:rsidRPr="005B607F">
              <w:rPr>
                <w:rFonts w:cs="Arial"/>
                <w:color w:val="000000"/>
              </w:rPr>
              <w:t xml:space="preserve">and manage resources effectively to achieve </w:t>
            </w:r>
            <w:r w:rsidRPr="005B607F">
              <w:rPr>
                <w:rFonts w:cs="Arial"/>
                <w:color w:val="000000"/>
              </w:rPr>
              <w:t xml:space="preserve">short and </w:t>
            </w:r>
            <w:r w:rsidR="004E704B" w:rsidRPr="005B607F">
              <w:rPr>
                <w:rFonts w:cs="Arial"/>
                <w:color w:val="000000"/>
              </w:rPr>
              <w:t>long term objectives.</w:t>
            </w:r>
          </w:p>
        </w:tc>
      </w:tr>
      <w:tr w:rsidR="00DE696E" w:rsidRPr="005B607F" w:rsidTr="00A027EF">
        <w:tc>
          <w:tcPr>
            <w:tcW w:w="2830" w:type="dxa"/>
            <w:vAlign w:val="center"/>
          </w:tcPr>
          <w:p w:rsidR="00DE696E" w:rsidRPr="005B607F" w:rsidRDefault="00DE696E" w:rsidP="00A027EF">
            <w:pPr>
              <w:rPr>
                <w:rFonts w:cs="Arial"/>
              </w:rPr>
            </w:pPr>
            <w:r w:rsidRPr="005B607F">
              <w:rPr>
                <w:rFonts w:cs="Arial"/>
              </w:rPr>
              <w:t>Teamwork</w:t>
            </w:r>
          </w:p>
        </w:tc>
        <w:tc>
          <w:tcPr>
            <w:tcW w:w="6186" w:type="dxa"/>
            <w:vAlign w:val="center"/>
          </w:tcPr>
          <w:p w:rsidR="00603E81" w:rsidRPr="005B607F" w:rsidRDefault="004E704B" w:rsidP="00A027EF">
            <w:pPr>
              <w:rPr>
                <w:rFonts w:cs="Arial"/>
                <w:color w:val="000000"/>
              </w:rPr>
            </w:pPr>
            <w:r w:rsidRPr="005B607F">
              <w:rPr>
                <w:rFonts w:cs="Arial"/>
                <w:color w:val="000000"/>
              </w:rPr>
              <w:t>Works collaboratively in a team and where appropriate across or with different professional groups</w:t>
            </w:r>
            <w:r w:rsidR="00A027EF" w:rsidRPr="005B607F">
              <w:rPr>
                <w:rFonts w:cs="Arial"/>
                <w:color w:val="000000"/>
              </w:rPr>
              <w:t>.</w:t>
            </w: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Creativity, Innovation and Problem Solving</w:t>
            </w:r>
          </w:p>
        </w:tc>
        <w:tc>
          <w:tcPr>
            <w:tcW w:w="6186" w:type="dxa"/>
            <w:vAlign w:val="center"/>
          </w:tcPr>
          <w:p w:rsidR="00DE696E" w:rsidRPr="005B607F" w:rsidRDefault="004E704B" w:rsidP="00A027EF">
            <w:pPr>
              <w:rPr>
                <w:rFonts w:cs="Arial"/>
                <w:color w:val="000000"/>
              </w:rPr>
            </w:pPr>
            <w:r w:rsidRPr="005B607F">
              <w:rPr>
                <w:rFonts w:cs="Arial"/>
                <w:color w:val="000000"/>
              </w:rPr>
              <w:t>Suggests practical solutions to new or unique problems</w:t>
            </w:r>
          </w:p>
        </w:tc>
      </w:tr>
    </w:tbl>
    <w:p w:rsidR="00603E81" w:rsidRPr="005B607F" w:rsidRDefault="00603E81" w:rsidP="00DE696E">
      <w:pPr>
        <w:spacing w:before="120"/>
        <w:rPr>
          <w:rFonts w:cs="Arial"/>
          <w:bCs/>
          <w:szCs w:val="22"/>
        </w:rPr>
      </w:pPr>
    </w:p>
    <w:p w:rsidR="001C6D22" w:rsidRPr="005B607F" w:rsidRDefault="00DE696E" w:rsidP="00DE696E">
      <w:pPr>
        <w:spacing w:before="120"/>
        <w:rPr>
          <w:rFonts w:cs="Arial"/>
          <w:bCs/>
          <w:szCs w:val="22"/>
        </w:rPr>
      </w:pPr>
      <w:r w:rsidRPr="005B607F">
        <w:rPr>
          <w:rFonts w:cs="Arial"/>
          <w:bCs/>
          <w:szCs w:val="22"/>
        </w:rPr>
        <w:t>Please make sure you provide evidence to demonstrate clearly how you meet these criteria</w:t>
      </w:r>
      <w:r w:rsidR="00603E81" w:rsidRPr="005B607F">
        <w:rPr>
          <w:rFonts w:cs="Arial"/>
          <w:bCs/>
          <w:szCs w:val="22"/>
        </w:rPr>
        <w:t xml:space="preserve">, </w:t>
      </w:r>
      <w:r w:rsidR="00603E81" w:rsidRPr="005B607F">
        <w:rPr>
          <w:rFonts w:cs="Arial"/>
          <w:b/>
          <w:bCs/>
          <w:szCs w:val="22"/>
        </w:rPr>
        <w:t>which are all essential unless marked otherwise</w:t>
      </w:r>
      <w:r w:rsidR="00603E81" w:rsidRPr="005B607F">
        <w:rPr>
          <w:rFonts w:cs="Arial"/>
          <w:bCs/>
          <w:szCs w:val="22"/>
        </w:rPr>
        <w:t>.</w:t>
      </w:r>
      <w:r w:rsidR="001C6D22" w:rsidRPr="005B607F">
        <w:rPr>
          <w:rFonts w:cs="Arial"/>
          <w:bCs/>
          <w:szCs w:val="22"/>
        </w:rPr>
        <w:t xml:space="preserve"> Shortlisting will be based on your responses</w:t>
      </w:r>
      <w:r w:rsidRPr="005B607F">
        <w:rPr>
          <w:rFonts w:cs="Arial"/>
          <w:bCs/>
          <w:szCs w:val="22"/>
        </w:rPr>
        <w:t xml:space="preserve">. </w:t>
      </w:r>
    </w:p>
    <w:p w:rsidR="00286686" w:rsidRPr="005B607F" w:rsidRDefault="001C6D22" w:rsidP="00DE696E">
      <w:pPr>
        <w:spacing w:before="120"/>
        <w:rPr>
          <w:rFonts w:cs="Arial"/>
          <w:bCs/>
          <w:szCs w:val="22"/>
        </w:rPr>
      </w:pPr>
      <w:r w:rsidRPr="005B607F">
        <w:rPr>
          <w:rFonts w:cs="Arial"/>
          <w:bCs/>
          <w:szCs w:val="22"/>
        </w:rPr>
        <w:t>[</w:t>
      </w:r>
      <w:r w:rsidRPr="005B607F">
        <w:rPr>
          <w:rFonts w:cs="Arial"/>
          <w:bCs/>
          <w:i/>
          <w:szCs w:val="22"/>
        </w:rPr>
        <w:t>OPTIONAL</w:t>
      </w:r>
      <w:r w:rsidR="00603E81" w:rsidRPr="005B607F">
        <w:rPr>
          <w:rFonts w:cs="Arial"/>
          <w:bCs/>
          <w:i/>
          <w:szCs w:val="22"/>
        </w:rPr>
        <w:t xml:space="preserve"> ALTERNATIVE, for discussion </w:t>
      </w:r>
      <w:r w:rsidR="00286686" w:rsidRPr="005B607F">
        <w:rPr>
          <w:rFonts w:cs="Arial"/>
          <w:bCs/>
          <w:i/>
          <w:szCs w:val="22"/>
        </w:rPr>
        <w:t xml:space="preserve">with </w:t>
      </w:r>
      <w:r w:rsidR="00603E81" w:rsidRPr="005B607F">
        <w:rPr>
          <w:rFonts w:cs="Arial"/>
          <w:bCs/>
          <w:i/>
          <w:szCs w:val="22"/>
        </w:rPr>
        <w:t>HR</w:t>
      </w:r>
      <w:r w:rsidRPr="005B607F">
        <w:rPr>
          <w:rFonts w:cs="Arial"/>
          <w:bCs/>
          <w:i/>
          <w:szCs w:val="22"/>
        </w:rPr>
        <w:t xml:space="preserve">: The application form sets out a number of competence questions related to these selection criteria. </w:t>
      </w:r>
      <w:r w:rsidR="00603E81" w:rsidRPr="005B607F">
        <w:rPr>
          <w:rFonts w:cs="Arial"/>
          <w:bCs/>
          <w:i/>
          <w:szCs w:val="22"/>
        </w:rPr>
        <w:t>Shortlisting</w:t>
      </w:r>
      <w:r w:rsidRPr="005B607F">
        <w:rPr>
          <w:rFonts w:cs="Arial"/>
          <w:bCs/>
          <w:i/>
          <w:szCs w:val="22"/>
        </w:rPr>
        <w:t xml:space="preserve"> will be based on your responses to these questions.</w:t>
      </w:r>
      <w:r w:rsidRPr="005B607F">
        <w:rPr>
          <w:rFonts w:cs="Arial"/>
          <w:bCs/>
          <w:szCs w:val="22"/>
        </w:rPr>
        <w:t>]</w:t>
      </w:r>
      <w:r w:rsidR="004E704B" w:rsidRPr="005B607F">
        <w:rPr>
          <w:rFonts w:cs="Arial"/>
          <w:bCs/>
          <w:szCs w:val="22"/>
        </w:rPr>
        <w:t xml:space="preserve"> </w:t>
      </w:r>
    </w:p>
    <w:p w:rsidR="00FC2F78" w:rsidRPr="005B607F" w:rsidRDefault="00FC2F78" w:rsidP="00DE696E">
      <w:pPr>
        <w:spacing w:before="120"/>
        <w:rPr>
          <w:rFonts w:cs="Arial"/>
          <w:szCs w:val="22"/>
        </w:rPr>
      </w:pPr>
    </w:p>
    <w:p w:rsidR="00DE696E" w:rsidRPr="005B607F" w:rsidRDefault="00DE696E" w:rsidP="00DE696E">
      <w:pPr>
        <w:spacing w:before="120"/>
        <w:rPr>
          <w:rFonts w:cs="Arial"/>
          <w:szCs w:val="22"/>
        </w:rPr>
      </w:pPr>
      <w:r w:rsidRPr="005B607F">
        <w:rPr>
          <w:rFonts w:cs="Arial"/>
          <w:szCs w:val="22"/>
        </w:rPr>
        <w:t xml:space="preserve">Last updated: </w:t>
      </w:r>
      <w:r w:rsidR="004E704B" w:rsidRPr="005B607F">
        <w:rPr>
          <w:rFonts w:cs="Arial"/>
          <w:szCs w:val="22"/>
        </w:rPr>
        <w:t>25/0</w:t>
      </w:r>
      <w:r w:rsidR="00C40302" w:rsidRPr="005B607F">
        <w:rPr>
          <w:rFonts w:cs="Arial"/>
          <w:szCs w:val="22"/>
        </w:rPr>
        <w:t>4</w:t>
      </w:r>
      <w:r w:rsidR="004E704B" w:rsidRPr="005B607F">
        <w:rPr>
          <w:rFonts w:cs="Arial"/>
          <w:szCs w:val="22"/>
        </w:rPr>
        <w:t>/201</w:t>
      </w:r>
      <w:r w:rsidR="00C40302" w:rsidRPr="005B607F">
        <w:rPr>
          <w:rFonts w:cs="Arial"/>
          <w:szCs w:val="22"/>
        </w:rPr>
        <w:t>9</w:t>
      </w:r>
    </w:p>
    <w:p w:rsidR="004333A8" w:rsidRPr="005B607F" w:rsidRDefault="004333A8" w:rsidP="00C007C8">
      <w:pPr>
        <w:rPr>
          <w:rFonts w:cs="Arial"/>
          <w:szCs w:val="22"/>
        </w:rPr>
      </w:pPr>
    </w:p>
    <w:p w:rsidR="00594C01" w:rsidRPr="005B607F" w:rsidRDefault="00594C01" w:rsidP="00C007C8">
      <w:pPr>
        <w:rPr>
          <w:rFonts w:ascii="Arial" w:hAnsi="Arial" w:cs="Arial"/>
          <w:szCs w:val="22"/>
        </w:rPr>
      </w:pPr>
    </w:p>
    <w:sectPr w:rsidR="00594C01" w:rsidRPr="005B607F" w:rsidSect="00006116">
      <w:headerReference w:type="default" r:id="rId8"/>
      <w:headerReference w:type="first" r:id="rId9"/>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C1" w:rsidRDefault="003954C1">
      <w:r>
        <w:separator/>
      </w:r>
    </w:p>
  </w:endnote>
  <w:endnote w:type="continuationSeparator" w:id="0">
    <w:p w:rsidR="003954C1" w:rsidRDefault="003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C1" w:rsidRDefault="003954C1">
      <w:r>
        <w:separator/>
      </w:r>
    </w:p>
  </w:footnote>
  <w:footnote w:type="continuationSeparator" w:id="0">
    <w:p w:rsidR="003954C1" w:rsidRDefault="00395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6AF"/>
    <w:multiLevelType w:val="hybridMultilevel"/>
    <w:tmpl w:val="D32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5335"/>
    <w:multiLevelType w:val="hybridMultilevel"/>
    <w:tmpl w:val="B1A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E39AC"/>
    <w:multiLevelType w:val="hybridMultilevel"/>
    <w:tmpl w:val="8F3C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D94"/>
    <w:multiLevelType w:val="hybridMultilevel"/>
    <w:tmpl w:val="51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30F43"/>
    <w:multiLevelType w:val="hybridMultilevel"/>
    <w:tmpl w:val="3C6C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D44CF"/>
    <w:multiLevelType w:val="hybridMultilevel"/>
    <w:tmpl w:val="2C20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6795"/>
    <w:multiLevelType w:val="hybridMultilevel"/>
    <w:tmpl w:val="355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41A95"/>
    <w:multiLevelType w:val="hybridMultilevel"/>
    <w:tmpl w:val="F9E2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E7FCF"/>
    <w:multiLevelType w:val="hybridMultilevel"/>
    <w:tmpl w:val="12D2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4"/>
  </w:num>
  <w:num w:numId="6">
    <w:abstractNumId w:val="10"/>
  </w:num>
  <w:num w:numId="7">
    <w:abstractNumId w:val="11"/>
  </w:num>
  <w:num w:numId="8">
    <w:abstractNumId w:val="5"/>
  </w:num>
  <w:num w:numId="9">
    <w:abstractNumId w:val="8"/>
  </w:num>
  <w:num w:numId="10">
    <w:abstractNumId w:val="1"/>
  </w:num>
  <w:num w:numId="11">
    <w:abstractNumId w:val="3"/>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116"/>
    <w:rsid w:val="0002733A"/>
    <w:rsid w:val="00043AA1"/>
    <w:rsid w:val="00067A19"/>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572D9"/>
    <w:rsid w:val="002629EA"/>
    <w:rsid w:val="00262E2D"/>
    <w:rsid w:val="00265D84"/>
    <w:rsid w:val="00267073"/>
    <w:rsid w:val="00273FAC"/>
    <w:rsid w:val="0027651F"/>
    <w:rsid w:val="00284B93"/>
    <w:rsid w:val="00286686"/>
    <w:rsid w:val="00296584"/>
    <w:rsid w:val="002B7662"/>
    <w:rsid w:val="002C2DE7"/>
    <w:rsid w:val="002E43CA"/>
    <w:rsid w:val="00317BFE"/>
    <w:rsid w:val="00390BBB"/>
    <w:rsid w:val="003954C1"/>
    <w:rsid w:val="003B2633"/>
    <w:rsid w:val="003B3CE6"/>
    <w:rsid w:val="003C2E1D"/>
    <w:rsid w:val="003D3432"/>
    <w:rsid w:val="003D5FCE"/>
    <w:rsid w:val="003E3AE4"/>
    <w:rsid w:val="003F77DF"/>
    <w:rsid w:val="0040142F"/>
    <w:rsid w:val="00403C33"/>
    <w:rsid w:val="004217FC"/>
    <w:rsid w:val="00431B5B"/>
    <w:rsid w:val="004333A8"/>
    <w:rsid w:val="00461E60"/>
    <w:rsid w:val="004816C6"/>
    <w:rsid w:val="004879C9"/>
    <w:rsid w:val="00492FC9"/>
    <w:rsid w:val="004C07BB"/>
    <w:rsid w:val="004D3601"/>
    <w:rsid w:val="004E3268"/>
    <w:rsid w:val="004E704B"/>
    <w:rsid w:val="00504901"/>
    <w:rsid w:val="0051790B"/>
    <w:rsid w:val="00520FE9"/>
    <w:rsid w:val="00525DF6"/>
    <w:rsid w:val="0053123A"/>
    <w:rsid w:val="00556B30"/>
    <w:rsid w:val="00560860"/>
    <w:rsid w:val="005608FB"/>
    <w:rsid w:val="00570A89"/>
    <w:rsid w:val="00570BB1"/>
    <w:rsid w:val="00576313"/>
    <w:rsid w:val="00594C01"/>
    <w:rsid w:val="005B607F"/>
    <w:rsid w:val="005F772D"/>
    <w:rsid w:val="00603E81"/>
    <w:rsid w:val="00624AD2"/>
    <w:rsid w:val="00635CC0"/>
    <w:rsid w:val="0064664B"/>
    <w:rsid w:val="00660F33"/>
    <w:rsid w:val="00686EBB"/>
    <w:rsid w:val="00687B6D"/>
    <w:rsid w:val="00697B50"/>
    <w:rsid w:val="006A3235"/>
    <w:rsid w:val="006B2214"/>
    <w:rsid w:val="006C5F5D"/>
    <w:rsid w:val="006D587E"/>
    <w:rsid w:val="006E5BEA"/>
    <w:rsid w:val="006F53E4"/>
    <w:rsid w:val="007128A1"/>
    <w:rsid w:val="007166ED"/>
    <w:rsid w:val="00721950"/>
    <w:rsid w:val="00730D34"/>
    <w:rsid w:val="007315B3"/>
    <w:rsid w:val="0074462C"/>
    <w:rsid w:val="00751837"/>
    <w:rsid w:val="007529A4"/>
    <w:rsid w:val="00753853"/>
    <w:rsid w:val="007713A2"/>
    <w:rsid w:val="0077539C"/>
    <w:rsid w:val="00796DAE"/>
    <w:rsid w:val="007E6306"/>
    <w:rsid w:val="008100BB"/>
    <w:rsid w:val="00815AAD"/>
    <w:rsid w:val="008217DE"/>
    <w:rsid w:val="00844A9D"/>
    <w:rsid w:val="0084730C"/>
    <w:rsid w:val="0086380C"/>
    <w:rsid w:val="00877BBA"/>
    <w:rsid w:val="008D390B"/>
    <w:rsid w:val="008E430C"/>
    <w:rsid w:val="008F6039"/>
    <w:rsid w:val="00934B07"/>
    <w:rsid w:val="009438D6"/>
    <w:rsid w:val="009557D4"/>
    <w:rsid w:val="009741B1"/>
    <w:rsid w:val="0097624E"/>
    <w:rsid w:val="00992ED5"/>
    <w:rsid w:val="009A741C"/>
    <w:rsid w:val="00A027EF"/>
    <w:rsid w:val="00A0586F"/>
    <w:rsid w:val="00A12159"/>
    <w:rsid w:val="00A15DD8"/>
    <w:rsid w:val="00A2502C"/>
    <w:rsid w:val="00A514C8"/>
    <w:rsid w:val="00A6413C"/>
    <w:rsid w:val="00A7434D"/>
    <w:rsid w:val="00A867B9"/>
    <w:rsid w:val="00AA70BE"/>
    <w:rsid w:val="00AA7EA5"/>
    <w:rsid w:val="00AB562A"/>
    <w:rsid w:val="00AD5C3D"/>
    <w:rsid w:val="00AF0EA0"/>
    <w:rsid w:val="00AF6C2A"/>
    <w:rsid w:val="00B06ABB"/>
    <w:rsid w:val="00B26E52"/>
    <w:rsid w:val="00B4142B"/>
    <w:rsid w:val="00B67FB4"/>
    <w:rsid w:val="00B838E2"/>
    <w:rsid w:val="00BC730C"/>
    <w:rsid w:val="00BE115C"/>
    <w:rsid w:val="00C007C8"/>
    <w:rsid w:val="00C220C6"/>
    <w:rsid w:val="00C270E0"/>
    <w:rsid w:val="00C36210"/>
    <w:rsid w:val="00C40302"/>
    <w:rsid w:val="00C41ED9"/>
    <w:rsid w:val="00C54E60"/>
    <w:rsid w:val="00C74767"/>
    <w:rsid w:val="00CB1C9A"/>
    <w:rsid w:val="00CD1530"/>
    <w:rsid w:val="00CE2F41"/>
    <w:rsid w:val="00D1149C"/>
    <w:rsid w:val="00D21CDF"/>
    <w:rsid w:val="00D26B1F"/>
    <w:rsid w:val="00D27FC8"/>
    <w:rsid w:val="00D6418D"/>
    <w:rsid w:val="00D714FE"/>
    <w:rsid w:val="00D87564"/>
    <w:rsid w:val="00DE696E"/>
    <w:rsid w:val="00E00A83"/>
    <w:rsid w:val="00E10084"/>
    <w:rsid w:val="00E225DF"/>
    <w:rsid w:val="00E46D94"/>
    <w:rsid w:val="00E62E0A"/>
    <w:rsid w:val="00EB1A74"/>
    <w:rsid w:val="00EC1698"/>
    <w:rsid w:val="00EF50CC"/>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Spacing">
    <w:name w:val="No Spacing"/>
    <w:basedOn w:val="Normal"/>
    <w:uiPriority w:val="1"/>
    <w:qFormat/>
    <w:rsid w:val="004E704B"/>
    <w:rPr>
      <w:rFonts w:ascii="Calibri" w:eastAsia="Calibri" w:hAnsi="Calibri"/>
      <w:szCs w:val="22"/>
    </w:rPr>
  </w:style>
  <w:style w:type="paragraph" w:styleId="NormalWeb">
    <w:name w:val="Normal (Web)"/>
    <w:basedOn w:val="Normal"/>
    <w:uiPriority w:val="99"/>
    <w:unhideWhenUsed/>
    <w:rsid w:val="0064664B"/>
    <w:pPr>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86971">
      <w:bodyDiv w:val="1"/>
      <w:marLeft w:val="0"/>
      <w:marRight w:val="0"/>
      <w:marTop w:val="0"/>
      <w:marBottom w:val="0"/>
      <w:divBdr>
        <w:top w:val="none" w:sz="0" w:space="0" w:color="auto"/>
        <w:left w:val="none" w:sz="0" w:space="0" w:color="auto"/>
        <w:bottom w:val="none" w:sz="0" w:space="0" w:color="auto"/>
        <w:right w:val="none" w:sz="0" w:space="0" w:color="auto"/>
      </w:divBdr>
      <w:divsChild>
        <w:div w:id="219904295">
          <w:marLeft w:val="0"/>
          <w:marRight w:val="0"/>
          <w:marTop w:val="0"/>
          <w:marBottom w:val="0"/>
          <w:divBdr>
            <w:top w:val="none" w:sz="0" w:space="0" w:color="auto"/>
            <w:left w:val="none" w:sz="0" w:space="0" w:color="auto"/>
            <w:bottom w:val="none" w:sz="0" w:space="0" w:color="auto"/>
            <w:right w:val="none" w:sz="0" w:space="0" w:color="auto"/>
          </w:divBdr>
          <w:divsChild>
            <w:div w:id="973603096">
              <w:marLeft w:val="0"/>
              <w:marRight w:val="0"/>
              <w:marTop w:val="0"/>
              <w:marBottom w:val="0"/>
              <w:divBdr>
                <w:top w:val="none" w:sz="0" w:space="0" w:color="auto"/>
                <w:left w:val="none" w:sz="0" w:space="0" w:color="auto"/>
                <w:bottom w:val="none" w:sz="0" w:space="0" w:color="auto"/>
                <w:right w:val="none" w:sz="0" w:space="0" w:color="auto"/>
              </w:divBdr>
              <w:divsChild>
                <w:div w:id="1699772109">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sChild>
                        <w:div w:id="1432772518">
                          <w:marLeft w:val="0"/>
                          <w:marRight w:val="0"/>
                          <w:marTop w:val="0"/>
                          <w:marBottom w:val="0"/>
                          <w:divBdr>
                            <w:top w:val="none" w:sz="0" w:space="0" w:color="auto"/>
                            <w:left w:val="none" w:sz="0" w:space="0" w:color="auto"/>
                            <w:bottom w:val="none" w:sz="0" w:space="0" w:color="auto"/>
                            <w:right w:val="none" w:sz="0" w:space="0" w:color="auto"/>
                          </w:divBdr>
                          <w:divsChild>
                            <w:div w:id="65957875">
                              <w:marLeft w:val="0"/>
                              <w:marRight w:val="0"/>
                              <w:marTop w:val="0"/>
                              <w:marBottom w:val="0"/>
                              <w:divBdr>
                                <w:top w:val="none" w:sz="0" w:space="0" w:color="auto"/>
                                <w:left w:val="none" w:sz="0" w:space="0" w:color="auto"/>
                                <w:bottom w:val="none" w:sz="0" w:space="0" w:color="auto"/>
                                <w:right w:val="none" w:sz="0" w:space="0" w:color="auto"/>
                              </w:divBdr>
                              <w:divsChild>
                                <w:div w:id="1047414449">
                                  <w:marLeft w:val="0"/>
                                  <w:marRight w:val="0"/>
                                  <w:marTop w:val="0"/>
                                  <w:marBottom w:val="0"/>
                                  <w:divBdr>
                                    <w:top w:val="none" w:sz="0" w:space="0" w:color="auto"/>
                                    <w:left w:val="none" w:sz="0" w:space="0" w:color="auto"/>
                                    <w:bottom w:val="none" w:sz="0" w:space="0" w:color="auto"/>
                                    <w:right w:val="none" w:sz="0" w:space="0" w:color="auto"/>
                                  </w:divBdr>
                                  <w:divsChild>
                                    <w:div w:id="555629770">
                                      <w:marLeft w:val="0"/>
                                      <w:marRight w:val="0"/>
                                      <w:marTop w:val="0"/>
                                      <w:marBottom w:val="0"/>
                                      <w:divBdr>
                                        <w:top w:val="none" w:sz="0" w:space="0" w:color="auto"/>
                                        <w:left w:val="none" w:sz="0" w:space="0" w:color="auto"/>
                                        <w:bottom w:val="none" w:sz="0" w:space="0" w:color="auto"/>
                                        <w:right w:val="none" w:sz="0" w:space="0" w:color="auto"/>
                                      </w:divBdr>
                                      <w:divsChild>
                                        <w:div w:id="486899044">
                                          <w:marLeft w:val="0"/>
                                          <w:marRight w:val="0"/>
                                          <w:marTop w:val="0"/>
                                          <w:marBottom w:val="0"/>
                                          <w:divBdr>
                                            <w:top w:val="none" w:sz="0" w:space="0" w:color="auto"/>
                                            <w:left w:val="none" w:sz="0" w:space="0" w:color="auto"/>
                                            <w:bottom w:val="none" w:sz="0" w:space="0" w:color="auto"/>
                                            <w:right w:val="none" w:sz="0" w:space="0" w:color="auto"/>
                                          </w:divBdr>
                                          <w:divsChild>
                                            <w:div w:id="605038712">
                                              <w:marLeft w:val="0"/>
                                              <w:marRight w:val="0"/>
                                              <w:marTop w:val="0"/>
                                              <w:marBottom w:val="0"/>
                                              <w:divBdr>
                                                <w:top w:val="none" w:sz="0" w:space="0" w:color="auto"/>
                                                <w:left w:val="none" w:sz="0" w:space="0" w:color="auto"/>
                                                <w:bottom w:val="none" w:sz="0" w:space="0" w:color="auto"/>
                                                <w:right w:val="none" w:sz="0" w:space="0" w:color="auto"/>
                                              </w:divBdr>
                                              <w:divsChild>
                                                <w:div w:id="790707082">
                                                  <w:marLeft w:val="0"/>
                                                  <w:marRight w:val="0"/>
                                                  <w:marTop w:val="0"/>
                                                  <w:marBottom w:val="0"/>
                                                  <w:divBdr>
                                                    <w:top w:val="none" w:sz="0" w:space="0" w:color="auto"/>
                                                    <w:left w:val="none" w:sz="0" w:space="0" w:color="auto"/>
                                                    <w:bottom w:val="none" w:sz="0" w:space="0" w:color="auto"/>
                                                    <w:right w:val="none" w:sz="0" w:space="0" w:color="auto"/>
                                                  </w:divBdr>
                                                  <w:divsChild>
                                                    <w:div w:id="528759743">
                                                      <w:marLeft w:val="0"/>
                                                      <w:marRight w:val="0"/>
                                                      <w:marTop w:val="0"/>
                                                      <w:marBottom w:val="0"/>
                                                      <w:divBdr>
                                                        <w:top w:val="none" w:sz="0" w:space="0" w:color="auto"/>
                                                        <w:left w:val="none" w:sz="0" w:space="0" w:color="auto"/>
                                                        <w:bottom w:val="none" w:sz="0" w:space="0" w:color="auto"/>
                                                        <w:right w:val="none" w:sz="0" w:space="0" w:color="auto"/>
                                                      </w:divBdr>
                                                      <w:divsChild>
                                                        <w:div w:id="58526681">
                                                          <w:marLeft w:val="0"/>
                                                          <w:marRight w:val="0"/>
                                                          <w:marTop w:val="0"/>
                                                          <w:marBottom w:val="0"/>
                                                          <w:divBdr>
                                                            <w:top w:val="none" w:sz="0" w:space="0" w:color="auto"/>
                                                            <w:left w:val="none" w:sz="0" w:space="0" w:color="auto"/>
                                                            <w:bottom w:val="none" w:sz="0" w:space="0" w:color="auto"/>
                                                            <w:right w:val="none" w:sz="0" w:space="0" w:color="auto"/>
                                                          </w:divBdr>
                                                          <w:divsChild>
                                                            <w:div w:id="628514369">
                                                              <w:marLeft w:val="0"/>
                                                              <w:marRight w:val="0"/>
                                                              <w:marTop w:val="0"/>
                                                              <w:marBottom w:val="0"/>
                                                              <w:divBdr>
                                                                <w:top w:val="none" w:sz="0" w:space="0" w:color="auto"/>
                                                                <w:left w:val="none" w:sz="0" w:space="0" w:color="auto"/>
                                                                <w:bottom w:val="none" w:sz="0" w:space="0" w:color="auto"/>
                                                                <w:right w:val="none" w:sz="0" w:space="0" w:color="auto"/>
                                                              </w:divBdr>
                                                              <w:divsChild>
                                                                <w:div w:id="436799910">
                                                                  <w:marLeft w:val="0"/>
                                                                  <w:marRight w:val="0"/>
                                                                  <w:marTop w:val="0"/>
                                                                  <w:marBottom w:val="0"/>
                                                                  <w:divBdr>
                                                                    <w:top w:val="none" w:sz="0" w:space="0" w:color="auto"/>
                                                                    <w:left w:val="none" w:sz="0" w:space="0" w:color="auto"/>
                                                                    <w:bottom w:val="none" w:sz="0" w:space="0" w:color="auto"/>
                                                                    <w:right w:val="none" w:sz="0" w:space="0" w:color="auto"/>
                                                                  </w:divBdr>
                                                                  <w:divsChild>
                                                                    <w:div w:id="465397000">
                                                                      <w:marLeft w:val="-225"/>
                                                                      <w:marRight w:val="-225"/>
                                                                      <w:marTop w:val="0"/>
                                                                      <w:marBottom w:val="0"/>
                                                                      <w:divBdr>
                                                                        <w:top w:val="none" w:sz="0" w:space="0" w:color="auto"/>
                                                                        <w:left w:val="none" w:sz="0" w:space="0" w:color="auto"/>
                                                                        <w:bottom w:val="none" w:sz="0" w:space="0" w:color="auto"/>
                                                                        <w:right w:val="none" w:sz="0" w:space="0" w:color="auto"/>
                                                                      </w:divBdr>
                                                                      <w:divsChild>
                                                                        <w:div w:id="113598715">
                                                                          <w:marLeft w:val="0"/>
                                                                          <w:marRight w:val="0"/>
                                                                          <w:marTop w:val="0"/>
                                                                          <w:marBottom w:val="0"/>
                                                                          <w:divBdr>
                                                                            <w:top w:val="none" w:sz="0" w:space="0" w:color="auto"/>
                                                                            <w:left w:val="none" w:sz="0" w:space="0" w:color="auto"/>
                                                                            <w:bottom w:val="none" w:sz="0" w:space="0" w:color="auto"/>
                                                                            <w:right w:val="none" w:sz="0" w:space="0" w:color="auto"/>
                                                                          </w:divBdr>
                                                                          <w:divsChild>
                                                                            <w:div w:id="1768119282">
                                                                              <w:marLeft w:val="0"/>
                                                                              <w:marRight w:val="0"/>
                                                                              <w:marTop w:val="0"/>
                                                                              <w:marBottom w:val="0"/>
                                                                              <w:divBdr>
                                                                                <w:top w:val="none" w:sz="0" w:space="0" w:color="auto"/>
                                                                                <w:left w:val="none" w:sz="0" w:space="0" w:color="auto"/>
                                                                                <w:bottom w:val="none" w:sz="0" w:space="0" w:color="auto"/>
                                                                                <w:right w:val="none" w:sz="0" w:space="0" w:color="auto"/>
                                                                              </w:divBdr>
                                                                              <w:divsChild>
                                                                                <w:div w:id="2113629057">
                                                                                  <w:marLeft w:val="-225"/>
                                                                                  <w:marRight w:val="-225"/>
                                                                                  <w:marTop w:val="0"/>
                                                                                  <w:marBottom w:val="0"/>
                                                                                  <w:divBdr>
                                                                                    <w:top w:val="none" w:sz="0" w:space="0" w:color="auto"/>
                                                                                    <w:left w:val="none" w:sz="0" w:space="0" w:color="auto"/>
                                                                                    <w:bottom w:val="none" w:sz="0" w:space="0" w:color="auto"/>
                                                                                    <w:right w:val="none" w:sz="0" w:space="0" w:color="auto"/>
                                                                                  </w:divBdr>
                                                                                  <w:divsChild>
                                                                                    <w:div w:id="611522405">
                                                                                      <w:marLeft w:val="0"/>
                                                                                      <w:marRight w:val="0"/>
                                                                                      <w:marTop w:val="0"/>
                                                                                      <w:marBottom w:val="0"/>
                                                                                      <w:divBdr>
                                                                                        <w:top w:val="none" w:sz="0" w:space="0" w:color="auto"/>
                                                                                        <w:left w:val="none" w:sz="0" w:space="0" w:color="auto"/>
                                                                                        <w:bottom w:val="none" w:sz="0" w:space="0" w:color="auto"/>
                                                                                        <w:right w:val="none" w:sz="0" w:space="0" w:color="auto"/>
                                                                                      </w:divBdr>
                                                                                      <w:divsChild>
                                                                                        <w:div w:id="437793403">
                                                                                          <w:marLeft w:val="0"/>
                                                                                          <w:marRight w:val="0"/>
                                                                                          <w:marTop w:val="0"/>
                                                                                          <w:marBottom w:val="225"/>
                                                                                          <w:divBdr>
                                                                                            <w:top w:val="none" w:sz="0" w:space="0" w:color="auto"/>
                                                                                            <w:left w:val="none" w:sz="0" w:space="0" w:color="auto"/>
                                                                                            <w:bottom w:val="none" w:sz="0" w:space="0" w:color="auto"/>
                                                                                            <w:right w:val="none" w:sz="0" w:space="0" w:color="auto"/>
                                                                                          </w:divBdr>
                                                                                          <w:divsChild>
                                                                                            <w:div w:id="156649017">
                                                                                              <w:marLeft w:val="0"/>
                                                                                              <w:marRight w:val="0"/>
                                                                                              <w:marTop w:val="0"/>
                                                                                              <w:marBottom w:val="0"/>
                                                                                              <w:divBdr>
                                                                                                <w:top w:val="none" w:sz="0" w:space="0" w:color="auto"/>
                                                                                                <w:left w:val="none" w:sz="0" w:space="0" w:color="auto"/>
                                                                                                <w:bottom w:val="none" w:sz="0" w:space="0" w:color="auto"/>
                                                                                                <w:right w:val="none" w:sz="0" w:space="0" w:color="auto"/>
                                                                                              </w:divBdr>
                                                                                              <w:divsChild>
                                                                                                <w:div w:id="687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08B69-D5F7-4123-A7D3-26489BCB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Twinkle Brahmbhatt</cp:lastModifiedBy>
  <cp:revision>2</cp:revision>
  <cp:lastPrinted>2018-02-22T15:49:00Z</cp:lastPrinted>
  <dcterms:created xsi:type="dcterms:W3CDTF">2019-07-01T11:59:00Z</dcterms:created>
  <dcterms:modified xsi:type="dcterms:W3CDTF">2019-07-01T11:59:00Z</dcterms:modified>
</cp:coreProperties>
</file>