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2CB0" w14:textId="77777777" w:rsidR="001E5D5B" w:rsidRDefault="006E4B8D">
      <w:pPr>
        <w:ind w:left="-180"/>
        <w:rPr>
          <w:noProof/>
          <w:lang w:eastAsia="en-GB"/>
        </w:rPr>
      </w:pPr>
      <w:r w:rsidRPr="006E6520">
        <w:rPr>
          <w:noProof/>
          <w:lang w:eastAsia="en-GB"/>
        </w:rPr>
        <w:drawing>
          <wp:inline distT="0" distB="0" distL="0" distR="0" wp14:anchorId="03CB2D2E" wp14:editId="03CB2D2F">
            <wp:extent cx="2876550" cy="533400"/>
            <wp:effectExtent l="0" t="0" r="0" b="0"/>
            <wp:docPr id="1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2CB1" w14:textId="77777777" w:rsidR="001E5D5B" w:rsidRDefault="001E5D5B">
      <w:pPr>
        <w:ind w:left="-180"/>
        <w:rPr>
          <w:noProof/>
          <w:lang w:eastAsia="en-GB"/>
        </w:rPr>
      </w:pPr>
    </w:p>
    <w:p w14:paraId="03CB2CB2" w14:textId="77777777" w:rsidR="00B178A7" w:rsidRDefault="00B178A7">
      <w:pPr>
        <w:ind w:left="-180"/>
        <w:rPr>
          <w:rFonts w:ascii="Arial" w:hAnsi="Arial" w:cs="Arial"/>
          <w:noProof/>
          <w:lang w:val="en-US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80"/>
        <w:gridCol w:w="3960"/>
      </w:tblGrid>
      <w:tr w:rsidR="00B178A7" w:rsidRPr="005A676D" w14:paraId="03CB2CB4" w14:textId="77777777" w:rsidTr="005F43D1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03CB2CB3" w14:textId="77777777" w:rsidR="00B178A7" w:rsidRPr="005A676D" w:rsidRDefault="00AF5B8D">
            <w:pPr>
              <w:pStyle w:val="Heading3"/>
              <w:rPr>
                <w:b w:val="0"/>
                <w:szCs w:val="22"/>
              </w:rPr>
            </w:pPr>
            <w:r w:rsidRPr="005A676D">
              <w:rPr>
                <w:szCs w:val="22"/>
              </w:rPr>
              <w:t>JOB DESCRIPTION AND PERSON SPECIFICATION</w:t>
            </w:r>
          </w:p>
        </w:tc>
      </w:tr>
      <w:tr w:rsidR="009968A5" w:rsidRPr="005A676D" w14:paraId="03CB2CB8" w14:textId="77777777" w:rsidTr="00C35DAC">
        <w:trPr>
          <w:cantSplit/>
          <w:trHeight w:val="483"/>
        </w:trPr>
        <w:tc>
          <w:tcPr>
            <w:tcW w:w="6480" w:type="dxa"/>
            <w:tcBorders>
              <w:bottom w:val="nil"/>
              <w:right w:val="nil"/>
            </w:tcBorders>
          </w:tcPr>
          <w:p w14:paraId="03CB2CB5" w14:textId="77777777" w:rsidR="009968A5" w:rsidRPr="005A676D" w:rsidRDefault="009968A5" w:rsidP="00746DBE">
            <w:pPr>
              <w:rPr>
                <w:rFonts w:ascii="Arial" w:hAnsi="Arial" w:cs="Arial"/>
                <w:b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>Job Title</w:t>
            </w:r>
            <w:r w:rsidRPr="005A676D">
              <w:rPr>
                <w:rFonts w:ascii="Arial" w:hAnsi="Arial" w:cs="Arial"/>
                <w:szCs w:val="22"/>
              </w:rPr>
              <w:t>:</w:t>
            </w:r>
            <w:r w:rsidRPr="005A676D">
              <w:rPr>
                <w:rFonts w:ascii="Arial" w:hAnsi="Arial"/>
                <w:szCs w:val="22"/>
              </w:rPr>
              <w:t xml:space="preserve"> </w:t>
            </w:r>
            <w:r w:rsidR="000F751E" w:rsidRPr="000F751E">
              <w:rPr>
                <w:rFonts w:ascii="Arial" w:hAnsi="Arial"/>
                <w:szCs w:val="22"/>
              </w:rPr>
              <w:t>Assistant Librarian (Acquisitions, Subscriptions and Metadata)</w:t>
            </w:r>
          </w:p>
        </w:tc>
        <w:tc>
          <w:tcPr>
            <w:tcW w:w="3960" w:type="dxa"/>
            <w:tcBorders>
              <w:left w:val="nil"/>
              <w:bottom w:val="nil"/>
            </w:tcBorders>
          </w:tcPr>
          <w:p w14:paraId="03CB2CB6" w14:textId="77777777" w:rsidR="005F43D1" w:rsidRPr="005A676D" w:rsidRDefault="005F43D1" w:rsidP="005F43D1">
            <w:pPr>
              <w:rPr>
                <w:rFonts w:ascii="Arial" w:hAnsi="Arial" w:cs="Arial"/>
                <w:b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>Grade:</w:t>
            </w:r>
            <w:r w:rsidRPr="005A676D">
              <w:rPr>
                <w:rFonts w:ascii="Arial" w:hAnsi="Arial"/>
                <w:szCs w:val="22"/>
              </w:rPr>
              <w:t xml:space="preserve"> 3</w:t>
            </w:r>
            <w:r w:rsidRPr="005A676D">
              <w:rPr>
                <w:rFonts w:ascii="Arial" w:hAnsi="Arial"/>
                <w:szCs w:val="22"/>
              </w:rPr>
              <w:tab/>
            </w:r>
          </w:p>
          <w:p w14:paraId="03CB2CB7" w14:textId="77777777" w:rsidR="009968A5" w:rsidRPr="005A676D" w:rsidRDefault="009968A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F43D1" w:rsidRPr="005A676D" w14:paraId="03CB2CBC" w14:textId="77777777" w:rsidTr="005F43D1">
        <w:trPr>
          <w:cantSplit/>
          <w:trHeight w:val="483"/>
        </w:trPr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03CB2CB9" w14:textId="77777777" w:rsidR="005F43D1" w:rsidRPr="005A676D" w:rsidRDefault="005F43D1" w:rsidP="005F43D1">
            <w:pPr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>Accountable to</w:t>
            </w:r>
            <w:r w:rsidRPr="005A676D">
              <w:rPr>
                <w:rFonts w:ascii="Arial" w:hAnsi="Arial" w:cs="Arial"/>
                <w:szCs w:val="22"/>
              </w:rPr>
              <w:t xml:space="preserve">: </w:t>
            </w:r>
            <w:r w:rsidR="006D0FEC">
              <w:rPr>
                <w:rFonts w:ascii="Arial" w:hAnsi="Arial"/>
                <w:szCs w:val="22"/>
              </w:rPr>
              <w:t>Acquisitions &amp; Metadata Librarian</w:t>
            </w:r>
          </w:p>
          <w:p w14:paraId="03CB2CBA" w14:textId="77777777" w:rsidR="005F43D1" w:rsidRPr="005A676D" w:rsidRDefault="005F43D1" w:rsidP="00746DB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3CB2CBB" w14:textId="77777777" w:rsidR="005F43D1" w:rsidRPr="005A676D" w:rsidRDefault="005F43D1" w:rsidP="00B330D5">
            <w:pPr>
              <w:rPr>
                <w:rFonts w:ascii="Arial" w:hAnsi="Arial" w:cs="Arial"/>
                <w:b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>Salary</w:t>
            </w:r>
            <w:r w:rsidRPr="005A676D">
              <w:rPr>
                <w:rFonts w:ascii="Arial" w:hAnsi="Arial" w:cs="Arial"/>
                <w:szCs w:val="22"/>
              </w:rPr>
              <w:t xml:space="preserve">: </w:t>
            </w:r>
            <w:r w:rsidR="00AC5960">
              <w:rPr>
                <w:rFonts w:ascii="Arial" w:hAnsi="Arial" w:cs="Arial"/>
                <w:szCs w:val="22"/>
              </w:rPr>
              <w:t>£29,851 - £36,377</w:t>
            </w:r>
            <w:r w:rsidR="00A3584F">
              <w:rPr>
                <w:rFonts w:ascii="Arial" w:hAnsi="Arial" w:cs="Arial"/>
                <w:szCs w:val="22"/>
              </w:rPr>
              <w:t xml:space="preserve"> </w:t>
            </w:r>
            <w:r w:rsidR="008F3376">
              <w:rPr>
                <w:rFonts w:ascii="Arial" w:hAnsi="Arial" w:cs="Arial"/>
                <w:szCs w:val="22"/>
              </w:rPr>
              <w:t>per annum</w:t>
            </w:r>
          </w:p>
        </w:tc>
      </w:tr>
      <w:tr w:rsidR="005F43D1" w:rsidRPr="005A676D" w14:paraId="03CB2CBF" w14:textId="77777777" w:rsidTr="005F43D1">
        <w:trPr>
          <w:cantSplit/>
          <w:trHeight w:val="483"/>
        </w:trPr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14:paraId="03CB2CBD" w14:textId="77777777" w:rsidR="005F43D1" w:rsidRPr="005A676D" w:rsidRDefault="005F43D1" w:rsidP="00E2693B">
            <w:pPr>
              <w:rPr>
                <w:rFonts w:ascii="Arial" w:hAnsi="Arial" w:cs="Arial"/>
                <w:b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>Department:</w:t>
            </w:r>
            <w:r w:rsidRPr="005A676D">
              <w:rPr>
                <w:rFonts w:ascii="Arial" w:hAnsi="Arial" w:cs="Arial"/>
                <w:szCs w:val="22"/>
              </w:rPr>
              <w:t xml:space="preserve"> </w:t>
            </w:r>
            <w:r w:rsidR="00E2693B">
              <w:rPr>
                <w:rFonts w:ascii="Arial" w:hAnsi="Arial" w:cs="Arial"/>
                <w:szCs w:val="22"/>
              </w:rPr>
              <w:t>Library</w:t>
            </w:r>
            <w:r w:rsidRPr="005A676D">
              <w:rPr>
                <w:rFonts w:ascii="Arial" w:hAnsi="Arial" w:cs="Arial"/>
                <w:szCs w:val="22"/>
              </w:rPr>
              <w:t xml:space="preserve"> Services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03CB2CBE" w14:textId="77777777" w:rsidR="005F43D1" w:rsidRPr="005F43D1" w:rsidRDefault="005F43D1">
            <w:pPr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Pr="005A676D">
              <w:rPr>
                <w:rFonts w:ascii="Arial" w:hAnsi="Arial" w:cs="Arial"/>
                <w:szCs w:val="22"/>
              </w:rPr>
              <w:t>One primary location as designated</w:t>
            </w:r>
          </w:p>
        </w:tc>
      </w:tr>
      <w:tr w:rsidR="005F43D1" w:rsidRPr="005A676D" w14:paraId="03CB2CC2" w14:textId="77777777" w:rsidTr="008602FA">
        <w:trPr>
          <w:cantSplit/>
          <w:trHeight w:val="80"/>
        </w:trPr>
        <w:tc>
          <w:tcPr>
            <w:tcW w:w="6480" w:type="dxa"/>
            <w:tcBorders>
              <w:top w:val="nil"/>
              <w:bottom w:val="single" w:sz="8" w:space="0" w:color="auto"/>
              <w:right w:val="nil"/>
            </w:tcBorders>
          </w:tcPr>
          <w:p w14:paraId="03CB2CC0" w14:textId="77777777" w:rsidR="005F43D1" w:rsidRPr="005A676D" w:rsidRDefault="005F43D1" w:rsidP="005F43D1">
            <w:pPr>
              <w:rPr>
                <w:rFonts w:ascii="Arial" w:hAnsi="Arial" w:cs="Arial"/>
                <w:b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>Section</w:t>
            </w:r>
            <w:r w:rsidRPr="005A676D">
              <w:rPr>
                <w:rFonts w:ascii="Arial" w:hAnsi="Arial" w:cs="Arial"/>
                <w:szCs w:val="22"/>
              </w:rPr>
              <w:t>:</w:t>
            </w:r>
            <w:r w:rsidRPr="005A676D">
              <w:rPr>
                <w:rFonts w:ascii="Arial" w:hAnsi="Arial"/>
                <w:szCs w:val="22"/>
              </w:rPr>
              <w:t xml:space="preserve"> </w:t>
            </w:r>
            <w:r w:rsidRPr="005A676D">
              <w:rPr>
                <w:rFonts w:ascii="Arial" w:hAnsi="Arial" w:cs="Arial"/>
                <w:szCs w:val="22"/>
              </w:rPr>
              <w:t>Resources &amp; Systems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</w:tcBorders>
          </w:tcPr>
          <w:p w14:paraId="03CB2CC1" w14:textId="77777777" w:rsidR="005F43D1" w:rsidRPr="005A676D" w:rsidRDefault="005F43D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602FA" w:rsidRPr="005A676D" w14:paraId="03CB2CC4" w14:textId="77777777" w:rsidTr="008602FA">
        <w:trPr>
          <w:cantSplit/>
          <w:trHeight w:val="93"/>
        </w:trPr>
        <w:tc>
          <w:tcPr>
            <w:tcW w:w="104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3CB2CC3" w14:textId="77777777" w:rsidR="008602FA" w:rsidRPr="005A676D" w:rsidRDefault="008602FA" w:rsidP="000F751E">
            <w:pPr>
              <w:rPr>
                <w:rFonts w:ascii="Arial" w:hAnsi="Arial" w:cs="Arial"/>
                <w:b/>
                <w:szCs w:val="22"/>
              </w:rPr>
            </w:pPr>
            <w:r w:rsidRPr="00C16E1D">
              <w:rPr>
                <w:rFonts w:ascii="Arial" w:hAnsi="Arial" w:cs="Arial"/>
                <w:b/>
                <w:szCs w:val="22"/>
              </w:rPr>
              <w:t xml:space="preserve">Contract Length:  </w:t>
            </w:r>
            <w:r w:rsidR="000816C8">
              <w:rPr>
                <w:rFonts w:ascii="Arial" w:hAnsi="Arial" w:cs="Arial"/>
                <w:szCs w:val="22"/>
              </w:rPr>
              <w:t>Permanent</w:t>
            </w:r>
            <w:r w:rsidRPr="00C16E1D">
              <w:rPr>
                <w:rFonts w:ascii="Arial" w:hAnsi="Arial" w:cs="Arial"/>
                <w:b/>
                <w:szCs w:val="22"/>
              </w:rPr>
              <w:t xml:space="preserve">                     Hours per week:</w:t>
            </w:r>
            <w:r w:rsidRPr="00C16E1D">
              <w:rPr>
                <w:rFonts w:ascii="Arial" w:hAnsi="Arial" w:cs="Arial"/>
                <w:szCs w:val="22"/>
              </w:rPr>
              <w:t xml:space="preserve">  </w:t>
            </w:r>
            <w:r w:rsidR="00E2693B" w:rsidRPr="00E2693B">
              <w:rPr>
                <w:rFonts w:ascii="Arial" w:hAnsi="Arial" w:cs="Arial"/>
                <w:szCs w:val="22"/>
              </w:rPr>
              <w:t>35</w:t>
            </w:r>
            <w:r w:rsidRPr="00E2693B">
              <w:rPr>
                <w:rFonts w:ascii="Arial" w:hAnsi="Arial" w:cs="Arial"/>
                <w:szCs w:val="22"/>
              </w:rPr>
              <w:t xml:space="preserve">   </w:t>
            </w:r>
            <w:r w:rsidRPr="00C16E1D">
              <w:rPr>
                <w:rFonts w:ascii="Arial" w:hAnsi="Arial" w:cs="Arial"/>
                <w:szCs w:val="22"/>
              </w:rPr>
              <w:t xml:space="preserve">                          </w:t>
            </w:r>
            <w:r w:rsidRPr="00C16E1D">
              <w:rPr>
                <w:rFonts w:ascii="Arial" w:hAnsi="Arial" w:cs="Arial"/>
                <w:b/>
                <w:szCs w:val="22"/>
              </w:rPr>
              <w:t>Weeks per year:</w:t>
            </w:r>
            <w:r w:rsidR="00E2693B">
              <w:rPr>
                <w:rFonts w:ascii="Arial" w:hAnsi="Arial" w:cs="Arial"/>
                <w:b/>
                <w:szCs w:val="22"/>
              </w:rPr>
              <w:t xml:space="preserve"> </w:t>
            </w:r>
            <w:r w:rsidR="00E2693B" w:rsidRPr="00E2693B">
              <w:rPr>
                <w:rFonts w:ascii="Arial" w:hAnsi="Arial" w:cs="Arial"/>
                <w:szCs w:val="22"/>
              </w:rPr>
              <w:t>52</w:t>
            </w:r>
          </w:p>
        </w:tc>
      </w:tr>
      <w:tr w:rsidR="00B178A7" w:rsidRPr="005A676D" w14:paraId="03CB2CC8" w14:textId="77777777" w:rsidTr="008602FA">
        <w:trPr>
          <w:trHeight w:val="674"/>
        </w:trPr>
        <w:tc>
          <w:tcPr>
            <w:tcW w:w="10440" w:type="dxa"/>
            <w:gridSpan w:val="2"/>
            <w:tcBorders>
              <w:top w:val="single" w:sz="8" w:space="0" w:color="auto"/>
            </w:tcBorders>
          </w:tcPr>
          <w:p w14:paraId="03CB2CC5" w14:textId="77777777" w:rsidR="005F43D1" w:rsidRDefault="00AF5B8D" w:rsidP="005A4793">
            <w:pPr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>Purpose of Job:</w:t>
            </w:r>
          </w:p>
          <w:p w14:paraId="03CB2CC6" w14:textId="77777777" w:rsidR="005A4793" w:rsidRDefault="005A4793" w:rsidP="005A479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To a</w:t>
            </w:r>
            <w:r w:rsidRPr="00F17D52">
              <w:rPr>
                <w:rFonts w:ascii="Arial" w:hAnsi="Arial"/>
                <w:szCs w:val="22"/>
              </w:rPr>
              <w:t>ssist in the development, delivery and exploitation of high quality and customer-focused library services at the University of the Arts London (UAL), which support the learning, teaching and research activities of its C</w:t>
            </w:r>
            <w:r>
              <w:rPr>
                <w:rFonts w:ascii="Arial" w:hAnsi="Arial"/>
                <w:szCs w:val="22"/>
              </w:rPr>
              <w:t xml:space="preserve">olleges by </w:t>
            </w:r>
            <w:r w:rsidRPr="005A676D">
              <w:rPr>
                <w:rFonts w:ascii="Arial" w:hAnsi="Arial"/>
                <w:szCs w:val="22"/>
              </w:rPr>
              <w:t>monitor</w:t>
            </w:r>
            <w:r>
              <w:rPr>
                <w:rFonts w:ascii="Arial" w:hAnsi="Arial"/>
                <w:szCs w:val="22"/>
              </w:rPr>
              <w:t xml:space="preserve">ing </w:t>
            </w:r>
            <w:r w:rsidRPr="005A676D">
              <w:rPr>
                <w:rFonts w:ascii="Arial" w:hAnsi="Arial"/>
                <w:szCs w:val="22"/>
              </w:rPr>
              <w:t xml:space="preserve">agreed standards and </w:t>
            </w:r>
            <w:r>
              <w:rPr>
                <w:rFonts w:ascii="Arial" w:hAnsi="Arial"/>
                <w:szCs w:val="22"/>
              </w:rPr>
              <w:t xml:space="preserve">supporting </w:t>
            </w:r>
            <w:r w:rsidRPr="005A676D">
              <w:rPr>
                <w:rFonts w:ascii="Arial" w:hAnsi="Arial"/>
                <w:szCs w:val="22"/>
              </w:rPr>
              <w:t>quality control for shelf</w:t>
            </w:r>
            <w:r w:rsidR="009C3815">
              <w:rPr>
                <w:rFonts w:ascii="Arial" w:hAnsi="Arial"/>
                <w:szCs w:val="22"/>
              </w:rPr>
              <w:t xml:space="preserve">-ready material in all formats and </w:t>
            </w:r>
            <w:r w:rsidR="00AF5B8D" w:rsidRPr="005A676D">
              <w:rPr>
                <w:rFonts w:ascii="Arial" w:hAnsi="Arial"/>
                <w:szCs w:val="22"/>
              </w:rPr>
              <w:t>assist</w:t>
            </w:r>
            <w:r w:rsidR="009C3815">
              <w:rPr>
                <w:rFonts w:ascii="Arial" w:hAnsi="Arial"/>
                <w:szCs w:val="22"/>
              </w:rPr>
              <w:t>ing</w:t>
            </w:r>
            <w:r w:rsidR="00AF5B8D" w:rsidRPr="005A676D">
              <w:rPr>
                <w:rFonts w:ascii="Arial" w:hAnsi="Arial"/>
                <w:szCs w:val="22"/>
              </w:rPr>
              <w:t xml:space="preserve"> in the </w:t>
            </w:r>
            <w:r w:rsidR="009C3815">
              <w:rPr>
                <w:rFonts w:ascii="Arial" w:hAnsi="Arial"/>
                <w:szCs w:val="22"/>
              </w:rPr>
              <w:t>acquisition</w:t>
            </w:r>
            <w:r w:rsidR="009968A5" w:rsidRPr="005A676D">
              <w:rPr>
                <w:rFonts w:ascii="Arial" w:hAnsi="Arial"/>
                <w:szCs w:val="22"/>
              </w:rPr>
              <w:t>, cataloguing, classification and metadata service on a Uni</w:t>
            </w:r>
            <w:r>
              <w:rPr>
                <w:rFonts w:ascii="Arial" w:hAnsi="Arial"/>
                <w:szCs w:val="22"/>
              </w:rPr>
              <w:t>versity-wide basis to customer C</w:t>
            </w:r>
            <w:r w:rsidR="009968A5" w:rsidRPr="005A676D">
              <w:rPr>
                <w:rFonts w:ascii="Arial" w:hAnsi="Arial"/>
                <w:szCs w:val="22"/>
              </w:rPr>
              <w:t>olleges and R</w:t>
            </w:r>
            <w:r>
              <w:rPr>
                <w:rFonts w:ascii="Arial" w:hAnsi="Arial"/>
                <w:szCs w:val="22"/>
              </w:rPr>
              <w:t xml:space="preserve">esources </w:t>
            </w:r>
            <w:r w:rsidR="009968A5" w:rsidRPr="005A676D">
              <w:rPr>
                <w:rFonts w:ascii="Arial" w:hAnsi="Arial"/>
                <w:szCs w:val="22"/>
              </w:rPr>
              <w:t>&amp;</w:t>
            </w:r>
            <w:r>
              <w:rPr>
                <w:rFonts w:ascii="Arial" w:hAnsi="Arial"/>
                <w:szCs w:val="22"/>
              </w:rPr>
              <w:t xml:space="preserve"> </w:t>
            </w:r>
            <w:r w:rsidR="009968A5" w:rsidRPr="005A676D">
              <w:rPr>
                <w:rFonts w:ascii="Arial" w:hAnsi="Arial"/>
                <w:szCs w:val="22"/>
              </w:rPr>
              <w:t>S</w:t>
            </w:r>
            <w:r>
              <w:rPr>
                <w:rFonts w:ascii="Arial" w:hAnsi="Arial"/>
                <w:szCs w:val="22"/>
              </w:rPr>
              <w:t>ystems (R&amp;S)</w:t>
            </w:r>
            <w:r w:rsidR="009968A5" w:rsidRPr="005A676D">
              <w:rPr>
                <w:rFonts w:ascii="Arial" w:hAnsi="Arial"/>
                <w:szCs w:val="22"/>
              </w:rPr>
              <w:t xml:space="preserve"> colleagues. </w:t>
            </w:r>
          </w:p>
          <w:p w14:paraId="03CB2CC7" w14:textId="77777777" w:rsidR="00060623" w:rsidRPr="005F43D1" w:rsidRDefault="00060623" w:rsidP="005A4793">
            <w:pPr>
              <w:rPr>
                <w:rFonts w:ascii="Arial" w:hAnsi="Arial"/>
                <w:szCs w:val="22"/>
              </w:rPr>
            </w:pPr>
          </w:p>
        </w:tc>
      </w:tr>
      <w:tr w:rsidR="00B178A7" w:rsidRPr="005A676D" w14:paraId="03CB2CDF" w14:textId="77777777">
        <w:tc>
          <w:tcPr>
            <w:tcW w:w="10440" w:type="dxa"/>
            <w:gridSpan w:val="2"/>
          </w:tcPr>
          <w:p w14:paraId="03CB2CC9" w14:textId="77777777" w:rsidR="00B178A7" w:rsidRDefault="00DA0EED" w:rsidP="005F43D1">
            <w:pPr>
              <w:rPr>
                <w:rFonts w:ascii="Arial" w:hAnsi="Arial" w:cs="Arial"/>
                <w:b/>
                <w:szCs w:val="22"/>
              </w:rPr>
            </w:pPr>
            <w:r w:rsidRPr="005A676D">
              <w:rPr>
                <w:rFonts w:ascii="Arial" w:hAnsi="Arial" w:cs="Arial"/>
                <w:b/>
                <w:szCs w:val="22"/>
              </w:rPr>
              <w:t xml:space="preserve">Main </w:t>
            </w:r>
            <w:r w:rsidR="000F7DAF">
              <w:rPr>
                <w:rFonts w:ascii="Arial" w:hAnsi="Arial" w:cs="Arial"/>
                <w:b/>
                <w:szCs w:val="22"/>
              </w:rPr>
              <w:t>Duties and R</w:t>
            </w:r>
            <w:r w:rsidR="00AF5B8D" w:rsidRPr="005A676D">
              <w:rPr>
                <w:rFonts w:ascii="Arial" w:hAnsi="Arial" w:cs="Arial"/>
                <w:b/>
                <w:szCs w:val="22"/>
              </w:rPr>
              <w:t>esponsibilities</w:t>
            </w:r>
            <w:r w:rsidRPr="005A676D">
              <w:rPr>
                <w:rFonts w:ascii="Arial" w:hAnsi="Arial" w:cs="Arial"/>
                <w:b/>
                <w:szCs w:val="22"/>
              </w:rPr>
              <w:t>:</w:t>
            </w:r>
          </w:p>
          <w:p w14:paraId="03CB2CCA" w14:textId="77777777" w:rsidR="00F368D8" w:rsidRPr="005F43D1" w:rsidRDefault="00F368D8" w:rsidP="005F43D1">
            <w:pPr>
              <w:rPr>
                <w:rFonts w:ascii="Arial" w:hAnsi="Arial" w:cs="Arial"/>
                <w:b/>
                <w:szCs w:val="22"/>
              </w:rPr>
            </w:pPr>
          </w:p>
          <w:p w14:paraId="03CB2CCB" w14:textId="77777777" w:rsidR="000F7DAF" w:rsidRPr="005F43D1" w:rsidRDefault="005064A2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 xml:space="preserve">Support </w:t>
            </w:r>
            <w:r w:rsidR="007738A3" w:rsidRPr="005A676D">
              <w:rPr>
                <w:rFonts w:ascii="Arial" w:hAnsi="Arial" w:cs="Arial"/>
                <w:szCs w:val="22"/>
              </w:rPr>
              <w:t xml:space="preserve">the </w:t>
            </w:r>
            <w:r w:rsidR="00065DDD" w:rsidRPr="005A676D">
              <w:rPr>
                <w:rFonts w:ascii="Arial" w:hAnsi="Arial" w:cs="Arial"/>
                <w:szCs w:val="22"/>
              </w:rPr>
              <w:t xml:space="preserve">checking and </w:t>
            </w:r>
            <w:r w:rsidRPr="005A676D">
              <w:rPr>
                <w:rFonts w:ascii="Arial" w:hAnsi="Arial" w:cs="Arial"/>
                <w:szCs w:val="22"/>
              </w:rPr>
              <w:t>quality control of shelf-ready materials from suppliers</w:t>
            </w:r>
            <w:r w:rsidR="00B2706C" w:rsidRPr="005A676D">
              <w:rPr>
                <w:rFonts w:ascii="Arial" w:hAnsi="Arial" w:cs="Arial"/>
                <w:szCs w:val="22"/>
              </w:rPr>
              <w:t>, including producing reports as required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CC" w14:textId="77777777" w:rsidR="000F7DAF" w:rsidRPr="005F43D1" w:rsidRDefault="005064A2" w:rsidP="000F751E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>Acquire, classify and catalogue materials in all formats to agreed international standards (AACR2, MARC</w:t>
            </w:r>
            <w:r w:rsidR="000F751E">
              <w:rPr>
                <w:rFonts w:ascii="Arial" w:hAnsi="Arial" w:cs="Arial"/>
                <w:szCs w:val="22"/>
              </w:rPr>
              <w:t xml:space="preserve"> </w:t>
            </w:r>
            <w:r w:rsidRPr="005A676D">
              <w:rPr>
                <w:rFonts w:ascii="Arial" w:hAnsi="Arial" w:cs="Arial"/>
                <w:szCs w:val="22"/>
              </w:rPr>
              <w:t>21, DDC</w:t>
            </w:r>
            <w:r w:rsidR="0068779F">
              <w:rPr>
                <w:rFonts w:ascii="Arial" w:hAnsi="Arial" w:cs="Arial"/>
                <w:szCs w:val="22"/>
              </w:rPr>
              <w:t>, RDA</w:t>
            </w:r>
            <w:r w:rsidRPr="005A676D">
              <w:rPr>
                <w:rFonts w:ascii="Arial" w:hAnsi="Arial" w:cs="Arial"/>
                <w:szCs w:val="22"/>
              </w:rPr>
              <w:t>)</w:t>
            </w:r>
            <w:r w:rsidR="009C3815">
              <w:rPr>
                <w:rFonts w:ascii="Arial" w:hAnsi="Arial" w:cs="Arial"/>
                <w:szCs w:val="22"/>
              </w:rPr>
              <w:t xml:space="preserve"> </w:t>
            </w:r>
            <w:r w:rsidR="009C3815" w:rsidRPr="005A676D">
              <w:rPr>
                <w:rFonts w:ascii="Arial" w:hAnsi="Arial" w:cs="Arial"/>
                <w:szCs w:val="22"/>
              </w:rPr>
              <w:t>and provide metadata</w:t>
            </w:r>
            <w:r w:rsidR="000F751E">
              <w:rPr>
                <w:rFonts w:ascii="Arial" w:hAnsi="Arial" w:cs="Arial"/>
                <w:szCs w:val="22"/>
              </w:rPr>
              <w:t xml:space="preserve">, using </w:t>
            </w:r>
            <w:r w:rsidR="000F751E" w:rsidRPr="000F751E">
              <w:rPr>
                <w:rFonts w:ascii="Arial" w:hAnsi="Arial" w:cs="Arial"/>
                <w:szCs w:val="22"/>
              </w:rPr>
              <w:t>specialist text editing software</w:t>
            </w:r>
            <w:r w:rsidR="009C3815" w:rsidRPr="005A676D">
              <w:rPr>
                <w:rFonts w:ascii="Arial" w:hAnsi="Arial" w:cs="Arial"/>
                <w:szCs w:val="22"/>
              </w:rPr>
              <w:t xml:space="preserve"> as required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CD" w14:textId="77777777" w:rsidR="000F7DAF" w:rsidRPr="005F43D1" w:rsidRDefault="000640ED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>Assist with the creation and maintenance of print and electronic subscription records for all material formats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CE" w14:textId="77777777" w:rsidR="000F7DAF" w:rsidRPr="005F43D1" w:rsidRDefault="005064A2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>Assist in quality control and maintenance of the library catalogue including authority records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CF" w14:textId="77777777" w:rsidR="000F7DAF" w:rsidRPr="005F43D1" w:rsidRDefault="00AF5B8D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>Participate in, and support, other</w:t>
            </w:r>
            <w:r w:rsidRPr="005A676D">
              <w:rPr>
                <w:rFonts w:ascii="Arial" w:hAnsi="Arial"/>
                <w:szCs w:val="22"/>
              </w:rPr>
              <w:t xml:space="preserve"> </w:t>
            </w:r>
            <w:r w:rsidR="00B2706C" w:rsidRPr="005A676D">
              <w:rPr>
                <w:rFonts w:ascii="Arial" w:hAnsi="Arial"/>
                <w:szCs w:val="22"/>
              </w:rPr>
              <w:t xml:space="preserve">Resources &amp; </w:t>
            </w:r>
            <w:r w:rsidR="00746DBE" w:rsidRPr="005A676D">
              <w:rPr>
                <w:rFonts w:ascii="Arial" w:hAnsi="Arial"/>
                <w:szCs w:val="22"/>
              </w:rPr>
              <w:t>Systems</w:t>
            </w:r>
            <w:r w:rsidRPr="005A676D">
              <w:rPr>
                <w:rFonts w:ascii="Arial" w:hAnsi="Arial"/>
                <w:szCs w:val="22"/>
              </w:rPr>
              <w:t xml:space="preserve"> activities</w:t>
            </w:r>
            <w:r w:rsidR="005064A2" w:rsidRPr="005A676D">
              <w:rPr>
                <w:rFonts w:ascii="Arial" w:hAnsi="Arial" w:cs="Arial"/>
                <w:szCs w:val="22"/>
              </w:rPr>
              <w:t xml:space="preserve"> including </w:t>
            </w:r>
            <w:r w:rsidR="00746DBE" w:rsidRPr="005A676D">
              <w:rPr>
                <w:rFonts w:ascii="Arial" w:hAnsi="Arial" w:cs="Arial"/>
                <w:szCs w:val="22"/>
              </w:rPr>
              <w:t xml:space="preserve">systems, e-resources and </w:t>
            </w:r>
            <w:r w:rsidRPr="005A676D">
              <w:rPr>
                <w:rFonts w:ascii="Arial" w:hAnsi="Arial" w:cs="Arial"/>
                <w:szCs w:val="22"/>
              </w:rPr>
              <w:t>serials functions</w:t>
            </w:r>
            <w:r w:rsidR="00CC5CF1" w:rsidRPr="005A676D">
              <w:rPr>
                <w:rFonts w:ascii="Arial" w:hAnsi="Arial" w:cs="Arial"/>
                <w:szCs w:val="22"/>
              </w:rPr>
              <w:t xml:space="preserve"> to enable access, for example by providing metadata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D0" w14:textId="77777777" w:rsidR="000F7DAF" w:rsidRPr="005F43D1" w:rsidRDefault="005064A2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>Assist in the training and supervision of staff working on routine collection management work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D1" w14:textId="77777777" w:rsidR="000F7DAF" w:rsidRPr="005F43D1" w:rsidRDefault="00AF5B8D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>Liaise with colleagues in Resources &amp; Systems on the effective delivery of the service and the production of management information and statistics as required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D2" w14:textId="77777777" w:rsidR="000F7DAF" w:rsidRPr="005F43D1" w:rsidRDefault="00103C5C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Cs w:val="22"/>
              </w:rPr>
            </w:pPr>
            <w:r w:rsidRPr="005A676D">
              <w:rPr>
                <w:rFonts w:ascii="Arial" w:hAnsi="Arial" w:cs="Arial"/>
                <w:szCs w:val="22"/>
              </w:rPr>
              <w:t>Supervise staff as designated</w:t>
            </w:r>
            <w:r w:rsidR="008D3476">
              <w:rPr>
                <w:rFonts w:ascii="Arial" w:hAnsi="Arial" w:cs="Arial"/>
                <w:szCs w:val="22"/>
              </w:rPr>
              <w:t>.</w:t>
            </w:r>
          </w:p>
          <w:p w14:paraId="03CB2CD3" w14:textId="77777777" w:rsidR="000F7DAF" w:rsidRPr="005F43D1" w:rsidRDefault="005A4793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 xml:space="preserve">Represent Library Services at College and Library Services meetings as required and attend </w:t>
            </w:r>
            <w:r>
              <w:rPr>
                <w:rFonts w:ascii="Arial" w:hAnsi="Arial"/>
                <w:szCs w:val="22"/>
              </w:rPr>
              <w:t xml:space="preserve">internal </w:t>
            </w:r>
            <w:r w:rsidRPr="00F17D52">
              <w:rPr>
                <w:rFonts w:ascii="Arial" w:hAnsi="Arial"/>
                <w:szCs w:val="22"/>
              </w:rPr>
              <w:t xml:space="preserve">UAL meetings as </w:t>
            </w:r>
            <w:r>
              <w:rPr>
                <w:rFonts w:ascii="Arial" w:hAnsi="Arial"/>
                <w:szCs w:val="22"/>
              </w:rPr>
              <w:t>directed</w:t>
            </w:r>
            <w:r w:rsidR="008D3476">
              <w:rPr>
                <w:rFonts w:ascii="Arial" w:hAnsi="Arial"/>
                <w:szCs w:val="22"/>
              </w:rPr>
              <w:t>.</w:t>
            </w:r>
          </w:p>
          <w:p w14:paraId="03CB2CD4" w14:textId="77777777" w:rsidR="000F7DAF" w:rsidRPr="005F43D1" w:rsidRDefault="005A4793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 xml:space="preserve">Contribute to and participate in the activities of the </w:t>
            </w:r>
            <w:r w:rsidR="00C66309">
              <w:rPr>
                <w:rFonts w:ascii="Arial" w:hAnsi="Arial"/>
                <w:szCs w:val="22"/>
              </w:rPr>
              <w:t xml:space="preserve">Library Services team </w:t>
            </w:r>
            <w:r w:rsidRPr="00F17D52">
              <w:rPr>
                <w:rFonts w:ascii="Arial" w:hAnsi="Arial"/>
                <w:szCs w:val="22"/>
              </w:rPr>
              <w:t>as required and participate in Information Services projects and activities as required, including Task and Finish groups and involvement in project teams.</w:t>
            </w:r>
          </w:p>
          <w:p w14:paraId="03CB2CD5" w14:textId="77777777" w:rsidR="000F7DAF" w:rsidRPr="005F43D1" w:rsidRDefault="005A4793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/>
                <w:szCs w:val="22"/>
              </w:rPr>
            </w:pPr>
            <w:r w:rsidRPr="00F17D52">
              <w:rPr>
                <w:rFonts w:ascii="Arial" w:hAnsi="Arial"/>
                <w:szCs w:val="22"/>
              </w:rPr>
              <w:t>Uphold Library Services policies and procedures</w:t>
            </w:r>
            <w:r w:rsidR="008D3476">
              <w:rPr>
                <w:rFonts w:ascii="Arial" w:hAnsi="Arial"/>
                <w:szCs w:val="22"/>
              </w:rPr>
              <w:t>.</w:t>
            </w:r>
          </w:p>
          <w:p w14:paraId="03CB2CD6" w14:textId="77777777" w:rsidR="00B178A7" w:rsidRPr="005F43D1" w:rsidRDefault="00207F03" w:rsidP="005F43D1">
            <w:pPr>
              <w:numPr>
                <w:ilvl w:val="0"/>
                <w:numId w:val="32"/>
              </w:numPr>
              <w:spacing w:after="80"/>
              <w:rPr>
                <w:rFonts w:ascii="Arial" w:hAnsi="Arial"/>
                <w:szCs w:val="22"/>
              </w:rPr>
            </w:pPr>
            <w:r w:rsidRPr="005A4793">
              <w:rPr>
                <w:rFonts w:ascii="Arial" w:hAnsi="Arial" w:cs="Arial"/>
                <w:szCs w:val="22"/>
              </w:rPr>
              <w:t>Manage designated budgets</w:t>
            </w:r>
            <w:r w:rsidR="00F412EF">
              <w:rPr>
                <w:rFonts w:ascii="Arial" w:hAnsi="Arial" w:cs="Arial"/>
                <w:szCs w:val="22"/>
              </w:rPr>
              <w:t xml:space="preserve"> as appropriate.</w:t>
            </w:r>
          </w:p>
          <w:p w14:paraId="03CB2CD7" w14:textId="77777777" w:rsidR="00B178A7" w:rsidRPr="005A676D" w:rsidRDefault="00B178A7">
            <w:pPr>
              <w:pStyle w:val="CommentText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03CB2CD8" w14:textId="77777777" w:rsidR="001A7837" w:rsidRPr="005F43D1" w:rsidRDefault="001A7837" w:rsidP="001A7837">
            <w:pPr>
              <w:rPr>
                <w:rFonts w:ascii="Arial" w:hAnsi="Arial"/>
                <w:b/>
                <w:bCs/>
                <w:szCs w:val="22"/>
              </w:rPr>
            </w:pPr>
            <w:r w:rsidRPr="005A676D">
              <w:rPr>
                <w:rFonts w:ascii="Arial" w:hAnsi="Arial"/>
                <w:b/>
                <w:bCs/>
                <w:szCs w:val="22"/>
              </w:rPr>
              <w:t>In addition the post holder will be expected to:</w:t>
            </w:r>
          </w:p>
          <w:p w14:paraId="03CB2CD9" w14:textId="77777777" w:rsidR="000F7DAF" w:rsidRPr="005F43D1" w:rsidRDefault="00B2706C" w:rsidP="005F43D1">
            <w:pPr>
              <w:pStyle w:val="ListParagraph"/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5A676D">
              <w:rPr>
                <w:rFonts w:ascii="Arial" w:hAnsi="Arial" w:cs="Arial"/>
                <w:sz w:val="22"/>
                <w:szCs w:val="22"/>
              </w:rPr>
              <w:t>P</w:t>
            </w:r>
            <w:r w:rsidR="001A7837" w:rsidRPr="005A676D">
              <w:rPr>
                <w:rFonts w:ascii="Arial" w:hAnsi="Arial" w:cs="Arial"/>
                <w:sz w:val="22"/>
                <w:szCs w:val="22"/>
              </w:rPr>
              <w:t>erform such duties consistent with your role as may from time to time be assigned to you anywhere within the University.</w:t>
            </w:r>
          </w:p>
          <w:p w14:paraId="03CB2CDA" w14:textId="77777777" w:rsidR="000F7DAF" w:rsidRPr="005F43D1" w:rsidRDefault="00B2706C" w:rsidP="005F43D1">
            <w:pPr>
              <w:pStyle w:val="ListParagraph"/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5A676D">
              <w:rPr>
                <w:rFonts w:ascii="Arial" w:hAnsi="Arial" w:cs="Arial"/>
                <w:sz w:val="22"/>
                <w:szCs w:val="22"/>
              </w:rPr>
              <w:t>U</w:t>
            </w:r>
            <w:r w:rsidR="001A7837" w:rsidRPr="005A676D">
              <w:rPr>
                <w:rFonts w:ascii="Arial" w:hAnsi="Arial" w:cs="Arial"/>
                <w:sz w:val="22"/>
                <w:szCs w:val="22"/>
              </w:rPr>
              <w:t>ndertake health and safety duties and responsibilities appropriate to the role.</w:t>
            </w:r>
          </w:p>
          <w:p w14:paraId="03CB2CDB" w14:textId="77777777" w:rsidR="000F7DAF" w:rsidRPr="005F43D1" w:rsidRDefault="001A7837" w:rsidP="005F43D1">
            <w:pPr>
              <w:pStyle w:val="ListParagraph"/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5A676D">
              <w:rPr>
                <w:rFonts w:ascii="Arial" w:hAnsi="Arial" w:cs="Arial"/>
                <w:sz w:val="22"/>
                <w:szCs w:val="22"/>
              </w:rPr>
              <w:t>To work in accordance with the University’s Equal Opportunities and Diversity Policy and the Staff Charter, promoting equality and diversity in your work.</w:t>
            </w:r>
          </w:p>
          <w:p w14:paraId="03CB2CDC" w14:textId="77777777" w:rsidR="000F7DAF" w:rsidRPr="005F43D1" w:rsidRDefault="00B2706C" w:rsidP="005F43D1">
            <w:pPr>
              <w:pStyle w:val="ListParagraph"/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5A676D">
              <w:rPr>
                <w:rFonts w:ascii="Arial" w:hAnsi="Arial" w:cs="Arial"/>
                <w:sz w:val="22"/>
                <w:szCs w:val="22"/>
              </w:rPr>
              <w:lastRenderedPageBreak/>
              <w:t>U</w:t>
            </w:r>
            <w:r w:rsidR="001A7837" w:rsidRPr="005A676D">
              <w:rPr>
                <w:rFonts w:ascii="Arial" w:hAnsi="Arial" w:cs="Arial"/>
                <w:sz w:val="22"/>
                <w:szCs w:val="22"/>
              </w:rPr>
              <w:t>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03CB2CDD" w14:textId="77777777" w:rsidR="000F7DAF" w:rsidRPr="005F43D1" w:rsidRDefault="00B2706C" w:rsidP="005F43D1">
            <w:pPr>
              <w:pStyle w:val="ListParagraph"/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5A676D">
              <w:rPr>
                <w:rFonts w:ascii="Arial" w:hAnsi="Arial" w:cs="Arial"/>
                <w:sz w:val="22"/>
                <w:szCs w:val="22"/>
              </w:rPr>
              <w:t>M</w:t>
            </w:r>
            <w:r w:rsidR="001A7837" w:rsidRPr="005A676D">
              <w:rPr>
                <w:rFonts w:ascii="Arial" w:hAnsi="Arial" w:cs="Arial"/>
                <w:sz w:val="22"/>
                <w:szCs w:val="22"/>
              </w:rPr>
              <w:t>ake full use of all information and communication technologies in adherence to data protection policies to meet the requirements of the role and to promote organisational effectiveness.</w:t>
            </w:r>
          </w:p>
          <w:p w14:paraId="03CB2CDE" w14:textId="77777777" w:rsidR="00B178A7" w:rsidRPr="005F43D1" w:rsidRDefault="00B2706C" w:rsidP="005F43D1">
            <w:pPr>
              <w:pStyle w:val="ListParagraph"/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5A676D">
              <w:rPr>
                <w:rFonts w:ascii="Arial" w:hAnsi="Arial" w:cs="Arial"/>
                <w:sz w:val="22"/>
                <w:szCs w:val="22"/>
              </w:rPr>
              <w:t>C</w:t>
            </w:r>
            <w:r w:rsidR="001A7837" w:rsidRPr="005A676D">
              <w:rPr>
                <w:rFonts w:ascii="Arial" w:hAnsi="Arial" w:cs="Arial"/>
                <w:sz w:val="22"/>
                <w:szCs w:val="22"/>
              </w:rPr>
              <w:t>onduct all financial matters associated with the role in accordance with the University’s policies and procedures, as laid down in the Financial Regulations.</w:t>
            </w:r>
          </w:p>
        </w:tc>
      </w:tr>
      <w:tr w:rsidR="00B178A7" w:rsidRPr="005A676D" w14:paraId="03CB2CE7" w14:textId="77777777">
        <w:tc>
          <w:tcPr>
            <w:tcW w:w="10440" w:type="dxa"/>
            <w:gridSpan w:val="2"/>
          </w:tcPr>
          <w:p w14:paraId="03CB2CE0" w14:textId="77777777" w:rsidR="00C8134D" w:rsidRDefault="00C8134D" w:rsidP="005F43D1">
            <w:pPr>
              <w:pStyle w:val="Heading4"/>
              <w:rPr>
                <w:b/>
                <w:bCs w:val="0"/>
                <w:szCs w:val="22"/>
                <w:u w:val="none"/>
              </w:rPr>
            </w:pPr>
            <w:r w:rsidRPr="009553D9">
              <w:rPr>
                <w:b/>
                <w:bCs w:val="0"/>
                <w:szCs w:val="22"/>
                <w:u w:val="none"/>
              </w:rPr>
              <w:lastRenderedPageBreak/>
              <w:t>Key Working Relationships</w:t>
            </w:r>
            <w:r w:rsidR="009553D9">
              <w:rPr>
                <w:b/>
                <w:bCs w:val="0"/>
                <w:szCs w:val="22"/>
                <w:u w:val="none"/>
              </w:rPr>
              <w:t>:</w:t>
            </w:r>
          </w:p>
          <w:p w14:paraId="03CB2CE1" w14:textId="77777777" w:rsidR="00C8134D" w:rsidRDefault="00C8134D" w:rsidP="00C8134D">
            <w:pPr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0F7DAF">
              <w:rPr>
                <w:rFonts w:ascii="Arial" w:hAnsi="Arial" w:cs="Arial"/>
                <w:szCs w:val="22"/>
              </w:rPr>
              <w:t>Acquisitions and Metadata Librarian</w:t>
            </w:r>
          </w:p>
          <w:p w14:paraId="03CB2CE2" w14:textId="77777777" w:rsidR="000F751E" w:rsidRPr="000F7DAF" w:rsidRDefault="000F751E" w:rsidP="000F751E">
            <w:pPr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0F751E">
              <w:rPr>
                <w:rFonts w:ascii="Arial" w:hAnsi="Arial" w:cs="Arial"/>
                <w:szCs w:val="22"/>
              </w:rPr>
              <w:t>Subscriptions, Copyright and Licensing Librarian</w:t>
            </w:r>
          </w:p>
          <w:p w14:paraId="03CB2CE3" w14:textId="77777777" w:rsidR="00C8134D" w:rsidRDefault="00B65A6B" w:rsidP="00C8134D">
            <w:pPr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Resources &amp; Systems Manager</w:t>
            </w:r>
          </w:p>
          <w:p w14:paraId="03CB2CE4" w14:textId="77777777" w:rsidR="007928D7" w:rsidRPr="007928D7" w:rsidRDefault="007928D7" w:rsidP="007928D7">
            <w:pPr>
              <w:numPr>
                <w:ilvl w:val="0"/>
                <w:numId w:val="30"/>
              </w:numPr>
              <w:rPr>
                <w:rFonts w:ascii="Arial" w:hAnsi="Arial" w:cs="Arial"/>
                <w:szCs w:val="22"/>
              </w:rPr>
            </w:pPr>
            <w:r w:rsidRPr="007928D7">
              <w:rPr>
                <w:rFonts w:ascii="Arial" w:hAnsi="Arial" w:cs="Arial"/>
                <w:szCs w:val="22"/>
              </w:rPr>
              <w:t>Resources &amp; Systems staff</w:t>
            </w:r>
          </w:p>
          <w:p w14:paraId="03CB2CE5" w14:textId="77777777" w:rsidR="00C8134D" w:rsidRPr="000F7DAF" w:rsidRDefault="00B65A6B" w:rsidP="00C8134D">
            <w:pPr>
              <w:pStyle w:val="Heading4"/>
              <w:numPr>
                <w:ilvl w:val="0"/>
                <w:numId w:val="3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Library</w:t>
            </w:r>
            <w:r w:rsidRPr="000F7DAF">
              <w:rPr>
                <w:szCs w:val="22"/>
                <w:u w:val="none"/>
              </w:rPr>
              <w:t xml:space="preserve"> </w:t>
            </w:r>
            <w:r w:rsidR="00C8134D" w:rsidRPr="000F7DAF">
              <w:rPr>
                <w:szCs w:val="22"/>
                <w:u w:val="none"/>
              </w:rPr>
              <w:t xml:space="preserve">Services colleagues </w:t>
            </w:r>
          </w:p>
          <w:p w14:paraId="03CB2CE6" w14:textId="77777777" w:rsidR="00275238" w:rsidRPr="005F43D1" w:rsidRDefault="00C8134D" w:rsidP="005F43D1">
            <w:pPr>
              <w:pStyle w:val="Heading4"/>
              <w:numPr>
                <w:ilvl w:val="0"/>
                <w:numId w:val="31"/>
              </w:numPr>
              <w:rPr>
                <w:szCs w:val="22"/>
              </w:rPr>
            </w:pPr>
            <w:r w:rsidRPr="000F7DAF">
              <w:rPr>
                <w:szCs w:val="22"/>
                <w:u w:val="none"/>
              </w:rPr>
              <w:t>External partners e.g. suppliers</w:t>
            </w:r>
          </w:p>
        </w:tc>
      </w:tr>
      <w:tr w:rsidR="005F43D1" w:rsidRPr="005A676D" w14:paraId="03CB2CEC" w14:textId="77777777">
        <w:tc>
          <w:tcPr>
            <w:tcW w:w="10440" w:type="dxa"/>
            <w:gridSpan w:val="2"/>
          </w:tcPr>
          <w:p w14:paraId="03CB2CE8" w14:textId="77777777" w:rsidR="005F43D1" w:rsidRPr="005F43D1" w:rsidRDefault="005F43D1" w:rsidP="005F43D1">
            <w:pPr>
              <w:pStyle w:val="Heading4"/>
              <w:rPr>
                <w:b/>
                <w:bCs w:val="0"/>
                <w:szCs w:val="22"/>
                <w:u w:val="none"/>
              </w:rPr>
            </w:pPr>
            <w:r w:rsidRPr="000F7DAF">
              <w:rPr>
                <w:b/>
                <w:bCs w:val="0"/>
                <w:szCs w:val="22"/>
                <w:u w:val="none"/>
              </w:rPr>
              <w:t>Resources Managed:</w:t>
            </w:r>
          </w:p>
          <w:p w14:paraId="03CB2CE9" w14:textId="77777777" w:rsidR="005F43D1" w:rsidRPr="005A676D" w:rsidRDefault="005F43D1" w:rsidP="005F43D1">
            <w:pPr>
              <w:rPr>
                <w:rFonts w:ascii="Arial" w:hAnsi="Arial"/>
                <w:szCs w:val="22"/>
              </w:rPr>
            </w:pPr>
            <w:r w:rsidRPr="005A676D">
              <w:rPr>
                <w:rFonts w:ascii="Arial" w:hAnsi="Arial"/>
                <w:szCs w:val="22"/>
              </w:rPr>
              <w:t>Budgets:</w:t>
            </w:r>
            <w:r w:rsidR="00B65A6B">
              <w:rPr>
                <w:rFonts w:ascii="Arial" w:hAnsi="Arial"/>
                <w:szCs w:val="22"/>
              </w:rPr>
              <w:t xml:space="preserve"> None</w:t>
            </w:r>
          </w:p>
          <w:p w14:paraId="03CB2CEA" w14:textId="77777777" w:rsidR="005F43D1" w:rsidRPr="005A676D" w:rsidRDefault="005F43D1" w:rsidP="005F43D1">
            <w:pPr>
              <w:pStyle w:val="BodyText2"/>
              <w:rPr>
                <w:sz w:val="22"/>
                <w:szCs w:val="22"/>
              </w:rPr>
            </w:pPr>
            <w:r w:rsidRPr="005A676D">
              <w:rPr>
                <w:sz w:val="22"/>
                <w:szCs w:val="22"/>
              </w:rPr>
              <w:t>Staff:</w:t>
            </w:r>
            <w:r w:rsidR="00A479A8">
              <w:rPr>
                <w:sz w:val="22"/>
                <w:szCs w:val="22"/>
              </w:rPr>
              <w:t xml:space="preserve"> </w:t>
            </w:r>
            <w:r w:rsidR="00B65A6B">
              <w:rPr>
                <w:sz w:val="22"/>
                <w:szCs w:val="22"/>
              </w:rPr>
              <w:t>None</w:t>
            </w:r>
          </w:p>
          <w:p w14:paraId="03CB2CEB" w14:textId="77777777" w:rsidR="005F43D1" w:rsidRPr="005F43D1" w:rsidRDefault="005F43D1" w:rsidP="005F43D1">
            <w:pPr>
              <w:rPr>
                <w:rFonts w:ascii="Arial" w:hAnsi="Arial"/>
                <w:szCs w:val="22"/>
              </w:rPr>
            </w:pPr>
            <w:r w:rsidRPr="005A676D">
              <w:rPr>
                <w:rFonts w:ascii="Arial" w:hAnsi="Arial"/>
                <w:szCs w:val="22"/>
              </w:rPr>
              <w:t>Other (e.g. accommodation; equipment):</w:t>
            </w:r>
          </w:p>
        </w:tc>
      </w:tr>
    </w:tbl>
    <w:p w14:paraId="03CB2CED" w14:textId="77777777" w:rsidR="00B178A7" w:rsidRDefault="00B178A7">
      <w:pPr>
        <w:rPr>
          <w:rFonts w:ascii="Arial" w:hAnsi="Arial" w:cs="Arial"/>
          <w:b/>
        </w:rPr>
      </w:pPr>
    </w:p>
    <w:p w14:paraId="03CB2CEE" w14:textId="77777777" w:rsidR="00D35275" w:rsidRDefault="00D35275">
      <w:pPr>
        <w:rPr>
          <w:rFonts w:ascii="Arial" w:hAnsi="Arial" w:cs="Arial"/>
          <w:b/>
        </w:rPr>
      </w:pPr>
    </w:p>
    <w:p w14:paraId="03CB2CEF" w14:textId="77777777" w:rsidR="00D35275" w:rsidRDefault="00D35275">
      <w:pPr>
        <w:rPr>
          <w:rFonts w:ascii="Arial" w:hAnsi="Arial" w:cs="Arial"/>
          <w:b/>
        </w:rPr>
      </w:pPr>
    </w:p>
    <w:p w14:paraId="03CB2CF0" w14:textId="77777777" w:rsidR="00D1525E" w:rsidRDefault="00AF5B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CB2CF1" w14:textId="77777777" w:rsidR="00CD2D19" w:rsidRDefault="00CD2D19" w:rsidP="00CD2D1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lastRenderedPageBreak/>
        <w:t xml:space="preserve">Job Title:  </w:t>
      </w:r>
      <w:r w:rsidR="005B1E43" w:rsidRPr="005B1E43">
        <w:rPr>
          <w:rFonts w:ascii="Arial" w:hAnsi="Arial" w:cs="Arial"/>
          <w:b/>
        </w:rPr>
        <w:t>Assistant Librarian (Acquisitions, Subscriptions and Metadata)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Grade:      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7090"/>
      </w:tblGrid>
      <w:tr w:rsidR="00CD2D19" w:rsidRPr="00CB34A7" w14:paraId="03CB2CF3" w14:textId="77777777" w:rsidTr="00CB34A7">
        <w:trPr>
          <w:trHeight w:val="41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3CB2CF2" w14:textId="77777777" w:rsidR="00CD2D19" w:rsidRPr="00CB34A7" w:rsidRDefault="00CD2D19">
            <w:pPr>
              <w:rPr>
                <w:rFonts w:ascii="Arial" w:eastAsia="Calibri" w:hAnsi="Arial" w:cs="Arial"/>
                <w:color w:val="262626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 xml:space="preserve">Person Specification </w:t>
            </w:r>
          </w:p>
        </w:tc>
      </w:tr>
      <w:tr w:rsidR="00CD2D19" w:rsidRPr="00CB34A7" w14:paraId="03CB2CFF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CF4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Specialist Knowledge/ Qualifications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CF5" w14:textId="77777777" w:rsidR="00CD2D19" w:rsidRPr="008F3376" w:rsidRDefault="00CD2D19">
            <w:pPr>
              <w:rPr>
                <w:rFonts w:ascii="Arial" w:eastAsia="Calibri" w:hAnsi="Arial" w:cs="Arial"/>
                <w:szCs w:val="22"/>
              </w:rPr>
            </w:pPr>
          </w:p>
          <w:p w14:paraId="00C7780C" w14:textId="77777777" w:rsidR="0026452A" w:rsidRDefault="0026452A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D0BA0" w:rsidRPr="00AD0BA0">
              <w:rPr>
                <w:rFonts w:ascii="Arial" w:hAnsi="Arial" w:cs="Arial"/>
                <w:sz w:val="22"/>
                <w:szCs w:val="22"/>
              </w:rPr>
              <w:t xml:space="preserve"> degree level qualification and relevant work experience</w:t>
            </w:r>
          </w:p>
          <w:p w14:paraId="3061D4FC" w14:textId="407F6EBA" w:rsidR="00926534" w:rsidRPr="00926534" w:rsidRDefault="002B0727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26534">
              <w:rPr>
                <w:rFonts w:ascii="Arial" w:hAnsi="Arial" w:cs="Arial"/>
                <w:bCs/>
                <w:iCs/>
                <w:sz w:val="22"/>
                <w:szCs w:val="22"/>
              </w:rPr>
              <w:t>A recognised library qualification or relevant experience in other education or information roles and related disciplines is desirable (e.g. CILIP accreditation, non</w:t>
            </w:r>
            <w:r w:rsidR="00926534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926534">
              <w:rPr>
                <w:rFonts w:ascii="Arial" w:hAnsi="Arial" w:cs="Arial"/>
                <w:bCs/>
                <w:iCs/>
                <w:sz w:val="22"/>
                <w:szCs w:val="22"/>
              </w:rPr>
              <w:t>academic library or archives experience, NVQ’s or apprenticeship, library or teaching post graduate cert/dip/MA/MSC)</w:t>
            </w:r>
          </w:p>
          <w:p w14:paraId="03CB2CF8" w14:textId="496E87F0" w:rsidR="00CD2D19" w:rsidRPr="008F3376" w:rsidRDefault="00CD2D19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3376">
              <w:rPr>
                <w:rFonts w:ascii="Arial" w:hAnsi="Arial" w:cs="Arial"/>
                <w:sz w:val="22"/>
                <w:szCs w:val="22"/>
              </w:rPr>
              <w:t>Demonstrated commitment to own professional development which may include effective use of appraisal schemes and staff development processes.</w:t>
            </w:r>
          </w:p>
          <w:p w14:paraId="03CB2CF9" w14:textId="77777777" w:rsidR="00CD2D19" w:rsidRPr="008F3376" w:rsidRDefault="00CD2D19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3376">
              <w:rPr>
                <w:rFonts w:ascii="Arial" w:hAnsi="Arial" w:cs="Arial"/>
                <w:sz w:val="22"/>
                <w:szCs w:val="22"/>
              </w:rPr>
              <w:t>Interest in the subject areas of UAL</w:t>
            </w:r>
          </w:p>
          <w:p w14:paraId="03CB2CFA" w14:textId="77777777" w:rsidR="00CD2D19" w:rsidRDefault="00CD2D19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3376">
              <w:rPr>
                <w:rFonts w:ascii="Arial" w:hAnsi="Arial" w:cs="Arial"/>
                <w:sz w:val="22"/>
                <w:szCs w:val="22"/>
              </w:rPr>
              <w:t>Knowledge of metadata standards (AACR2, MARC</w:t>
            </w:r>
            <w:r w:rsidR="000F75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376">
              <w:rPr>
                <w:rFonts w:ascii="Arial" w:hAnsi="Arial" w:cs="Arial"/>
                <w:sz w:val="22"/>
                <w:szCs w:val="22"/>
              </w:rPr>
              <w:t>21, DDC, RDA)</w:t>
            </w:r>
          </w:p>
          <w:p w14:paraId="03CB2CFB" w14:textId="77777777" w:rsidR="000F751E" w:rsidRPr="008F3376" w:rsidRDefault="000F751E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specialist text editing software,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MarcEdit</w:t>
            </w:r>
            <w:proofErr w:type="spellEnd"/>
          </w:p>
          <w:p w14:paraId="03CB2CFC" w14:textId="77777777" w:rsidR="00CD2D19" w:rsidRPr="008F3376" w:rsidRDefault="00CD2D19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3376">
              <w:rPr>
                <w:rFonts w:ascii="Arial" w:hAnsi="Arial" w:cs="Arial"/>
                <w:sz w:val="22"/>
                <w:szCs w:val="22"/>
              </w:rPr>
              <w:t>Use of cataloguing and acquisitions modules of an LMS</w:t>
            </w:r>
          </w:p>
          <w:p w14:paraId="03CB2CFD" w14:textId="77777777" w:rsidR="00CD2D19" w:rsidRPr="008F3376" w:rsidRDefault="00CD2D19" w:rsidP="00CB34A7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F3376">
              <w:rPr>
                <w:rFonts w:ascii="Arial" w:hAnsi="Arial" w:cs="Arial"/>
                <w:sz w:val="22"/>
                <w:szCs w:val="22"/>
              </w:rPr>
              <w:t>Experience of managing a budget</w:t>
            </w:r>
          </w:p>
          <w:p w14:paraId="03CB2CFE" w14:textId="77777777" w:rsidR="00CD2D19" w:rsidRPr="00CB34A7" w:rsidRDefault="00CD2D19" w:rsidP="00CB34A7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CD2D19" w:rsidRPr="00CB34A7" w14:paraId="03CB2D04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00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01" w14:textId="77777777" w:rsidR="008F3376" w:rsidRDefault="008F3376">
            <w:pPr>
              <w:rPr>
                <w:rFonts w:ascii="Arial" w:eastAsia="Calibri" w:hAnsi="Arial" w:cs="Arial"/>
                <w:szCs w:val="22"/>
              </w:rPr>
            </w:pPr>
          </w:p>
          <w:p w14:paraId="03CB2D02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Relevant experience within an academic environment or equivalent</w:t>
            </w:r>
          </w:p>
          <w:p w14:paraId="03CB2D03" w14:textId="77777777" w:rsidR="00CD2D19" w:rsidRPr="00CB34A7" w:rsidRDefault="008F3376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  <w:tr w:rsidR="00CD2D19" w:rsidRPr="00CB34A7" w14:paraId="03CB2D0B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05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06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CB2D07" w14:textId="77777777" w:rsidR="00CD2D19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>Communicates effectively orally, in writing and/or using visual media.</w:t>
            </w:r>
          </w:p>
          <w:p w14:paraId="03CB2D08" w14:textId="77777777" w:rsidR="00A96B82" w:rsidRDefault="00A96B82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CB2D09" w14:textId="77777777" w:rsidR="00A96B82" w:rsidRPr="00CB34A7" w:rsidRDefault="00A96B82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A96B82">
              <w:rPr>
                <w:rFonts w:ascii="Arial" w:eastAsia="Calibri" w:hAnsi="Arial" w:cs="Arial"/>
                <w:color w:val="000000"/>
                <w:szCs w:val="22"/>
              </w:rPr>
              <w:t>Able to provide clear guidance using various communication channels</w:t>
            </w:r>
          </w:p>
          <w:p w14:paraId="03CB2D0A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D2D19" w:rsidRPr="00CB34A7" w14:paraId="03CB2D10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0C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0D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CB2D0E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 xml:space="preserve">Supervises and motivates individuals or a team effectively, setting clear objectives to manage performance </w:t>
            </w:r>
          </w:p>
          <w:p w14:paraId="03CB2D0F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CD2D19" w:rsidRPr="00CB34A7" w14:paraId="03CB2D16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11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  <w:p w14:paraId="03CB2D12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  <w:p w14:paraId="03CB2D13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  <w:p w14:paraId="03CB2D14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15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>Effectively delivers basic training or briefings to support understanding or learning</w:t>
            </w:r>
          </w:p>
        </w:tc>
      </w:tr>
      <w:tr w:rsidR="00CD2D19" w:rsidRPr="00CB34A7" w14:paraId="03CB2D1B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17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18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CB2D19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>Plans, prioritises</w:t>
            </w:r>
            <w:r w:rsidR="00A96B82">
              <w:rPr>
                <w:rFonts w:ascii="Arial" w:eastAsia="Calibri" w:hAnsi="Arial" w:cs="Arial"/>
                <w:color w:val="000000"/>
                <w:szCs w:val="22"/>
              </w:rPr>
              <w:t xml:space="preserve"> and organises work to achieve </w:t>
            </w:r>
            <w:r w:rsidRPr="00CB34A7">
              <w:rPr>
                <w:rFonts w:ascii="Arial" w:eastAsia="Calibri" w:hAnsi="Arial" w:cs="Arial"/>
                <w:color w:val="000000"/>
                <w:szCs w:val="22"/>
              </w:rPr>
              <w:t>objectives on time</w:t>
            </w:r>
          </w:p>
          <w:p w14:paraId="03CB2D1A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D2D19" w:rsidRPr="00CB34A7" w14:paraId="03CB2D20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1C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1D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CB2D1E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14:paraId="03CB2D1F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D2D19" w:rsidRPr="00CB34A7" w14:paraId="03CB2D25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21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22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CB2D23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>Provides a positive and responsive student or customer service</w:t>
            </w:r>
          </w:p>
          <w:p w14:paraId="03CB2D24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D2D19" w:rsidRPr="00CB34A7" w14:paraId="03CB2D2A" w14:textId="77777777" w:rsidTr="00CB34A7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D26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  <w:r w:rsidRPr="00CB34A7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D27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CB2D28" w14:textId="77777777" w:rsidR="00CD2D19" w:rsidRPr="00CB34A7" w:rsidRDefault="00CD2D19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>Uses initiative or creativity to resolve problems</w:t>
            </w:r>
          </w:p>
          <w:p w14:paraId="03CB2D29" w14:textId="77777777" w:rsidR="00CD2D19" w:rsidRPr="00CB34A7" w:rsidRDefault="00CD2D19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3CB2D2B" w14:textId="77777777" w:rsidR="00CD2D19" w:rsidRDefault="00CD2D19" w:rsidP="00CD2D19">
      <w:pPr>
        <w:rPr>
          <w:rFonts w:ascii="Arial" w:hAnsi="Arial" w:cs="Arial"/>
          <w:szCs w:val="22"/>
        </w:rPr>
      </w:pPr>
    </w:p>
    <w:p w14:paraId="03CB2D2C" w14:textId="77777777" w:rsidR="00CD2D19" w:rsidRDefault="00CD2D19" w:rsidP="00CD2D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updated: </w:t>
      </w:r>
      <w:r w:rsidR="00AC5960">
        <w:rPr>
          <w:rFonts w:ascii="Arial" w:hAnsi="Arial" w:cs="Arial"/>
          <w:b/>
        </w:rPr>
        <w:t>April 2022</w:t>
      </w:r>
    </w:p>
    <w:p w14:paraId="03CB2D2D" w14:textId="77777777" w:rsidR="00B178A7" w:rsidRDefault="00B178A7">
      <w:pPr>
        <w:rPr>
          <w:rFonts w:ascii="Arial" w:hAnsi="Arial" w:cs="Arial"/>
          <w:b/>
        </w:rPr>
      </w:pPr>
    </w:p>
    <w:sectPr w:rsidR="00B178A7" w:rsidSect="00B178A7">
      <w:footerReference w:type="default" r:id="rId11"/>
      <w:pgSz w:w="11906" w:h="16838"/>
      <w:pgMar w:top="1440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91BB" w14:textId="77777777" w:rsidR="002727F5" w:rsidRDefault="002727F5">
      <w:r>
        <w:separator/>
      </w:r>
    </w:p>
  </w:endnote>
  <w:endnote w:type="continuationSeparator" w:id="0">
    <w:p w14:paraId="59B764FB" w14:textId="77777777" w:rsidR="002727F5" w:rsidRDefault="0027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2D34" w14:textId="77777777" w:rsidR="005A4793" w:rsidRPr="008D3476" w:rsidRDefault="005B1E43" w:rsidP="008D3476">
    <w:pPr>
      <w:pStyle w:val="Footer"/>
      <w:rPr>
        <w:rFonts w:ascii="Arial" w:hAnsi="Arial" w:cs="Arial"/>
        <w:sz w:val="20"/>
        <w:szCs w:val="20"/>
      </w:rPr>
    </w:pPr>
    <w:r w:rsidRPr="005B1E43">
      <w:rPr>
        <w:rFonts w:ascii="Arial" w:hAnsi="Arial" w:cs="Arial"/>
        <w:sz w:val="20"/>
        <w:szCs w:val="20"/>
      </w:rPr>
      <w:t>Assistant Librarian (Acquisitions, Subscriptions and Metadata)</w:t>
    </w:r>
    <w:r w:rsidR="008D3476">
      <w:rPr>
        <w:rFonts w:ascii="Arial" w:hAnsi="Arial" w:cs="Arial"/>
        <w:sz w:val="20"/>
        <w:szCs w:val="20"/>
      </w:rPr>
      <w:t xml:space="preserve"> Grade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FBC2" w14:textId="77777777" w:rsidR="002727F5" w:rsidRDefault="002727F5">
      <w:r>
        <w:separator/>
      </w:r>
    </w:p>
  </w:footnote>
  <w:footnote w:type="continuationSeparator" w:id="0">
    <w:p w14:paraId="7AC8A7FE" w14:textId="77777777" w:rsidR="002727F5" w:rsidRDefault="0027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64A"/>
    <w:multiLevelType w:val="hybridMultilevel"/>
    <w:tmpl w:val="90FEFE80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31C94"/>
    <w:multiLevelType w:val="hybridMultilevel"/>
    <w:tmpl w:val="1F661064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74F"/>
    <w:multiLevelType w:val="hybridMultilevel"/>
    <w:tmpl w:val="289891D6"/>
    <w:lvl w:ilvl="0" w:tplc="B5B09B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D30C52"/>
    <w:multiLevelType w:val="hybridMultilevel"/>
    <w:tmpl w:val="B55AB04A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70B4"/>
    <w:multiLevelType w:val="hybridMultilevel"/>
    <w:tmpl w:val="EBAE11DE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E52DB"/>
    <w:multiLevelType w:val="hybridMultilevel"/>
    <w:tmpl w:val="585A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388"/>
    <w:multiLevelType w:val="hybridMultilevel"/>
    <w:tmpl w:val="1BACF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523C1"/>
    <w:multiLevelType w:val="hybridMultilevel"/>
    <w:tmpl w:val="D558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1A08"/>
    <w:multiLevelType w:val="hybridMultilevel"/>
    <w:tmpl w:val="B02AD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E2043"/>
    <w:multiLevelType w:val="hybridMultilevel"/>
    <w:tmpl w:val="BE1A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65739"/>
    <w:multiLevelType w:val="hybridMultilevel"/>
    <w:tmpl w:val="D1FC4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CE6"/>
    <w:multiLevelType w:val="hybridMultilevel"/>
    <w:tmpl w:val="E6D059EC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655D8"/>
    <w:multiLevelType w:val="hybridMultilevel"/>
    <w:tmpl w:val="172E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C1DA3"/>
    <w:multiLevelType w:val="hybridMultilevel"/>
    <w:tmpl w:val="4AC4BC92"/>
    <w:lvl w:ilvl="0" w:tplc="B5B09B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8368E"/>
    <w:multiLevelType w:val="hybridMultilevel"/>
    <w:tmpl w:val="682CEE5E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8413D"/>
    <w:multiLevelType w:val="hybridMultilevel"/>
    <w:tmpl w:val="D7E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4"/>
  </w:num>
  <w:num w:numId="4">
    <w:abstractNumId w:val="20"/>
  </w:num>
  <w:num w:numId="5">
    <w:abstractNumId w:val="14"/>
  </w:num>
  <w:num w:numId="6">
    <w:abstractNumId w:val="24"/>
  </w:num>
  <w:num w:numId="7">
    <w:abstractNumId w:val="6"/>
  </w:num>
  <w:num w:numId="8">
    <w:abstractNumId w:val="10"/>
  </w:num>
  <w:num w:numId="9">
    <w:abstractNumId w:val="27"/>
  </w:num>
  <w:num w:numId="10">
    <w:abstractNumId w:val="2"/>
  </w:num>
  <w:num w:numId="11">
    <w:abstractNumId w:val="7"/>
  </w:num>
  <w:num w:numId="12">
    <w:abstractNumId w:val="2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25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9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16"/>
  </w:num>
  <w:num w:numId="32">
    <w:abstractNumId w:val="19"/>
  </w:num>
  <w:num w:numId="33">
    <w:abstractNumId w:val="3"/>
  </w:num>
  <w:num w:numId="34">
    <w:abstractNumId w:val="28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8D"/>
    <w:rsid w:val="00017C35"/>
    <w:rsid w:val="00030782"/>
    <w:rsid w:val="00060623"/>
    <w:rsid w:val="000640ED"/>
    <w:rsid w:val="00065DDD"/>
    <w:rsid w:val="000709C3"/>
    <w:rsid w:val="00077DA4"/>
    <w:rsid w:val="000816C8"/>
    <w:rsid w:val="000D2ECB"/>
    <w:rsid w:val="000F751E"/>
    <w:rsid w:val="000F7DAF"/>
    <w:rsid w:val="00103C5C"/>
    <w:rsid w:val="001116C5"/>
    <w:rsid w:val="00132891"/>
    <w:rsid w:val="001449BF"/>
    <w:rsid w:val="00146FA2"/>
    <w:rsid w:val="001635C6"/>
    <w:rsid w:val="001A7837"/>
    <w:rsid w:val="001C7F30"/>
    <w:rsid w:val="001E5D5B"/>
    <w:rsid w:val="00207F03"/>
    <w:rsid w:val="00216107"/>
    <w:rsid w:val="00255CA1"/>
    <w:rsid w:val="0026452A"/>
    <w:rsid w:val="002727F5"/>
    <w:rsid w:val="00275238"/>
    <w:rsid w:val="00287E41"/>
    <w:rsid w:val="002A6437"/>
    <w:rsid w:val="002B0727"/>
    <w:rsid w:val="002B234C"/>
    <w:rsid w:val="00303E15"/>
    <w:rsid w:val="00320604"/>
    <w:rsid w:val="0033665A"/>
    <w:rsid w:val="0035433E"/>
    <w:rsid w:val="003548C2"/>
    <w:rsid w:val="00377148"/>
    <w:rsid w:val="00377C1F"/>
    <w:rsid w:val="003B2469"/>
    <w:rsid w:val="003C5B19"/>
    <w:rsid w:val="00413273"/>
    <w:rsid w:val="0042485B"/>
    <w:rsid w:val="00426404"/>
    <w:rsid w:val="00451719"/>
    <w:rsid w:val="005064A2"/>
    <w:rsid w:val="0051372A"/>
    <w:rsid w:val="00515C0F"/>
    <w:rsid w:val="00570754"/>
    <w:rsid w:val="005A4793"/>
    <w:rsid w:val="005A676D"/>
    <w:rsid w:val="005B1E43"/>
    <w:rsid w:val="005E10E4"/>
    <w:rsid w:val="005F43D1"/>
    <w:rsid w:val="006051B4"/>
    <w:rsid w:val="00615577"/>
    <w:rsid w:val="006579A1"/>
    <w:rsid w:val="00671B24"/>
    <w:rsid w:val="0068779F"/>
    <w:rsid w:val="00691CF5"/>
    <w:rsid w:val="006D0FEC"/>
    <w:rsid w:val="006E4B8D"/>
    <w:rsid w:val="007261BB"/>
    <w:rsid w:val="00746DBE"/>
    <w:rsid w:val="0075590E"/>
    <w:rsid w:val="007738A3"/>
    <w:rsid w:val="007928D7"/>
    <w:rsid w:val="00806B2E"/>
    <w:rsid w:val="008602FA"/>
    <w:rsid w:val="00860F63"/>
    <w:rsid w:val="00886815"/>
    <w:rsid w:val="008D3476"/>
    <w:rsid w:val="008D6189"/>
    <w:rsid w:val="008F3376"/>
    <w:rsid w:val="009159BC"/>
    <w:rsid w:val="0092592B"/>
    <w:rsid w:val="00926534"/>
    <w:rsid w:val="009520A1"/>
    <w:rsid w:val="009553D9"/>
    <w:rsid w:val="00957622"/>
    <w:rsid w:val="009765BA"/>
    <w:rsid w:val="00986F21"/>
    <w:rsid w:val="00990BA2"/>
    <w:rsid w:val="009968A5"/>
    <w:rsid w:val="009B2165"/>
    <w:rsid w:val="009C3815"/>
    <w:rsid w:val="009D2C3C"/>
    <w:rsid w:val="009E572A"/>
    <w:rsid w:val="00A20D3A"/>
    <w:rsid w:val="00A3584F"/>
    <w:rsid w:val="00A479A8"/>
    <w:rsid w:val="00A96B82"/>
    <w:rsid w:val="00AC5960"/>
    <w:rsid w:val="00AC6337"/>
    <w:rsid w:val="00AC6DDF"/>
    <w:rsid w:val="00AD0BA0"/>
    <w:rsid w:val="00AF5B8D"/>
    <w:rsid w:val="00B178A7"/>
    <w:rsid w:val="00B23775"/>
    <w:rsid w:val="00B2706C"/>
    <w:rsid w:val="00B330D5"/>
    <w:rsid w:val="00B36E36"/>
    <w:rsid w:val="00B653D6"/>
    <w:rsid w:val="00B65A6B"/>
    <w:rsid w:val="00BB14F1"/>
    <w:rsid w:val="00BB63D6"/>
    <w:rsid w:val="00BE2DA0"/>
    <w:rsid w:val="00BF0E48"/>
    <w:rsid w:val="00C050AC"/>
    <w:rsid w:val="00C35DAC"/>
    <w:rsid w:val="00C446F3"/>
    <w:rsid w:val="00C64348"/>
    <w:rsid w:val="00C66309"/>
    <w:rsid w:val="00C749CD"/>
    <w:rsid w:val="00C8134D"/>
    <w:rsid w:val="00CB34A7"/>
    <w:rsid w:val="00CC5CF1"/>
    <w:rsid w:val="00CD2D19"/>
    <w:rsid w:val="00CF7A75"/>
    <w:rsid w:val="00D1525E"/>
    <w:rsid w:val="00D35275"/>
    <w:rsid w:val="00DA0EED"/>
    <w:rsid w:val="00DE059D"/>
    <w:rsid w:val="00DF504B"/>
    <w:rsid w:val="00E07A09"/>
    <w:rsid w:val="00E1211E"/>
    <w:rsid w:val="00E2693B"/>
    <w:rsid w:val="00E31EDA"/>
    <w:rsid w:val="00E47DE1"/>
    <w:rsid w:val="00E54473"/>
    <w:rsid w:val="00E86A4F"/>
    <w:rsid w:val="00EA025F"/>
    <w:rsid w:val="00EE515C"/>
    <w:rsid w:val="00F32606"/>
    <w:rsid w:val="00F33CA9"/>
    <w:rsid w:val="00F368D8"/>
    <w:rsid w:val="00F412EF"/>
    <w:rsid w:val="00F547A7"/>
    <w:rsid w:val="00F56285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B2CB0"/>
  <w15:chartTrackingRefBased/>
  <w15:docId w15:val="{9FF14C71-155B-44B9-8B8F-D1D848CF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A7"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178A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B178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178A7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B178A7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178A7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B178A7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B178A7"/>
    <w:rPr>
      <w:rFonts w:ascii="Arial" w:hAnsi="Arial" w:cs="Arial"/>
      <w:sz w:val="20"/>
    </w:rPr>
  </w:style>
  <w:style w:type="paragraph" w:styleId="CommentText">
    <w:name w:val="annotation text"/>
    <w:basedOn w:val="Normal"/>
    <w:semiHidden/>
    <w:rsid w:val="00B178A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semiHidden/>
    <w:rsid w:val="00B17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178A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7837"/>
    <w:pPr>
      <w:ind w:left="720"/>
    </w:pPr>
    <w:rPr>
      <w:rFonts w:eastAsia="Calibri"/>
      <w:sz w:val="24"/>
      <w:lang w:eastAsia="en-GB"/>
    </w:rPr>
  </w:style>
  <w:style w:type="character" w:customStyle="1" w:styleId="Heading1Char">
    <w:name w:val="Heading 1 Char"/>
    <w:link w:val="Heading1"/>
    <w:rsid w:val="00615577"/>
    <w:rPr>
      <w:rFonts w:ascii="Arial" w:hAnsi="Arial" w:cs="Arial"/>
      <w:b/>
      <w:szCs w:val="24"/>
      <w:lang w:eastAsia="en-US"/>
    </w:rPr>
  </w:style>
  <w:style w:type="character" w:customStyle="1" w:styleId="Heading3Char">
    <w:name w:val="Heading 3 Char"/>
    <w:link w:val="Heading3"/>
    <w:rsid w:val="00615577"/>
    <w:rPr>
      <w:rFonts w:ascii="Arial" w:hAnsi="Arial" w:cs="Arial"/>
      <w:b/>
      <w:sz w:val="22"/>
      <w:szCs w:val="24"/>
      <w:lang w:eastAsia="en-US"/>
    </w:rPr>
  </w:style>
  <w:style w:type="character" w:customStyle="1" w:styleId="Heading4Char">
    <w:name w:val="Heading 4 Char"/>
    <w:link w:val="Heading4"/>
    <w:rsid w:val="00C8134D"/>
    <w:rPr>
      <w:rFonts w:ascii="Arial" w:hAnsi="Arial" w:cs="Arial"/>
      <w:bCs/>
      <w:sz w:val="22"/>
      <w:szCs w:val="24"/>
      <w:u w:val="single"/>
      <w:lang w:eastAsia="en-US"/>
    </w:rPr>
  </w:style>
  <w:style w:type="paragraph" w:styleId="NoSpacing">
    <w:name w:val="No Spacing"/>
    <w:uiPriority w:val="1"/>
    <w:qFormat/>
    <w:rsid w:val="008D6189"/>
    <w:rPr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A6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D2D1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3D4FDCF74C64F9DF5C69529C6CE30" ma:contentTypeVersion="12" ma:contentTypeDescription="Create a new document." ma:contentTypeScope="" ma:versionID="5a7e3bf0652e7f4baca477cac6e9d446">
  <xsd:schema xmlns:xsd="http://www.w3.org/2001/XMLSchema" xmlns:xs="http://www.w3.org/2001/XMLSchema" xmlns:p="http://schemas.microsoft.com/office/2006/metadata/properties" xmlns:ns3="ffa4a05e-86f8-40c9-a431-f438b2068813" xmlns:ns4="fea62a1d-8cce-4a27-b69f-9040726b8de0" targetNamespace="http://schemas.microsoft.com/office/2006/metadata/properties" ma:root="true" ma:fieldsID="2cf19f0129f78cfaf2ea66a36b3207ec" ns3:_="" ns4:_="">
    <xsd:import namespace="ffa4a05e-86f8-40c9-a431-f438b2068813"/>
    <xsd:import namespace="fea62a1d-8cce-4a27-b69f-9040726b8d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a05e-86f8-40c9-a431-f438b2068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2a1d-8cce-4a27-b69f-9040726b8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DFCE-F88F-4273-B81B-C1C5C4B4F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7EEC9-BF98-410D-8438-824534BA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a05e-86f8-40c9-a431-f438b2068813"/>
    <ds:schemaRef ds:uri="fea62a1d-8cce-4a27-b69f-9040726b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E1145-4FB1-485A-9E1D-A38C02AE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Mellinger</dc:creator>
  <cp:keywords/>
  <dc:description/>
  <cp:lastModifiedBy>Paul Mellinger</cp:lastModifiedBy>
  <cp:revision>7</cp:revision>
  <cp:lastPrinted>2005-05-06T16:41:00Z</cp:lastPrinted>
  <dcterms:created xsi:type="dcterms:W3CDTF">2022-04-29T09:54:00Z</dcterms:created>
  <dcterms:modified xsi:type="dcterms:W3CDTF">2022-05-10T13:57:00Z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0x010100D7E3D4FDCF74C64F9DF5C69529C6CE30</vt:lpwstr>
  </property>
</Properties>
</file>