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F476" w14:textId="7BAC1658" w:rsidR="00361056" w:rsidRDefault="00762854">
      <w:pPr>
        <w:ind w:left="-180"/>
        <w:rPr>
          <w:rFonts w:ascii="Arial" w:hAnsi="Arial"/>
          <w:noProof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F583B8" wp14:editId="2510657F">
            <wp:simplePos x="0" y="0"/>
            <wp:positionH relativeFrom="margin">
              <wp:align>left</wp:align>
            </wp:positionH>
            <wp:positionV relativeFrom="paragraph">
              <wp:posOffset>-812800</wp:posOffset>
            </wp:positionV>
            <wp:extent cx="2876550" cy="533400"/>
            <wp:effectExtent l="0" t="0" r="0" b="0"/>
            <wp:wrapNone/>
            <wp:docPr id="2" name="Picture 2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361056" w:rsidRPr="008F6296" w14:paraId="43B10E97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13872C09" w14:textId="24F8E669" w:rsidR="00361056" w:rsidRPr="008F6296" w:rsidRDefault="00361056">
            <w:pPr>
              <w:pStyle w:val="Heading3"/>
              <w:rPr>
                <w:rFonts w:asciiTheme="minorHAnsi" w:hAnsiTheme="minorHAnsi" w:cstheme="minorHAnsi"/>
                <w:b w:val="0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JOB DESCRIPTION AND PERSON SPECIFICATION</w:t>
            </w:r>
          </w:p>
        </w:tc>
      </w:tr>
      <w:tr w:rsidR="00361056" w:rsidRPr="008F6296" w14:paraId="02C5CA4A" w14:textId="77777777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0A3EB150" w14:textId="45566DFF" w:rsidR="00361056" w:rsidRPr="008F6296" w:rsidRDefault="00361056" w:rsidP="008F6296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Job Title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B31DB" w:rsidRPr="00AB31DB">
              <w:rPr>
                <w:rFonts w:asciiTheme="minorHAnsi" w:hAnsiTheme="minorHAnsi" w:cstheme="minorHAnsi"/>
                <w:szCs w:val="22"/>
              </w:rPr>
              <w:t>Lecturer, Creative Computing Institute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22250F39" w14:textId="13E55E90" w:rsidR="00361056" w:rsidRPr="008F6296" w:rsidRDefault="00361056" w:rsidP="00FE1DD9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Accountable to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7A60AC">
              <w:rPr>
                <w:rFonts w:asciiTheme="minorHAnsi" w:hAnsiTheme="minorHAnsi" w:cstheme="minorHAnsi"/>
                <w:szCs w:val="22"/>
              </w:rPr>
              <w:t xml:space="preserve">Dean CCI &amp; Course Leader Creative Computing </w:t>
            </w:r>
            <w:r w:rsidR="00AB31DB" w:rsidRPr="00AB31DB">
              <w:rPr>
                <w:rFonts w:asciiTheme="minorHAnsi" w:hAnsiTheme="minorHAnsi" w:cstheme="minorHAnsi"/>
                <w:szCs w:val="22"/>
              </w:rPr>
              <w:t>Institute</w:t>
            </w:r>
            <w:bookmarkStart w:id="0" w:name="_GoBack"/>
            <w:bookmarkEnd w:id="0"/>
          </w:p>
        </w:tc>
      </w:tr>
      <w:tr w:rsidR="00361056" w:rsidRPr="008F6296" w14:paraId="43530BDA" w14:textId="77777777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8EE1E6B" w14:textId="77777777" w:rsidR="00361056" w:rsidRPr="008F6296" w:rsidRDefault="00361056" w:rsidP="0036105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Contract Length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: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EF26" w14:textId="348AC37E" w:rsidR="00361056" w:rsidRPr="008F6296" w:rsidRDefault="00361056" w:rsidP="00361056">
            <w:p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FTE</w:t>
            </w:r>
            <w:r w:rsidRPr="008F6296">
              <w:rPr>
                <w:rFonts w:asciiTheme="minorHAnsi" w:hAnsiTheme="minorHAnsi" w:cstheme="minorHAnsi"/>
                <w:szCs w:val="22"/>
              </w:rPr>
              <w:t>:</w:t>
            </w:r>
            <w:r w:rsidR="00724099" w:rsidRPr="008F62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448D7">
              <w:rPr>
                <w:rFonts w:asciiTheme="minorHAnsi" w:hAnsiTheme="minorHAnsi" w:cstheme="minorHAnsi"/>
                <w:szCs w:val="22"/>
              </w:rPr>
              <w:t>0.6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107485" w14:textId="77777777" w:rsidR="00361056" w:rsidRPr="008F6296" w:rsidRDefault="00361056" w:rsidP="00361056">
            <w:p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Weeks per year</w:t>
            </w:r>
            <w:r w:rsidRPr="008F6296">
              <w:rPr>
                <w:rFonts w:asciiTheme="minorHAnsi" w:hAnsiTheme="minorHAnsi" w:cstheme="minorHAnsi"/>
                <w:szCs w:val="22"/>
              </w:rPr>
              <w:t>:</w:t>
            </w:r>
            <w:r w:rsidRPr="008F6296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3F5B8E" w:rsidRPr="008F6296">
              <w:rPr>
                <w:rFonts w:asciiTheme="minorHAnsi" w:hAnsiTheme="minorHAnsi" w:cstheme="minorHAnsi"/>
                <w:szCs w:val="22"/>
              </w:rPr>
              <w:t>AYR</w:t>
            </w:r>
          </w:p>
        </w:tc>
      </w:tr>
      <w:tr w:rsidR="00361056" w:rsidRPr="008F6296" w14:paraId="675B9E26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3FA757F" w14:textId="0C95061B" w:rsidR="00361056" w:rsidRPr="008F6296" w:rsidRDefault="00361056" w:rsidP="0076285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Salary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3F5B8E" w:rsidRPr="008F6296">
              <w:rPr>
                <w:rFonts w:asciiTheme="minorHAnsi" w:hAnsiTheme="minorHAnsi" w:cstheme="minorHAnsi"/>
                <w:szCs w:val="22"/>
              </w:rPr>
              <w:t>£</w:t>
            </w:r>
            <w:r w:rsidR="00762854" w:rsidRPr="008F6296">
              <w:rPr>
                <w:rFonts w:asciiTheme="minorHAnsi" w:hAnsiTheme="minorHAnsi" w:cstheme="minorHAnsi"/>
                <w:szCs w:val="22"/>
              </w:rPr>
              <w:t>38,010</w:t>
            </w:r>
            <w:r w:rsidR="004A2D38" w:rsidRPr="008F62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F5B8E" w:rsidRPr="008F6296">
              <w:rPr>
                <w:rFonts w:asciiTheme="minorHAnsi" w:hAnsiTheme="minorHAnsi" w:cstheme="minorHAnsi"/>
                <w:szCs w:val="22"/>
              </w:rPr>
              <w:t>-</w:t>
            </w:r>
            <w:r w:rsidR="004A2D38" w:rsidRPr="008F62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F5B8E" w:rsidRPr="008F6296">
              <w:rPr>
                <w:rFonts w:asciiTheme="minorHAnsi" w:hAnsiTheme="minorHAnsi" w:cstheme="minorHAnsi"/>
                <w:szCs w:val="22"/>
              </w:rPr>
              <w:t>£</w:t>
            </w:r>
            <w:r w:rsidR="00762854" w:rsidRPr="008F6296">
              <w:rPr>
                <w:rFonts w:asciiTheme="minorHAnsi" w:hAnsiTheme="minorHAnsi" w:cstheme="minorHAnsi"/>
                <w:szCs w:val="22"/>
              </w:rPr>
              <w:t>45,603</w:t>
            </w:r>
            <w:r w:rsidR="004A4565" w:rsidRPr="008F62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762854" w:rsidRPr="008F6296">
              <w:rPr>
                <w:rFonts w:asciiTheme="minorHAnsi" w:hAnsiTheme="minorHAnsi" w:cstheme="minorHAnsi"/>
                <w:b/>
                <w:szCs w:val="22"/>
              </w:rPr>
              <w:t xml:space="preserve">pro-rata </w:t>
            </w:r>
            <w:r w:rsidR="007A60AC">
              <w:rPr>
                <w:rFonts w:asciiTheme="minorHAnsi" w:hAnsiTheme="minorHAnsi" w:cstheme="minorHAnsi"/>
                <w:b/>
                <w:szCs w:val="22"/>
              </w:rPr>
              <w:t>0.6</w:t>
            </w:r>
            <w:r w:rsidR="00724099" w:rsidRPr="008F629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A7A7809" w14:textId="77777777" w:rsidR="00361056" w:rsidRPr="008F6296" w:rsidRDefault="00361056" w:rsidP="0036105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Grade</w:t>
            </w:r>
            <w:r w:rsidRPr="008F6296">
              <w:rPr>
                <w:rFonts w:asciiTheme="minorHAnsi" w:hAnsiTheme="minorHAnsi" w:cstheme="minorHAnsi"/>
                <w:szCs w:val="22"/>
              </w:rPr>
              <w:t>: 5</w:t>
            </w:r>
          </w:p>
        </w:tc>
      </w:tr>
      <w:tr w:rsidR="00361056" w:rsidRPr="008F6296" w14:paraId="0EDE197E" w14:textId="77777777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40CF1071" w14:textId="6739351A" w:rsidR="00361056" w:rsidRPr="008F6296" w:rsidRDefault="00361056" w:rsidP="002168AD">
            <w:p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bCs/>
                <w:szCs w:val="22"/>
              </w:rPr>
              <w:t>College/Service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7A60AC">
              <w:rPr>
                <w:rFonts w:asciiTheme="minorHAnsi" w:hAnsiTheme="minorHAnsi" w:cstheme="minorHAnsi"/>
                <w:szCs w:val="22"/>
              </w:rPr>
              <w:br/>
              <w:t>UAL Creative Computing Institute (CCI) / ADS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2B68375" w14:textId="496A7A84" w:rsidR="00361056" w:rsidRPr="008F6296" w:rsidRDefault="00361056" w:rsidP="003F5B8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Location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F642E4">
              <w:rPr>
                <w:rFonts w:asciiTheme="minorHAnsi" w:hAnsiTheme="minorHAnsi" w:cstheme="minorHAnsi"/>
                <w:szCs w:val="22"/>
              </w:rPr>
              <w:t>Camberwell</w:t>
            </w:r>
          </w:p>
        </w:tc>
      </w:tr>
      <w:tr w:rsidR="00361056" w:rsidRPr="008F6296" w14:paraId="25B63DFE" w14:textId="77777777">
        <w:tc>
          <w:tcPr>
            <w:tcW w:w="10440" w:type="dxa"/>
            <w:gridSpan w:val="4"/>
          </w:tcPr>
          <w:p w14:paraId="79849F28" w14:textId="77777777" w:rsidR="00361056" w:rsidRPr="008F6296" w:rsidRDefault="00361056">
            <w:p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Purpose of Role: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FDABE0F" w14:textId="77777777" w:rsidR="00361056" w:rsidRPr="008F6296" w:rsidRDefault="00361056">
            <w:pPr>
              <w:rPr>
                <w:rFonts w:asciiTheme="minorHAnsi" w:hAnsiTheme="minorHAnsi" w:cstheme="minorHAnsi"/>
                <w:szCs w:val="22"/>
              </w:rPr>
            </w:pPr>
          </w:p>
          <w:p w14:paraId="35BA4175" w14:textId="1C35ADE8" w:rsidR="00361056" w:rsidRPr="008F6296" w:rsidRDefault="00361056" w:rsidP="00361056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undertake teaching, unit management, curriculum development</w:t>
            </w:r>
            <w:r w:rsidR="00192403">
              <w:rPr>
                <w:rFonts w:asciiTheme="minorHAnsi" w:hAnsiTheme="minorHAnsi" w:cstheme="minorHAnsi"/>
                <w:szCs w:val="22"/>
              </w:rPr>
              <w:t>, student pastoral support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 and research in </w:t>
            </w:r>
            <w:r w:rsidR="00E0598B" w:rsidRPr="008F6296">
              <w:rPr>
                <w:rFonts w:asciiTheme="minorHAnsi" w:hAnsiTheme="minorHAnsi" w:cstheme="minorHAnsi"/>
                <w:szCs w:val="22"/>
              </w:rPr>
              <w:t>the</w:t>
            </w:r>
            <w:r w:rsidR="008F6296" w:rsidRPr="008F6296">
              <w:rPr>
                <w:rFonts w:asciiTheme="minorHAnsi" w:hAnsiTheme="minorHAnsi" w:cstheme="minorHAnsi"/>
                <w:szCs w:val="22"/>
              </w:rPr>
              <w:t xml:space="preserve"> subject</w:t>
            </w:r>
            <w:r w:rsidR="00E0598B" w:rsidRPr="008F6296">
              <w:rPr>
                <w:rFonts w:asciiTheme="minorHAnsi" w:hAnsiTheme="minorHAnsi" w:cstheme="minorHAnsi"/>
                <w:szCs w:val="22"/>
              </w:rPr>
              <w:t xml:space="preserve"> area of </w:t>
            </w:r>
            <w:r w:rsidR="007A60AC">
              <w:rPr>
                <w:rFonts w:asciiTheme="minorHAnsi" w:hAnsiTheme="minorHAnsi" w:cstheme="minorHAnsi"/>
                <w:szCs w:val="22"/>
              </w:rPr>
              <w:t>Creative Computing</w:t>
            </w:r>
            <w:r w:rsidR="00E0598B" w:rsidRPr="008F6296">
              <w:rPr>
                <w:rFonts w:asciiTheme="minorHAnsi" w:hAnsiTheme="minorHAnsi" w:cstheme="minorHAnsi"/>
                <w:szCs w:val="22"/>
              </w:rPr>
              <w:t xml:space="preserve">. The role </w:t>
            </w:r>
            <w:r w:rsidR="007A60AC">
              <w:rPr>
                <w:rFonts w:asciiTheme="minorHAnsi" w:hAnsiTheme="minorHAnsi" w:cstheme="minorHAnsi"/>
                <w:szCs w:val="22"/>
              </w:rPr>
              <w:t xml:space="preserve">is to teach primarily on the UAL Diploma </w:t>
            </w:r>
            <w:r w:rsidR="007A60AC" w:rsidRPr="008F6296">
              <w:rPr>
                <w:rFonts w:asciiTheme="minorHAnsi" w:hAnsiTheme="minorHAnsi" w:cstheme="minorHAnsi"/>
                <w:szCs w:val="22"/>
              </w:rPr>
              <w:t xml:space="preserve">in </w:t>
            </w:r>
            <w:r w:rsidR="007A60AC">
              <w:rPr>
                <w:rFonts w:asciiTheme="minorHAnsi" w:hAnsiTheme="minorHAnsi" w:cstheme="minorHAnsi"/>
                <w:szCs w:val="22"/>
              </w:rPr>
              <w:t>Creative Computing but will</w:t>
            </w:r>
            <w:r w:rsidR="00E0598B" w:rsidRPr="008F6296">
              <w:rPr>
                <w:rFonts w:asciiTheme="minorHAnsi" w:hAnsiTheme="minorHAnsi" w:cstheme="minorHAnsi"/>
                <w:szCs w:val="22"/>
              </w:rPr>
              <w:t xml:space="preserve"> include </w:t>
            </w:r>
            <w:r w:rsidR="008F6296" w:rsidRPr="008F6296">
              <w:rPr>
                <w:rFonts w:asciiTheme="minorHAnsi" w:hAnsiTheme="minorHAnsi" w:cstheme="minorHAnsi"/>
                <w:szCs w:val="22"/>
              </w:rPr>
              <w:t>teaching</w:t>
            </w:r>
            <w:r w:rsidR="00E0598B" w:rsidRPr="008F6296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B38F0" w:rsidRPr="008F6296">
              <w:rPr>
                <w:rFonts w:asciiTheme="minorHAnsi" w:hAnsiTheme="minorHAnsi" w:cstheme="minorHAnsi"/>
                <w:szCs w:val="22"/>
              </w:rPr>
              <w:t xml:space="preserve">across </w:t>
            </w:r>
            <w:r w:rsidR="007A60AC">
              <w:rPr>
                <w:rFonts w:asciiTheme="minorHAnsi" w:hAnsiTheme="minorHAnsi" w:cstheme="minorHAnsi"/>
                <w:szCs w:val="22"/>
              </w:rPr>
              <w:t xml:space="preserve">UAL Creative Computing Institute </w:t>
            </w:r>
            <w:r w:rsidR="006B38F0" w:rsidRPr="008F6296">
              <w:rPr>
                <w:rFonts w:asciiTheme="minorHAnsi" w:hAnsiTheme="minorHAnsi" w:cstheme="minorHAnsi"/>
                <w:szCs w:val="22"/>
              </w:rPr>
              <w:t>portfolio of undergraduate and postgraduate courses</w:t>
            </w:r>
            <w:r w:rsidR="007A60AC">
              <w:rPr>
                <w:rFonts w:asciiTheme="minorHAnsi" w:hAnsiTheme="minorHAnsi" w:cstheme="minorHAnsi"/>
                <w:szCs w:val="22"/>
              </w:rPr>
              <w:t xml:space="preserve"> as relevant</w:t>
            </w:r>
            <w:r w:rsidR="006B38F0" w:rsidRPr="008F6296">
              <w:rPr>
                <w:rFonts w:asciiTheme="minorHAnsi" w:hAnsiTheme="minorHAnsi" w:cstheme="minorHAnsi"/>
                <w:szCs w:val="22"/>
              </w:rPr>
              <w:t>.</w:t>
            </w:r>
          </w:p>
          <w:p w14:paraId="456DF0A8" w14:textId="77777777" w:rsidR="00361056" w:rsidRPr="008F6296" w:rsidRDefault="00361056" w:rsidP="00361056">
            <w:pPr>
              <w:spacing w:line="240" w:lineRule="atLeas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61056" w:rsidRPr="008F6296" w14:paraId="5F7385F8" w14:textId="77777777">
        <w:tc>
          <w:tcPr>
            <w:tcW w:w="10440" w:type="dxa"/>
            <w:gridSpan w:val="4"/>
          </w:tcPr>
          <w:p w14:paraId="5B74EE65" w14:textId="77777777" w:rsidR="00361056" w:rsidRPr="008F6296" w:rsidRDefault="0036105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Duties and Responsibilities:</w:t>
            </w:r>
          </w:p>
          <w:p w14:paraId="2FEA9094" w14:textId="77777777" w:rsidR="00361056" w:rsidRPr="008F6296" w:rsidRDefault="00361056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54B94938" w14:textId="77777777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undertake a teaching programme, providing both academic and pastoral support to students, monitoring progress and attendance and maintaining appropriate records.</w:t>
            </w:r>
          </w:p>
          <w:p w14:paraId="633ABFCF" w14:textId="77777777" w:rsidR="00361056" w:rsidRPr="008F6296" w:rsidRDefault="00361056" w:rsidP="00361056">
            <w:pPr>
              <w:spacing w:line="240" w:lineRule="atLeast"/>
              <w:ind w:left="360" w:hanging="360"/>
              <w:rPr>
                <w:rFonts w:asciiTheme="minorHAnsi" w:hAnsiTheme="minorHAnsi" w:cstheme="minorHAnsi"/>
                <w:szCs w:val="22"/>
              </w:rPr>
            </w:pPr>
          </w:p>
          <w:p w14:paraId="5FDD5990" w14:textId="77777777" w:rsidR="00361056" w:rsidRPr="008F6296" w:rsidRDefault="006857E7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contribute to</w:t>
            </w:r>
            <w:r w:rsidR="00361056" w:rsidRPr="008F6296">
              <w:rPr>
                <w:rFonts w:asciiTheme="minorHAnsi" w:hAnsiTheme="minorHAnsi" w:cstheme="minorHAnsi"/>
                <w:szCs w:val="22"/>
              </w:rPr>
              <w:t xml:space="preserve"> planning, teaching, assessing, course review and curriculum development.</w:t>
            </w:r>
          </w:p>
          <w:p w14:paraId="49C1E2B2" w14:textId="77777777" w:rsidR="00361056" w:rsidRPr="008F6296" w:rsidRDefault="00361056" w:rsidP="00361056">
            <w:pPr>
              <w:spacing w:line="240" w:lineRule="atLeast"/>
              <w:ind w:left="360" w:hanging="360"/>
              <w:rPr>
                <w:rFonts w:asciiTheme="minorHAnsi" w:hAnsiTheme="minorHAnsi" w:cstheme="minorHAnsi"/>
                <w:szCs w:val="22"/>
              </w:rPr>
            </w:pPr>
          </w:p>
          <w:p w14:paraId="2E22AA65" w14:textId="62AC7800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 xml:space="preserve">To support and extend the </w:t>
            </w:r>
            <w:r w:rsidR="007A60AC">
              <w:rPr>
                <w:rFonts w:asciiTheme="minorHAnsi" w:hAnsiTheme="minorHAnsi" w:cstheme="minorHAnsi"/>
                <w:szCs w:val="22"/>
              </w:rPr>
              <w:t>Institute</w:t>
            </w:r>
            <w:r w:rsidR="009D3C97">
              <w:rPr>
                <w:rFonts w:asciiTheme="minorHAnsi" w:hAnsiTheme="minorHAnsi" w:cstheme="minorHAnsi"/>
                <w:szCs w:val="22"/>
              </w:rPr>
              <w:t>’</w:t>
            </w:r>
            <w:r w:rsidR="007A60AC">
              <w:rPr>
                <w:rFonts w:asciiTheme="minorHAnsi" w:hAnsiTheme="minorHAnsi" w:cstheme="minorHAnsi"/>
                <w:szCs w:val="22"/>
              </w:rPr>
              <w:t>s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 existing links with those in professional practice and related industries as appropriate to the development, maintenance and delivery of teaching programmes.</w:t>
            </w:r>
          </w:p>
          <w:p w14:paraId="02EFB578" w14:textId="77777777" w:rsidR="00361056" w:rsidRPr="008F6296" w:rsidRDefault="00361056" w:rsidP="00361056">
            <w:pPr>
              <w:spacing w:line="240" w:lineRule="atLeast"/>
              <w:ind w:left="360" w:hanging="360"/>
              <w:rPr>
                <w:rFonts w:asciiTheme="minorHAnsi" w:hAnsiTheme="minorHAnsi" w:cstheme="minorHAnsi"/>
                <w:szCs w:val="22"/>
              </w:rPr>
            </w:pPr>
          </w:p>
          <w:p w14:paraId="411168BA" w14:textId="77777777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 xml:space="preserve">To contribute to research, scholarly activity and or professional practice both individually and through appropriate subject related groups. </w:t>
            </w:r>
          </w:p>
          <w:p w14:paraId="53EB80E3" w14:textId="77777777" w:rsidR="00361056" w:rsidRPr="008F6296" w:rsidRDefault="00361056" w:rsidP="00361056">
            <w:pPr>
              <w:spacing w:line="240" w:lineRule="atLeast"/>
              <w:ind w:left="360" w:hanging="360"/>
              <w:rPr>
                <w:rFonts w:asciiTheme="minorHAnsi" w:hAnsiTheme="minorHAnsi" w:cstheme="minorHAnsi"/>
                <w:szCs w:val="22"/>
              </w:rPr>
            </w:pPr>
          </w:p>
          <w:p w14:paraId="0CBC62BA" w14:textId="77777777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maintain a professional level of subject expertise by being aware of relevant industrial and technological developments in the field.</w:t>
            </w:r>
          </w:p>
          <w:p w14:paraId="32244061" w14:textId="77777777" w:rsidR="00361056" w:rsidRPr="008F6296" w:rsidRDefault="00361056" w:rsidP="00361056">
            <w:pPr>
              <w:spacing w:line="240" w:lineRule="atLeast"/>
              <w:ind w:left="360" w:hanging="360"/>
              <w:rPr>
                <w:rFonts w:asciiTheme="minorHAnsi" w:hAnsiTheme="minorHAnsi" w:cstheme="minorHAnsi"/>
                <w:szCs w:val="22"/>
              </w:rPr>
            </w:pPr>
          </w:p>
          <w:p w14:paraId="33C695AB" w14:textId="77777777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attend course related meetings and examination boards as required.</w:t>
            </w:r>
          </w:p>
          <w:p w14:paraId="64687F16" w14:textId="77777777" w:rsidR="0044702A" w:rsidRPr="008F6296" w:rsidRDefault="0044702A">
            <w:pPr>
              <w:pStyle w:val="ColorfulList-Accent11"/>
              <w:rPr>
                <w:rFonts w:asciiTheme="minorHAnsi" w:hAnsiTheme="minorHAnsi" w:cstheme="minorHAnsi"/>
                <w:szCs w:val="22"/>
              </w:rPr>
            </w:pPr>
          </w:p>
          <w:p w14:paraId="17E05127" w14:textId="1B3CCE74" w:rsidR="00361056" w:rsidRPr="008F6296" w:rsidRDefault="00724099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 xml:space="preserve">To support </w:t>
            </w:r>
            <w:r w:rsidR="00361056" w:rsidRPr="008F6296">
              <w:rPr>
                <w:rFonts w:asciiTheme="minorHAnsi" w:hAnsiTheme="minorHAnsi" w:cstheme="minorHAnsi"/>
                <w:szCs w:val="22"/>
              </w:rPr>
              <w:t>th</w:t>
            </w:r>
            <w:r w:rsidR="004E0030" w:rsidRPr="008F6296">
              <w:rPr>
                <w:rFonts w:asciiTheme="minorHAnsi" w:hAnsiTheme="minorHAnsi" w:cstheme="minorHAnsi"/>
                <w:szCs w:val="22"/>
              </w:rPr>
              <w:t>e management of the</w:t>
            </w:r>
            <w:r w:rsidR="00361056" w:rsidRPr="008F6296">
              <w:rPr>
                <w:rFonts w:asciiTheme="minorHAnsi" w:hAnsiTheme="minorHAnsi" w:cstheme="minorHAnsi"/>
                <w:szCs w:val="22"/>
              </w:rPr>
              <w:t xml:space="preserve"> teaching and as</w:t>
            </w:r>
            <w:r w:rsidR="00192403">
              <w:rPr>
                <w:rFonts w:asciiTheme="minorHAnsi" w:hAnsiTheme="minorHAnsi" w:cstheme="minorHAnsi"/>
                <w:szCs w:val="22"/>
              </w:rPr>
              <w:t>sessment in the area</w:t>
            </w:r>
            <w:r w:rsidR="00996C9F" w:rsidRPr="008F6296">
              <w:rPr>
                <w:rFonts w:asciiTheme="minorHAnsi" w:hAnsiTheme="minorHAnsi" w:cstheme="minorHAnsi"/>
                <w:szCs w:val="22"/>
              </w:rPr>
              <w:t xml:space="preserve"> of </w:t>
            </w:r>
            <w:r w:rsidR="007A60AC">
              <w:rPr>
                <w:rFonts w:asciiTheme="minorHAnsi" w:hAnsiTheme="minorHAnsi" w:cstheme="minorHAnsi"/>
                <w:szCs w:val="22"/>
              </w:rPr>
              <w:t>Creative Computing</w:t>
            </w:r>
            <w:r w:rsidR="008F6296" w:rsidRPr="008F6296">
              <w:rPr>
                <w:rFonts w:asciiTheme="minorHAnsi" w:hAnsiTheme="minorHAnsi" w:cstheme="minorHAnsi"/>
                <w:szCs w:val="22"/>
              </w:rPr>
              <w:t>.</w:t>
            </w:r>
            <w:r w:rsidR="00361056" w:rsidRPr="008F6296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395F6B3" w14:textId="77777777" w:rsidR="00361056" w:rsidRPr="008F6296" w:rsidRDefault="00361056" w:rsidP="00361056">
            <w:pPr>
              <w:spacing w:line="240" w:lineRule="atLeast"/>
              <w:ind w:left="360" w:hanging="360"/>
              <w:rPr>
                <w:rFonts w:asciiTheme="minorHAnsi" w:hAnsiTheme="minorHAnsi" w:cstheme="minorHAnsi"/>
                <w:szCs w:val="22"/>
              </w:rPr>
            </w:pPr>
            <w:r w:rsidRPr="008F6296" w:rsidDel="006166D7">
              <w:rPr>
                <w:rFonts w:asciiTheme="minorHAnsi" w:hAnsiTheme="minorHAnsi" w:cstheme="minorHAnsi"/>
                <w:szCs w:val="22"/>
                <w:u w:val="single"/>
              </w:rPr>
              <w:t xml:space="preserve"> </w:t>
            </w:r>
          </w:p>
          <w:p w14:paraId="7B25E6F9" w14:textId="38369D1C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 xml:space="preserve">To support </w:t>
            </w:r>
            <w:r w:rsidR="00D9004E" w:rsidRPr="008F6296">
              <w:rPr>
                <w:rFonts w:asciiTheme="minorHAnsi" w:hAnsiTheme="minorHAnsi" w:cstheme="minorHAnsi"/>
                <w:szCs w:val="22"/>
              </w:rPr>
              <w:t xml:space="preserve">the process of reviewing </w:t>
            </w:r>
            <w:r w:rsidR="008F6296" w:rsidRPr="008F6296">
              <w:rPr>
                <w:rFonts w:asciiTheme="minorHAnsi" w:hAnsiTheme="minorHAnsi" w:cstheme="minorHAnsi"/>
                <w:szCs w:val="22"/>
              </w:rPr>
              <w:t>existing curricula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 and contributing to the identification and validation of new </w:t>
            </w:r>
            <w:r w:rsidR="008F6296" w:rsidRPr="008F6296">
              <w:rPr>
                <w:rFonts w:asciiTheme="minorHAnsi" w:hAnsiTheme="minorHAnsi" w:cstheme="minorHAnsi"/>
                <w:szCs w:val="22"/>
              </w:rPr>
              <w:t>units.</w:t>
            </w:r>
          </w:p>
          <w:p w14:paraId="781AD644" w14:textId="77777777" w:rsidR="00361056" w:rsidRPr="008F6296" w:rsidRDefault="00361056" w:rsidP="00361056">
            <w:pPr>
              <w:spacing w:line="240" w:lineRule="atLeast"/>
              <w:ind w:left="360" w:hanging="360"/>
              <w:rPr>
                <w:rFonts w:asciiTheme="minorHAnsi" w:hAnsiTheme="minorHAnsi" w:cstheme="minorHAnsi"/>
                <w:szCs w:val="22"/>
              </w:rPr>
            </w:pPr>
          </w:p>
          <w:p w14:paraId="389AD9A0" w14:textId="77777777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14:paraId="279BB0C2" w14:textId="77777777" w:rsidR="00361056" w:rsidRPr="008F6296" w:rsidRDefault="00361056" w:rsidP="00361056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</w:p>
          <w:p w14:paraId="1AD8CFF4" w14:textId="77777777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take responsibility as year tutor for student groups as required.</w:t>
            </w:r>
          </w:p>
          <w:p w14:paraId="0AAE9671" w14:textId="77777777" w:rsidR="00361056" w:rsidRPr="008F6296" w:rsidRDefault="00361056" w:rsidP="00361056">
            <w:pPr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66CE1583" w14:textId="78E8090B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 xml:space="preserve">To </w:t>
            </w:r>
            <w:r w:rsidR="004B3AAB">
              <w:rPr>
                <w:rFonts w:asciiTheme="minorHAnsi" w:hAnsiTheme="minorHAnsi" w:cstheme="minorHAnsi"/>
                <w:szCs w:val="22"/>
              </w:rPr>
              <w:t>undertake</w:t>
            </w:r>
            <w:r w:rsidR="006857E7" w:rsidRPr="008F6296">
              <w:rPr>
                <w:rFonts w:asciiTheme="minorHAnsi" w:hAnsiTheme="minorHAnsi" w:cstheme="minorHAnsi"/>
                <w:szCs w:val="22"/>
              </w:rPr>
              <w:t xml:space="preserve"> general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 course management responsibilities including assessment, </w:t>
            </w:r>
            <w:r w:rsidR="006857E7" w:rsidRPr="008F6296">
              <w:rPr>
                <w:rFonts w:asciiTheme="minorHAnsi" w:hAnsiTheme="minorHAnsi" w:cstheme="minorHAnsi"/>
                <w:szCs w:val="22"/>
              </w:rPr>
              <w:t xml:space="preserve">recruitment and </w:t>
            </w:r>
            <w:r w:rsidR="00192403">
              <w:rPr>
                <w:rFonts w:asciiTheme="minorHAnsi" w:hAnsiTheme="minorHAnsi" w:cstheme="minorHAnsi"/>
                <w:szCs w:val="22"/>
              </w:rPr>
              <w:t>placements</w:t>
            </w:r>
            <w:r w:rsidR="006857E7" w:rsidRPr="008F6296">
              <w:rPr>
                <w:rFonts w:asciiTheme="minorHAnsi" w:hAnsiTheme="minorHAnsi" w:cstheme="minorHAnsi"/>
                <w:szCs w:val="22"/>
              </w:rPr>
              <w:t>.</w:t>
            </w:r>
          </w:p>
          <w:p w14:paraId="0B1C1FBB" w14:textId="77777777" w:rsidR="00361056" w:rsidRPr="008F6296" w:rsidRDefault="00361056" w:rsidP="00361056">
            <w:pPr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50F9F3F1" w14:textId="23BB8AF7" w:rsidR="00361056" w:rsidRPr="008F6296" w:rsidRDefault="004E0030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liaise with Course Leaders</w:t>
            </w:r>
            <w:r w:rsidR="008F6296" w:rsidRPr="008F6296">
              <w:rPr>
                <w:rFonts w:asciiTheme="minorHAnsi" w:hAnsiTheme="minorHAnsi" w:cstheme="minorHAnsi"/>
                <w:szCs w:val="22"/>
              </w:rPr>
              <w:t>, academic staff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 and Hourly Paid </w:t>
            </w:r>
            <w:r w:rsidR="00361056" w:rsidRPr="008F6296">
              <w:rPr>
                <w:rFonts w:asciiTheme="minorHAnsi" w:hAnsiTheme="minorHAnsi" w:cstheme="minorHAnsi"/>
                <w:szCs w:val="22"/>
              </w:rPr>
              <w:t xml:space="preserve">Lecturers 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to </w:t>
            </w:r>
            <w:r w:rsidR="00361056" w:rsidRPr="008F6296">
              <w:rPr>
                <w:rFonts w:asciiTheme="minorHAnsi" w:hAnsiTheme="minorHAnsi" w:cstheme="minorHAnsi"/>
                <w:szCs w:val="22"/>
              </w:rPr>
              <w:t>ensure quality and consistency of delivery across all courses.</w:t>
            </w:r>
          </w:p>
          <w:p w14:paraId="2010486F" w14:textId="77777777" w:rsidR="00361056" w:rsidRPr="008F6296" w:rsidRDefault="00361056" w:rsidP="00361056">
            <w:pPr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2BB782AC" w14:textId="732C67E1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support the Course Leader</w:t>
            </w:r>
            <w:r w:rsidR="006B38F0" w:rsidRPr="008F6296">
              <w:rPr>
                <w:rFonts w:asciiTheme="minorHAnsi" w:hAnsiTheme="minorHAnsi" w:cstheme="minorHAnsi"/>
                <w:szCs w:val="22"/>
              </w:rPr>
              <w:t>s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 in the planning and development of the curriculum and teaching programme</w:t>
            </w:r>
            <w:r w:rsidR="004E0030" w:rsidRPr="008F6296">
              <w:rPr>
                <w:rFonts w:asciiTheme="minorHAnsi" w:hAnsiTheme="minorHAnsi" w:cstheme="minorHAnsi"/>
                <w:szCs w:val="22"/>
              </w:rPr>
              <w:t>.</w:t>
            </w:r>
          </w:p>
          <w:p w14:paraId="3A1CCABD" w14:textId="77777777" w:rsidR="00361056" w:rsidRPr="008F6296" w:rsidRDefault="00361056" w:rsidP="00361056">
            <w:pPr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7D9A8EB8" w14:textId="77777777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lastRenderedPageBreak/>
              <w:t>Undertake planned internal verification of assessments, providing feedback and guidance on best practice to tutors.</w:t>
            </w:r>
          </w:p>
          <w:p w14:paraId="2D6235C9" w14:textId="77777777" w:rsidR="00361056" w:rsidRPr="008F6296" w:rsidRDefault="00361056" w:rsidP="00361056">
            <w:pPr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2BB62D1F" w14:textId="37C0900D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Secure productive contacts and links with external organisations, employers and agencie</w:t>
            </w:r>
            <w:r w:rsidR="00192403">
              <w:rPr>
                <w:rFonts w:asciiTheme="minorHAnsi" w:hAnsiTheme="minorHAnsi" w:cstheme="minorHAnsi"/>
                <w:szCs w:val="22"/>
              </w:rPr>
              <w:t xml:space="preserve">s that will benefit students </w:t>
            </w:r>
            <w:r w:rsidRPr="008F6296">
              <w:rPr>
                <w:rFonts w:asciiTheme="minorHAnsi" w:hAnsiTheme="minorHAnsi" w:cstheme="minorHAnsi"/>
                <w:szCs w:val="22"/>
              </w:rPr>
              <w:t>and provide further opportunities for income generation and sponsorship.</w:t>
            </w:r>
          </w:p>
          <w:p w14:paraId="06EDD495" w14:textId="77777777" w:rsidR="00361056" w:rsidRPr="008F6296" w:rsidRDefault="00361056" w:rsidP="00361056">
            <w:pPr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6D011531" w14:textId="77777777" w:rsidR="00361056" w:rsidRPr="008F6296" w:rsidRDefault="00361056" w:rsidP="00361056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engage in regular monitoring and review of the quality of the teaching and learning provision in accordance with the procedures of the University.</w:t>
            </w:r>
          </w:p>
          <w:p w14:paraId="5D96FA6D" w14:textId="77777777" w:rsidR="00361056" w:rsidRPr="008F6296" w:rsidRDefault="00361056" w:rsidP="00361056">
            <w:pPr>
              <w:spacing w:line="240" w:lineRule="atLeast"/>
              <w:rPr>
                <w:rFonts w:asciiTheme="minorHAnsi" w:hAnsiTheme="minorHAnsi" w:cstheme="minorHAnsi"/>
                <w:szCs w:val="22"/>
              </w:rPr>
            </w:pPr>
          </w:p>
          <w:p w14:paraId="04120ABB" w14:textId="77777777" w:rsidR="00361056" w:rsidRPr="008F6296" w:rsidRDefault="00361056" w:rsidP="0036105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perform such duties consistent with your role as may from time to time be assigned to you anywhere within the University.</w:t>
            </w:r>
          </w:p>
          <w:p w14:paraId="43326753" w14:textId="77777777" w:rsidR="00361056" w:rsidRPr="008F6296" w:rsidRDefault="00361056" w:rsidP="00361056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7FB2A840" w14:textId="77777777" w:rsidR="00361056" w:rsidRPr="008F6296" w:rsidRDefault="00361056" w:rsidP="0036105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undertake health and safety duties and responsibilities appropriate to the role.</w:t>
            </w:r>
          </w:p>
          <w:p w14:paraId="03ED9BEF" w14:textId="77777777" w:rsidR="00361056" w:rsidRPr="008F6296" w:rsidRDefault="00361056" w:rsidP="00361056">
            <w:pPr>
              <w:rPr>
                <w:rFonts w:asciiTheme="minorHAnsi" w:hAnsiTheme="minorHAnsi" w:cstheme="minorHAnsi"/>
                <w:szCs w:val="22"/>
              </w:rPr>
            </w:pPr>
          </w:p>
          <w:p w14:paraId="4D83DCE4" w14:textId="77777777" w:rsidR="00361056" w:rsidRPr="008F6296" w:rsidRDefault="00361056" w:rsidP="0036105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work in accordance with the University’s Equal Opportunities Policy and the Staff Charter, promoting equality and diversity in your work.</w:t>
            </w:r>
          </w:p>
          <w:p w14:paraId="56BDF217" w14:textId="77777777" w:rsidR="00361056" w:rsidRPr="008F6296" w:rsidRDefault="00361056" w:rsidP="00361056">
            <w:pPr>
              <w:rPr>
                <w:rFonts w:asciiTheme="minorHAnsi" w:hAnsiTheme="minorHAnsi" w:cstheme="minorHAnsi"/>
                <w:szCs w:val="22"/>
              </w:rPr>
            </w:pPr>
          </w:p>
          <w:p w14:paraId="4FFD3F56" w14:textId="77777777" w:rsidR="00361056" w:rsidRPr="008F6296" w:rsidRDefault="00361056" w:rsidP="0036105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undertake continuous persona</w:t>
            </w:r>
            <w:r w:rsidR="006B38F0" w:rsidRPr="008F6296">
              <w:rPr>
                <w:rFonts w:asciiTheme="minorHAnsi" w:hAnsiTheme="minorHAnsi" w:cstheme="minorHAnsi"/>
                <w:szCs w:val="22"/>
              </w:rPr>
              <w:t xml:space="preserve">l and professional development </w:t>
            </w:r>
            <w:r w:rsidRPr="008F6296">
              <w:rPr>
                <w:rFonts w:asciiTheme="minorHAnsi" w:hAnsiTheme="minorHAnsi" w:cstheme="minorHAnsi"/>
                <w:szCs w:val="22"/>
              </w:rPr>
              <w:t>through effective use of the University’s Planning, Review and Appraisal scheme and staff development opportunities.</w:t>
            </w:r>
          </w:p>
          <w:p w14:paraId="41739E0F" w14:textId="77777777" w:rsidR="00361056" w:rsidRPr="008F6296" w:rsidRDefault="00361056" w:rsidP="00361056">
            <w:pPr>
              <w:rPr>
                <w:rFonts w:asciiTheme="minorHAnsi" w:hAnsiTheme="minorHAnsi" w:cstheme="minorHAnsi"/>
                <w:szCs w:val="22"/>
              </w:rPr>
            </w:pPr>
          </w:p>
          <w:p w14:paraId="0B837ACC" w14:textId="77777777" w:rsidR="00361056" w:rsidRPr="008F6296" w:rsidRDefault="00361056" w:rsidP="0036105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 xml:space="preserve">To make full use of all information and communication technologies </w:t>
            </w:r>
            <w:r w:rsidRPr="008F6296">
              <w:rPr>
                <w:rFonts w:asciiTheme="minorHAnsi" w:hAnsiTheme="minorHAnsi" w:cstheme="minorHAnsi"/>
                <w:bCs/>
                <w:szCs w:val="22"/>
              </w:rPr>
              <w:t xml:space="preserve">in adherence to data protection policies </w:t>
            </w:r>
            <w:r w:rsidRPr="008F6296">
              <w:rPr>
                <w:rFonts w:asciiTheme="minorHAnsi" w:hAnsiTheme="minorHAnsi" w:cstheme="minorHAnsi"/>
                <w:szCs w:val="22"/>
              </w:rPr>
              <w:t>to meet the requirements of the role and to promote organisational effectiveness.</w:t>
            </w:r>
          </w:p>
          <w:p w14:paraId="4E0A9350" w14:textId="77777777" w:rsidR="00361056" w:rsidRPr="008F6296" w:rsidRDefault="00361056" w:rsidP="00361056">
            <w:pPr>
              <w:rPr>
                <w:rFonts w:asciiTheme="minorHAnsi" w:hAnsiTheme="minorHAnsi" w:cstheme="minorHAnsi"/>
                <w:szCs w:val="22"/>
              </w:rPr>
            </w:pPr>
          </w:p>
          <w:p w14:paraId="06C24E8A" w14:textId="18140438" w:rsidR="00361056" w:rsidRDefault="00361056" w:rsidP="00361056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To conduct all financial matters associated with the role in accordance with the University’s policies and procedures, as laid down in the Financial Regulations.</w:t>
            </w:r>
          </w:p>
          <w:p w14:paraId="3D01F370" w14:textId="77777777" w:rsidR="009F4EF2" w:rsidRDefault="009F4EF2" w:rsidP="009F4EF2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  <w:p w14:paraId="52F285C0" w14:textId="2910CDD4" w:rsidR="009F4EF2" w:rsidRPr="005B3ABC" w:rsidRDefault="009F4EF2" w:rsidP="009F4EF2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2"/>
              </w:rPr>
            </w:pPr>
            <w:r w:rsidRPr="005B3ABC">
              <w:rPr>
                <w:rFonts w:asciiTheme="minorHAnsi" w:hAnsiTheme="minorHAnsi" w:cstheme="minorHAnsi"/>
                <w:szCs w:val="22"/>
              </w:rPr>
              <w:t>To personally contribute towards reducing the university’s impact on the environment and support actions associated with the UAL Sustainability Manifesto (2016 – 2022)</w:t>
            </w:r>
            <w:r w:rsidR="00C032BD" w:rsidRPr="005B3ABC">
              <w:rPr>
                <w:rFonts w:asciiTheme="minorHAnsi" w:hAnsiTheme="minorHAnsi" w:cstheme="minorHAnsi"/>
                <w:szCs w:val="22"/>
              </w:rPr>
              <w:t>.</w:t>
            </w:r>
          </w:p>
          <w:p w14:paraId="674BBBE1" w14:textId="77777777" w:rsidR="00361056" w:rsidRPr="008F6296" w:rsidRDefault="00361056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361056" w:rsidRPr="008F6296" w14:paraId="34993206" w14:textId="77777777">
        <w:trPr>
          <w:trHeight w:val="1252"/>
        </w:trPr>
        <w:tc>
          <w:tcPr>
            <w:tcW w:w="10440" w:type="dxa"/>
            <w:gridSpan w:val="4"/>
          </w:tcPr>
          <w:p w14:paraId="0A2BB807" w14:textId="52A41249" w:rsidR="00724099" w:rsidRPr="008F6296" w:rsidRDefault="00361056" w:rsidP="00192403">
            <w:pPr>
              <w:pStyle w:val="Heading4"/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lastRenderedPageBreak/>
              <w:t>Key Working Relationships</w:t>
            </w:r>
            <w:r w:rsidRPr="008F6296">
              <w:rPr>
                <w:rFonts w:asciiTheme="minorHAnsi" w:hAnsiTheme="minorHAnsi" w:cstheme="minorHAnsi"/>
                <w:szCs w:val="22"/>
                <w:u w:val="none"/>
              </w:rPr>
              <w:t xml:space="preserve">: </w:t>
            </w:r>
          </w:p>
          <w:p w14:paraId="63AB8D34" w14:textId="5220EFE8" w:rsidR="006857E7" w:rsidRPr="008F6296" w:rsidRDefault="007A60AC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Dean CCI</w:t>
            </w:r>
          </w:p>
          <w:p w14:paraId="4754ED2A" w14:textId="77777777" w:rsidR="006857E7" w:rsidRPr="008F6296" w:rsidRDefault="006857E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Undergraduate &amp; Postgraduate Course Leaders</w:t>
            </w:r>
          </w:p>
          <w:p w14:paraId="3EB31181" w14:textId="0D682EEA" w:rsidR="001956F9" w:rsidRPr="008F6296" w:rsidRDefault="008F629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Academic Staff</w:t>
            </w:r>
          </w:p>
          <w:p w14:paraId="7E378A7E" w14:textId="77777777" w:rsidR="008F6296" w:rsidRPr="008F6296" w:rsidRDefault="006857E7" w:rsidP="008F6296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szCs w:val="22"/>
              </w:rPr>
              <w:t>Administration Team</w:t>
            </w:r>
            <w:r w:rsidR="008F6296" w:rsidRPr="008F6296">
              <w:rPr>
                <w:rFonts w:asciiTheme="minorHAnsi" w:hAnsiTheme="minorHAnsi" w:cstheme="minorHAnsi"/>
                <w:szCs w:val="22"/>
              </w:rPr>
              <w:t>s</w:t>
            </w:r>
          </w:p>
          <w:p w14:paraId="5157E92D" w14:textId="2DD5CD73" w:rsidR="008F6296" w:rsidRPr="008F6296" w:rsidRDefault="008F6296" w:rsidP="008F6296">
            <w:pPr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61056" w:rsidRPr="008F6296" w14:paraId="35A8FFBC" w14:textId="77777777">
        <w:tc>
          <w:tcPr>
            <w:tcW w:w="10440" w:type="dxa"/>
            <w:gridSpan w:val="4"/>
          </w:tcPr>
          <w:p w14:paraId="7420DF60" w14:textId="77777777" w:rsidR="00361056" w:rsidRPr="008F6296" w:rsidRDefault="00361056">
            <w:pPr>
              <w:pStyle w:val="Heading4"/>
              <w:rPr>
                <w:rFonts w:asciiTheme="minorHAnsi" w:hAnsiTheme="minorHAnsi" w:cstheme="minorHAnsi"/>
                <w:b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Specific Management Responsibilities</w:t>
            </w:r>
          </w:p>
          <w:p w14:paraId="2C2665DB" w14:textId="77777777" w:rsidR="00361056" w:rsidRPr="008F6296" w:rsidRDefault="00361056">
            <w:pPr>
              <w:rPr>
                <w:rFonts w:asciiTheme="minorHAnsi" w:hAnsiTheme="minorHAnsi" w:cstheme="minorHAnsi"/>
                <w:szCs w:val="22"/>
              </w:rPr>
            </w:pPr>
          </w:p>
          <w:p w14:paraId="581E3F53" w14:textId="77777777" w:rsidR="00361056" w:rsidRPr="008F6296" w:rsidRDefault="00361056">
            <w:pPr>
              <w:rPr>
                <w:rFonts w:asciiTheme="minorHAnsi" w:hAnsiTheme="minorHAnsi" w:cstheme="minorHAnsi"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Budgets</w:t>
            </w:r>
            <w:r w:rsidRPr="008F6296">
              <w:rPr>
                <w:rFonts w:asciiTheme="minorHAnsi" w:hAnsiTheme="minorHAnsi" w:cstheme="minorHAnsi"/>
                <w:szCs w:val="22"/>
              </w:rPr>
              <w:t>: None</w:t>
            </w:r>
          </w:p>
          <w:p w14:paraId="1B7038E8" w14:textId="77777777" w:rsidR="00361056" w:rsidRPr="008F6296" w:rsidRDefault="00361056">
            <w:pPr>
              <w:rPr>
                <w:rFonts w:asciiTheme="minorHAnsi" w:hAnsiTheme="minorHAnsi" w:cstheme="minorHAnsi"/>
                <w:szCs w:val="22"/>
              </w:rPr>
            </w:pPr>
          </w:p>
          <w:p w14:paraId="3B43E962" w14:textId="77777777" w:rsidR="00361056" w:rsidRPr="008F6296" w:rsidRDefault="00361056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  <w:r w:rsidRPr="008F6296">
              <w:rPr>
                <w:rFonts w:asciiTheme="minorHAnsi" w:hAnsiTheme="minorHAnsi" w:cstheme="minorHAnsi"/>
                <w:sz w:val="22"/>
                <w:szCs w:val="22"/>
              </w:rPr>
              <w:t>: None</w:t>
            </w:r>
          </w:p>
          <w:p w14:paraId="375D2AEB" w14:textId="77777777" w:rsidR="00361056" w:rsidRPr="008F6296" w:rsidRDefault="00361056">
            <w:pPr>
              <w:rPr>
                <w:rFonts w:asciiTheme="minorHAnsi" w:hAnsiTheme="minorHAnsi" w:cstheme="minorHAnsi"/>
                <w:szCs w:val="22"/>
              </w:rPr>
            </w:pPr>
          </w:p>
          <w:p w14:paraId="0C445CCE" w14:textId="77777777" w:rsidR="00361056" w:rsidRPr="008F6296" w:rsidRDefault="00361056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F6296">
              <w:rPr>
                <w:rFonts w:asciiTheme="minorHAnsi" w:hAnsiTheme="minorHAnsi" w:cstheme="minorHAnsi"/>
                <w:b/>
                <w:szCs w:val="22"/>
              </w:rPr>
              <w:t>Other</w:t>
            </w:r>
            <w:r w:rsidRPr="008F6296">
              <w:rPr>
                <w:rFonts w:asciiTheme="minorHAnsi" w:hAnsiTheme="minorHAnsi" w:cstheme="minorHAnsi"/>
                <w:szCs w:val="22"/>
              </w:rPr>
              <w:t xml:space="preserve"> (e.g. accommodation; equipment): None</w:t>
            </w:r>
          </w:p>
        </w:tc>
      </w:tr>
    </w:tbl>
    <w:p w14:paraId="2F67B247" w14:textId="77777777" w:rsidR="00361056" w:rsidRDefault="00361056">
      <w:pPr>
        <w:rPr>
          <w:rFonts w:ascii="Arial" w:hAnsi="Arial"/>
          <w:b/>
          <w:sz w:val="20"/>
        </w:rPr>
      </w:pPr>
    </w:p>
    <w:p w14:paraId="382F259C" w14:textId="77777777" w:rsidR="00361056" w:rsidRDefault="00361056">
      <w:pPr>
        <w:rPr>
          <w:rFonts w:ascii="Arial" w:hAnsi="Arial"/>
          <w:b/>
          <w:sz w:val="20"/>
        </w:rPr>
      </w:pPr>
    </w:p>
    <w:p w14:paraId="03C2A705" w14:textId="77777777" w:rsidR="00361056" w:rsidRDefault="00361056">
      <w:pPr>
        <w:rPr>
          <w:rFonts w:ascii="Arial" w:hAnsi="Arial"/>
          <w:b/>
          <w:sz w:val="20"/>
        </w:rPr>
      </w:pPr>
    </w:p>
    <w:p w14:paraId="71D13AB2" w14:textId="77777777" w:rsidR="002A716C" w:rsidRDefault="002A716C" w:rsidP="002A716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noProof/>
          <w:sz w:val="20"/>
          <w:u w:val="single"/>
          <w:lang w:eastAsia="en-GB"/>
        </w:rPr>
        <w:drawing>
          <wp:inline distT="0" distB="0" distL="0" distR="0" wp14:anchorId="75FBEA9E" wp14:editId="5C64AF14">
            <wp:extent cx="1539887" cy="66985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36" cy="6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u w:val="single"/>
        </w:rPr>
        <w:t xml:space="preserve">Ben </w:t>
      </w:r>
      <w:proofErr w:type="gramStart"/>
      <w:r>
        <w:rPr>
          <w:rFonts w:ascii="Arial" w:hAnsi="Arial"/>
          <w:sz w:val="20"/>
          <w:u w:val="single"/>
        </w:rPr>
        <w:t xml:space="preserve">Stopher </w:t>
      </w:r>
      <w:r>
        <w:rPr>
          <w:rFonts w:ascii="Arial" w:hAnsi="Arial"/>
          <w:sz w:val="20"/>
        </w:rPr>
        <w:t xml:space="preserve"> Date</w:t>
      </w:r>
      <w:proofErr w:type="gramEnd"/>
      <w:r>
        <w:rPr>
          <w:rFonts w:ascii="Arial" w:hAnsi="Arial"/>
          <w:sz w:val="20"/>
        </w:rPr>
        <w:t xml:space="preserve">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19.1.19</w:t>
      </w:r>
    </w:p>
    <w:p w14:paraId="02C5B6A1" w14:textId="77777777" w:rsidR="002A716C" w:rsidRDefault="002A716C" w:rsidP="002A716C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3A0F20FE" w14:textId="77777777" w:rsidR="00361056" w:rsidRDefault="00361056">
      <w:pPr>
        <w:pStyle w:val="BodyText2"/>
        <w:rPr>
          <w:rFonts w:cs="Times New Roman"/>
        </w:rPr>
      </w:pPr>
    </w:p>
    <w:p w14:paraId="1FB8B9F6" w14:textId="77777777" w:rsidR="00192403" w:rsidRDefault="00192403" w:rsidP="00192403">
      <w:pPr>
        <w:pStyle w:val="BodyText2"/>
        <w:rPr>
          <w:rFonts w:cs="Times New Roman"/>
        </w:rPr>
      </w:pPr>
    </w:p>
    <w:p w14:paraId="4DCE9EBA" w14:textId="77777777" w:rsidR="004A4CBA" w:rsidRDefault="004A4CBA" w:rsidP="00192403">
      <w:pPr>
        <w:pStyle w:val="BodyText2"/>
        <w:rPr>
          <w:rFonts w:cs="Times New Roman"/>
        </w:rPr>
      </w:pPr>
    </w:p>
    <w:p w14:paraId="0CC2C698" w14:textId="77777777" w:rsidR="00192403" w:rsidRDefault="00192403" w:rsidP="00192403">
      <w:pPr>
        <w:pStyle w:val="BodyText2"/>
        <w:rPr>
          <w:rFonts w:cs="Times New Roman"/>
        </w:rPr>
      </w:pPr>
    </w:p>
    <w:p w14:paraId="648CF918" w14:textId="34449DA6" w:rsidR="00192403" w:rsidRDefault="00C102F6" w:rsidP="004A4CBA">
      <w:pPr>
        <w:pStyle w:val="BodyText2"/>
        <w:rPr>
          <w:b/>
          <w:sz w:val="28"/>
          <w:szCs w:val="28"/>
        </w:rPr>
      </w:pPr>
      <w:r w:rsidRPr="00D75AD0">
        <w:rPr>
          <w:b/>
          <w:sz w:val="28"/>
          <w:szCs w:val="28"/>
        </w:rPr>
        <w:t xml:space="preserve">Job Title: </w:t>
      </w:r>
      <w:r w:rsidR="00634047" w:rsidRPr="00D75AD0">
        <w:rPr>
          <w:b/>
          <w:sz w:val="28"/>
          <w:szCs w:val="28"/>
        </w:rPr>
        <w:t xml:space="preserve">0.6 </w:t>
      </w:r>
      <w:r w:rsidRPr="00D75AD0">
        <w:rPr>
          <w:b/>
          <w:sz w:val="28"/>
          <w:szCs w:val="28"/>
        </w:rPr>
        <w:t>Lecturer in</w:t>
      </w:r>
      <w:r w:rsidR="007A60AC">
        <w:rPr>
          <w:b/>
          <w:sz w:val="28"/>
          <w:szCs w:val="28"/>
        </w:rPr>
        <w:t xml:space="preserve"> </w:t>
      </w:r>
      <w:r w:rsidR="007A60AC" w:rsidRPr="007A60AC">
        <w:rPr>
          <w:b/>
          <w:sz w:val="28"/>
          <w:szCs w:val="28"/>
        </w:rPr>
        <w:t>Creative Computing</w:t>
      </w:r>
      <w:r w:rsidR="008F6296" w:rsidRPr="00D75AD0">
        <w:rPr>
          <w:b/>
          <w:sz w:val="28"/>
          <w:szCs w:val="28"/>
        </w:rPr>
        <w:tab/>
      </w:r>
      <w:r w:rsidR="008F6296" w:rsidRPr="00D75AD0">
        <w:rPr>
          <w:b/>
          <w:sz w:val="28"/>
          <w:szCs w:val="28"/>
        </w:rPr>
        <w:tab/>
      </w:r>
      <w:r w:rsidRPr="00D75AD0">
        <w:rPr>
          <w:b/>
          <w:sz w:val="28"/>
          <w:szCs w:val="28"/>
        </w:rPr>
        <w:t>Grade: 5</w:t>
      </w:r>
    </w:p>
    <w:p w14:paraId="23DCFAFF" w14:textId="77777777" w:rsidR="00D75AD0" w:rsidRPr="00D75AD0" w:rsidRDefault="00D75AD0" w:rsidP="004A4CBA">
      <w:pPr>
        <w:pStyle w:val="BodyText2"/>
        <w:rPr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49"/>
      </w:tblGrid>
      <w:tr w:rsidR="00192403" w:rsidRPr="00FE1DD9" w14:paraId="2B67AFAF" w14:textId="77777777" w:rsidTr="00D75AD0">
        <w:trPr>
          <w:trHeight w:val="410"/>
        </w:trPr>
        <w:tc>
          <w:tcPr>
            <w:tcW w:w="10343" w:type="dxa"/>
            <w:gridSpan w:val="2"/>
            <w:shd w:val="clear" w:color="auto" w:fill="000000"/>
          </w:tcPr>
          <w:p w14:paraId="05551087" w14:textId="77777777" w:rsidR="00192403" w:rsidRPr="00FE1DD9" w:rsidRDefault="00192403" w:rsidP="003F102D">
            <w:pPr>
              <w:rPr>
                <w:rFonts w:ascii="Arial" w:eastAsia="Calibri" w:hAnsi="Arial" w:cs="Arial"/>
                <w:color w:val="262626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 xml:space="preserve">Person Specification </w:t>
            </w:r>
          </w:p>
        </w:tc>
      </w:tr>
      <w:tr w:rsidR="00192403" w:rsidRPr="00FE1DD9" w14:paraId="39E2DFD5" w14:textId="77777777" w:rsidTr="00D75AD0">
        <w:trPr>
          <w:trHeight w:val="1522"/>
        </w:trPr>
        <w:tc>
          <w:tcPr>
            <w:tcW w:w="3794" w:type="dxa"/>
            <w:vMerge w:val="restart"/>
            <w:shd w:val="clear" w:color="auto" w:fill="auto"/>
          </w:tcPr>
          <w:p w14:paraId="43CB9F98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  <w:p w14:paraId="75B66DF2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Specialist Knowledge/</w:t>
            </w:r>
          </w:p>
          <w:p w14:paraId="72A4D40C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Qualifications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14:paraId="3867C95F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  <w:p w14:paraId="00A5027B" w14:textId="77777777" w:rsidR="00192403" w:rsidRPr="00FE1DD9" w:rsidRDefault="00192403" w:rsidP="003F102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Relevant undergraduate qualification  is essential</w:t>
            </w:r>
          </w:p>
          <w:p w14:paraId="555CC84D" w14:textId="77777777" w:rsidR="00192403" w:rsidRPr="00FE1DD9" w:rsidRDefault="00192403" w:rsidP="003F102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sz w:val="24"/>
              </w:rPr>
            </w:pPr>
          </w:p>
          <w:p w14:paraId="637D24D6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  <w:p w14:paraId="52FB1C81" w14:textId="3C299455" w:rsidR="00192403" w:rsidRPr="00FE1DD9" w:rsidRDefault="00192403" w:rsidP="003F102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P</w:t>
            </w:r>
            <w:r w:rsidR="004A4CBA" w:rsidRPr="00FE1DD9">
              <w:rPr>
                <w:rFonts w:ascii="Arial" w:eastAsia="Calibri" w:hAnsi="Arial" w:cs="Arial"/>
                <w:sz w:val="24"/>
              </w:rPr>
              <w:t>ost Graduate Degree in a relevant</w:t>
            </w:r>
            <w:r w:rsidRPr="00FE1DD9">
              <w:rPr>
                <w:rFonts w:ascii="Arial" w:eastAsia="Calibri" w:hAnsi="Arial" w:cs="Arial"/>
                <w:sz w:val="24"/>
              </w:rPr>
              <w:t xml:space="preserve"> discipline is desirable</w:t>
            </w:r>
          </w:p>
          <w:p w14:paraId="068156E3" w14:textId="77777777" w:rsidR="00192403" w:rsidRPr="00FE1DD9" w:rsidRDefault="00192403" w:rsidP="003F102D">
            <w:pPr>
              <w:pBdr>
                <w:bottom w:val="single" w:sz="4" w:space="1" w:color="auto"/>
              </w:pBdr>
              <w:rPr>
                <w:rFonts w:ascii="Arial" w:eastAsia="Calibri" w:hAnsi="Arial" w:cs="Arial"/>
                <w:sz w:val="24"/>
              </w:rPr>
            </w:pPr>
          </w:p>
          <w:p w14:paraId="2AEEE3A9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  <w:p w14:paraId="29A08FC8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PhD is desirable</w:t>
            </w:r>
          </w:p>
          <w:p w14:paraId="0FB8A6C7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192403" w:rsidRPr="00FE1DD9" w14:paraId="0517A232" w14:textId="77777777" w:rsidTr="00D75AD0">
        <w:trPr>
          <w:trHeight w:val="548"/>
        </w:trPr>
        <w:tc>
          <w:tcPr>
            <w:tcW w:w="3794" w:type="dxa"/>
            <w:vMerge/>
            <w:shd w:val="clear" w:color="auto" w:fill="auto"/>
          </w:tcPr>
          <w:p w14:paraId="4FB1C96B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549" w:type="dxa"/>
            <w:tcBorders>
              <w:bottom w:val="nil"/>
            </w:tcBorders>
            <w:shd w:val="clear" w:color="auto" w:fill="auto"/>
          </w:tcPr>
          <w:p w14:paraId="7288DBF2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  <w:p w14:paraId="23FEE804" w14:textId="309ED49F" w:rsidR="00192403" w:rsidRPr="00FE1DD9" w:rsidRDefault="00192403" w:rsidP="00FE1DD9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Teaching qualification is essential</w:t>
            </w:r>
            <w:r w:rsidR="007A60AC">
              <w:rPr>
                <w:rFonts w:ascii="Arial" w:eastAsia="Calibri" w:hAnsi="Arial" w:cs="Arial"/>
                <w:sz w:val="24"/>
              </w:rPr>
              <w:t xml:space="preserve"> (can be in progress)</w:t>
            </w:r>
          </w:p>
        </w:tc>
      </w:tr>
      <w:tr w:rsidR="00192403" w:rsidRPr="00FE1DD9" w14:paraId="0BEA884B" w14:textId="77777777" w:rsidTr="00D75AD0">
        <w:trPr>
          <w:trHeight w:val="660"/>
        </w:trPr>
        <w:tc>
          <w:tcPr>
            <w:tcW w:w="3794" w:type="dxa"/>
            <w:vMerge/>
            <w:shd w:val="clear" w:color="auto" w:fill="auto"/>
          </w:tcPr>
          <w:p w14:paraId="76B6093D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549" w:type="dxa"/>
            <w:tcBorders>
              <w:top w:val="nil"/>
            </w:tcBorders>
            <w:shd w:val="clear" w:color="auto" w:fill="auto"/>
          </w:tcPr>
          <w:p w14:paraId="408D6864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192403" w:rsidRPr="00FE1DD9" w14:paraId="6C9BCB36" w14:textId="77777777" w:rsidTr="00D75AD0">
        <w:trPr>
          <w:trHeight w:val="1606"/>
        </w:trPr>
        <w:tc>
          <w:tcPr>
            <w:tcW w:w="3794" w:type="dxa"/>
            <w:shd w:val="clear" w:color="auto" w:fill="auto"/>
          </w:tcPr>
          <w:p w14:paraId="3F7B4F0E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  <w:p w14:paraId="7894B38F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 xml:space="preserve">Relevant Experience </w:t>
            </w:r>
          </w:p>
        </w:tc>
        <w:tc>
          <w:tcPr>
            <w:tcW w:w="6549" w:type="dxa"/>
            <w:shd w:val="clear" w:color="auto" w:fill="auto"/>
          </w:tcPr>
          <w:p w14:paraId="7BB96F3B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  <w:p w14:paraId="13ED150F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 xml:space="preserve">Either </w:t>
            </w:r>
          </w:p>
          <w:p w14:paraId="094DA636" w14:textId="5EDA9B28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 xml:space="preserve">Extensive experience of working </w:t>
            </w:r>
            <w:r w:rsidR="007A60AC">
              <w:rPr>
                <w:rFonts w:ascii="Arial" w:eastAsia="Calibri" w:hAnsi="Arial" w:cs="Arial"/>
                <w:sz w:val="24"/>
              </w:rPr>
              <w:t xml:space="preserve">in </w:t>
            </w:r>
            <w:r w:rsidR="007A60AC" w:rsidRPr="007A60AC">
              <w:rPr>
                <w:rFonts w:ascii="Arial" w:eastAsia="Calibri" w:hAnsi="Arial" w:cs="Arial"/>
                <w:sz w:val="24"/>
              </w:rPr>
              <w:t>Creative Computing</w:t>
            </w:r>
            <w:r w:rsidRPr="00FE1DD9">
              <w:rPr>
                <w:rFonts w:ascii="Arial" w:eastAsia="Calibri" w:hAnsi="Arial" w:cs="Arial"/>
                <w:sz w:val="24"/>
              </w:rPr>
              <w:t xml:space="preserve"> </w:t>
            </w:r>
          </w:p>
          <w:p w14:paraId="02EE1D38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Or</w:t>
            </w:r>
          </w:p>
          <w:p w14:paraId="03E39848" w14:textId="7D8D86E3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 xml:space="preserve">Extensive experience as an educator in </w:t>
            </w:r>
            <w:r w:rsidR="007A60AC" w:rsidRPr="007A60AC">
              <w:rPr>
                <w:rFonts w:ascii="Arial" w:eastAsia="Calibri" w:hAnsi="Arial" w:cs="Arial"/>
                <w:sz w:val="24"/>
              </w:rPr>
              <w:t>Creative Computing</w:t>
            </w:r>
          </w:p>
          <w:p w14:paraId="4D55B8B5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192403" w:rsidRPr="00FE1DD9" w14:paraId="12A79ED4" w14:textId="77777777" w:rsidTr="00D75AD0">
        <w:tc>
          <w:tcPr>
            <w:tcW w:w="3794" w:type="dxa"/>
            <w:shd w:val="clear" w:color="auto" w:fill="auto"/>
            <w:vAlign w:val="center"/>
          </w:tcPr>
          <w:p w14:paraId="2FCFD4DF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Communication Skills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53264B66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7F276077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E1DD9">
              <w:rPr>
                <w:rFonts w:ascii="Arial" w:eastAsia="Calibri" w:hAnsi="Arial" w:cs="Arial"/>
                <w:color w:val="000000"/>
                <w:sz w:val="24"/>
              </w:rPr>
              <w:t>Communicates effectively orally and in writing adapting the message for a diverse audience in an inclusive and accessible way</w:t>
            </w:r>
          </w:p>
          <w:p w14:paraId="24ACC253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192403" w:rsidRPr="00FE1DD9" w14:paraId="451D4D8F" w14:textId="77777777" w:rsidTr="00D75AD0">
        <w:tc>
          <w:tcPr>
            <w:tcW w:w="3794" w:type="dxa"/>
            <w:shd w:val="clear" w:color="auto" w:fill="auto"/>
            <w:vAlign w:val="center"/>
          </w:tcPr>
          <w:p w14:paraId="4384F917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Leadership and Management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5F54CB88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3111AFD" w14:textId="77777777" w:rsidR="00192403" w:rsidRPr="00FE1DD9" w:rsidRDefault="00192403" w:rsidP="003F102D">
            <w:pPr>
              <w:rPr>
                <w:rFonts w:ascii="Arial" w:hAnsi="Arial" w:cs="Arial"/>
                <w:color w:val="000000"/>
                <w:sz w:val="24"/>
              </w:rPr>
            </w:pPr>
            <w:r w:rsidRPr="00FE1DD9">
              <w:rPr>
                <w:rFonts w:ascii="Arial" w:hAnsi="Arial" w:cs="Arial"/>
                <w:color w:val="000000"/>
                <w:sz w:val="24"/>
              </w:rPr>
              <w:t>Works effectively within a team and as an individual to achieve set objectives as a performance measure</w:t>
            </w:r>
          </w:p>
          <w:p w14:paraId="52453C0B" w14:textId="77777777" w:rsidR="00192403" w:rsidRPr="00FE1DD9" w:rsidRDefault="00192403" w:rsidP="003F102D">
            <w:pPr>
              <w:rPr>
                <w:rFonts w:ascii="Arial" w:eastAsia="Calibri" w:hAnsi="Arial" w:cs="Arial"/>
                <w:i/>
                <w:sz w:val="24"/>
              </w:rPr>
            </w:pPr>
          </w:p>
        </w:tc>
      </w:tr>
      <w:tr w:rsidR="00192403" w:rsidRPr="00FE1DD9" w14:paraId="3FD054F8" w14:textId="77777777" w:rsidTr="00D75AD0">
        <w:trPr>
          <w:trHeight w:val="968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10353F71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Research, Teaching and Learning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5CF9961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683C1B71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E1DD9">
              <w:rPr>
                <w:rFonts w:ascii="Arial" w:eastAsia="Calibri" w:hAnsi="Arial" w:cs="Arial"/>
                <w:color w:val="000000"/>
                <w:sz w:val="24"/>
              </w:rPr>
              <w:t>Applies innovative approaches in teaching, learning or professional practice to support excellent teaching, pedagogy and inclusivity</w:t>
            </w:r>
          </w:p>
          <w:p w14:paraId="64F5ABE5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192403" w:rsidRPr="00FE1DD9" w14:paraId="1532AB5D" w14:textId="77777777" w:rsidTr="00D75AD0">
        <w:trPr>
          <w:trHeight w:val="967"/>
        </w:trPr>
        <w:tc>
          <w:tcPr>
            <w:tcW w:w="3794" w:type="dxa"/>
            <w:vMerge/>
            <w:shd w:val="clear" w:color="auto" w:fill="auto"/>
            <w:vAlign w:val="center"/>
          </w:tcPr>
          <w:p w14:paraId="365893B3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7F26F930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E1DD9">
              <w:rPr>
                <w:rFonts w:ascii="Arial" w:eastAsia="Calibri" w:hAnsi="Arial" w:cs="Arial"/>
                <w:color w:val="000000"/>
                <w:sz w:val="24"/>
              </w:rPr>
              <w:t>Applies  own research to develop learning and assessment practice</w:t>
            </w:r>
          </w:p>
        </w:tc>
      </w:tr>
      <w:tr w:rsidR="00192403" w:rsidRPr="00FE1DD9" w14:paraId="7584D0AC" w14:textId="77777777" w:rsidTr="00D75AD0">
        <w:trPr>
          <w:trHeight w:val="967"/>
        </w:trPr>
        <w:tc>
          <w:tcPr>
            <w:tcW w:w="3794" w:type="dxa"/>
            <w:vMerge/>
            <w:shd w:val="clear" w:color="auto" w:fill="auto"/>
            <w:vAlign w:val="center"/>
          </w:tcPr>
          <w:p w14:paraId="53E4CB40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6549" w:type="dxa"/>
            <w:shd w:val="clear" w:color="auto" w:fill="auto"/>
            <w:vAlign w:val="center"/>
          </w:tcPr>
          <w:p w14:paraId="0B56467F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07DB2D5D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E1DD9">
              <w:rPr>
                <w:rFonts w:ascii="Arial" w:eastAsia="Calibri" w:hAnsi="Arial" w:cs="Arial"/>
                <w:color w:val="000000"/>
                <w:sz w:val="24"/>
              </w:rPr>
              <w:t>Research profile is desirable</w:t>
            </w:r>
          </w:p>
          <w:p w14:paraId="7E67F73D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2403" w:rsidRPr="00FE1DD9" w14:paraId="142E60C4" w14:textId="77777777" w:rsidTr="00D75AD0">
        <w:tc>
          <w:tcPr>
            <w:tcW w:w="3794" w:type="dxa"/>
            <w:shd w:val="clear" w:color="auto" w:fill="auto"/>
            <w:vAlign w:val="center"/>
          </w:tcPr>
          <w:p w14:paraId="03465DE2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  <w:p w14:paraId="3D8C6345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 xml:space="preserve">Professional Practice 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4DC92270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383B0166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E1DD9">
              <w:rPr>
                <w:rFonts w:ascii="Arial" w:eastAsia="Calibri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14:paraId="4AB1704F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192403" w:rsidRPr="00FE1DD9" w14:paraId="1C32555B" w14:textId="77777777" w:rsidTr="00D75AD0">
        <w:tc>
          <w:tcPr>
            <w:tcW w:w="3794" w:type="dxa"/>
            <w:shd w:val="clear" w:color="auto" w:fill="auto"/>
            <w:vAlign w:val="center"/>
          </w:tcPr>
          <w:p w14:paraId="5242FF6A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Planning and managing resources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6F4D78E5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0A23DEE8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E1DD9">
              <w:rPr>
                <w:rFonts w:ascii="Arial" w:eastAsia="Calibri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1D2B2B8C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192403" w:rsidRPr="00FE1DD9" w14:paraId="0D7D1065" w14:textId="77777777" w:rsidTr="00D75AD0">
        <w:tc>
          <w:tcPr>
            <w:tcW w:w="3794" w:type="dxa"/>
            <w:shd w:val="clear" w:color="auto" w:fill="auto"/>
            <w:vAlign w:val="center"/>
          </w:tcPr>
          <w:p w14:paraId="52014013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Teamwork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150405B3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65B73FA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E1DD9">
              <w:rPr>
                <w:rFonts w:ascii="Arial" w:eastAsia="Calibri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</w:tc>
      </w:tr>
      <w:tr w:rsidR="00192403" w:rsidRPr="00FE1DD9" w14:paraId="46AC7E69" w14:textId="77777777" w:rsidTr="00D75AD0">
        <w:tc>
          <w:tcPr>
            <w:tcW w:w="3794" w:type="dxa"/>
            <w:shd w:val="clear" w:color="auto" w:fill="auto"/>
            <w:vAlign w:val="center"/>
          </w:tcPr>
          <w:p w14:paraId="11EAAC9D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>Student experience or customer service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72ECC62B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007B563D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E1DD9">
              <w:rPr>
                <w:rFonts w:ascii="Arial" w:eastAsia="Calibri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14:paraId="16A803F5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192403" w:rsidRPr="00FE1DD9" w14:paraId="5976BBF4" w14:textId="77777777" w:rsidTr="00D75AD0">
        <w:tc>
          <w:tcPr>
            <w:tcW w:w="3794" w:type="dxa"/>
            <w:shd w:val="clear" w:color="auto" w:fill="auto"/>
            <w:vAlign w:val="center"/>
          </w:tcPr>
          <w:p w14:paraId="627A4E28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  <w:r w:rsidRPr="00FE1DD9">
              <w:rPr>
                <w:rFonts w:ascii="Arial" w:eastAsia="Calibri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6549" w:type="dxa"/>
            <w:shd w:val="clear" w:color="auto" w:fill="auto"/>
            <w:vAlign w:val="center"/>
          </w:tcPr>
          <w:p w14:paraId="09154C1F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1115F0D8" w14:textId="77777777" w:rsidR="00192403" w:rsidRPr="00FE1DD9" w:rsidRDefault="00192403" w:rsidP="003F102D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E1DD9">
              <w:rPr>
                <w:rFonts w:ascii="Arial" w:eastAsia="Calibri" w:hAnsi="Arial" w:cs="Arial"/>
                <w:color w:val="000000"/>
                <w:sz w:val="24"/>
              </w:rPr>
              <w:t>Suggests practical solutions to new or unique problems</w:t>
            </w:r>
          </w:p>
          <w:p w14:paraId="11C54F0F" w14:textId="77777777" w:rsidR="00192403" w:rsidRPr="00FE1DD9" w:rsidRDefault="00192403" w:rsidP="003F102D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14:paraId="0F3D0455" w14:textId="77777777" w:rsidR="00192403" w:rsidRPr="00FE1DD9" w:rsidRDefault="00192403" w:rsidP="00996C9F">
      <w:pPr>
        <w:outlineLvl w:val="0"/>
        <w:rPr>
          <w:rFonts w:ascii="Arial" w:hAnsi="Arial" w:cs="Arial"/>
          <w:b/>
          <w:sz w:val="24"/>
        </w:rPr>
      </w:pPr>
    </w:p>
    <w:p w14:paraId="7507C506" w14:textId="5026E4C8" w:rsidR="00361056" w:rsidRPr="00FE1DD9" w:rsidRDefault="00C102F6" w:rsidP="006857E7">
      <w:pPr>
        <w:rPr>
          <w:rFonts w:ascii="Arial" w:hAnsi="Arial" w:cs="Arial"/>
          <w:b/>
          <w:sz w:val="24"/>
        </w:rPr>
      </w:pPr>
      <w:r w:rsidRPr="00FE1DD9">
        <w:rPr>
          <w:rFonts w:ascii="Arial" w:hAnsi="Arial" w:cs="Arial"/>
          <w:b/>
          <w:sz w:val="24"/>
        </w:rPr>
        <w:t xml:space="preserve">Last updated: </w:t>
      </w:r>
      <w:r w:rsidR="00FE1DD9">
        <w:rPr>
          <w:rFonts w:ascii="Arial" w:hAnsi="Arial" w:cs="Arial"/>
          <w:b/>
          <w:sz w:val="24"/>
        </w:rPr>
        <w:t>19/01/2019</w:t>
      </w:r>
    </w:p>
    <w:sectPr w:rsidR="00361056" w:rsidRPr="00FE1DD9" w:rsidSect="0053799B">
      <w:headerReference w:type="default" r:id="rId9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90B56" w14:textId="77777777" w:rsidR="009A7D4D" w:rsidRDefault="009A7D4D">
      <w:r>
        <w:separator/>
      </w:r>
    </w:p>
  </w:endnote>
  <w:endnote w:type="continuationSeparator" w:id="0">
    <w:p w14:paraId="56A5EC56" w14:textId="77777777" w:rsidR="009A7D4D" w:rsidRDefault="009A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7810C" w14:textId="77777777" w:rsidR="009A7D4D" w:rsidRDefault="009A7D4D">
      <w:r>
        <w:separator/>
      </w:r>
    </w:p>
  </w:footnote>
  <w:footnote w:type="continuationSeparator" w:id="0">
    <w:p w14:paraId="73F31CB7" w14:textId="77777777" w:rsidR="009A7D4D" w:rsidRDefault="009A7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4101" w14:textId="77777777" w:rsidR="00361056" w:rsidRDefault="00361056" w:rsidP="00361056">
    <w:pPr>
      <w:pStyle w:val="Header"/>
      <w:ind w:left="360"/>
      <w:rPr>
        <w:rFonts w:ascii="Arial" w:hAnsi="Arial" w:cs="Arial"/>
        <w:b/>
      </w:rPr>
    </w:pPr>
  </w:p>
  <w:p w14:paraId="408C7172" w14:textId="77777777" w:rsidR="00361056" w:rsidRPr="00576313" w:rsidRDefault="00361056" w:rsidP="00361056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C64C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AF55EE"/>
    <w:multiLevelType w:val="hybridMultilevel"/>
    <w:tmpl w:val="AE86E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51325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F6CB0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04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AA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85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32F6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52C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A8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341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31D58"/>
    <w:multiLevelType w:val="hybridMultilevel"/>
    <w:tmpl w:val="DA2C6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0046F4"/>
    <w:multiLevelType w:val="hybridMultilevel"/>
    <w:tmpl w:val="A6325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058E7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43A2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36C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9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81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29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AD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877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CA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912E2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75A6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82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62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12E4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7C9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EF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CAB3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96D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E2F4A"/>
    <w:multiLevelType w:val="hybridMultilevel"/>
    <w:tmpl w:val="BE1CD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861A0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23EA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02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C8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27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B2A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A8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8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72EE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B5AD3"/>
    <w:multiLevelType w:val="hybridMultilevel"/>
    <w:tmpl w:val="9918D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20"/>
  </w:num>
  <w:num w:numId="10">
    <w:abstractNumId w:val="23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7"/>
  </w:num>
  <w:num w:numId="16">
    <w:abstractNumId w:val="24"/>
  </w:num>
  <w:num w:numId="17">
    <w:abstractNumId w:val="6"/>
  </w:num>
  <w:num w:numId="18">
    <w:abstractNumId w:val="4"/>
  </w:num>
  <w:num w:numId="19">
    <w:abstractNumId w:val="9"/>
  </w:num>
  <w:num w:numId="20">
    <w:abstractNumId w:val="25"/>
  </w:num>
  <w:num w:numId="21">
    <w:abstractNumId w:val="19"/>
  </w:num>
  <w:num w:numId="22">
    <w:abstractNumId w:val="8"/>
  </w:num>
  <w:num w:numId="23">
    <w:abstractNumId w:val="27"/>
  </w:num>
  <w:num w:numId="24">
    <w:abstractNumId w:val="2"/>
  </w:num>
  <w:num w:numId="25">
    <w:abstractNumId w:val="5"/>
  </w:num>
  <w:num w:numId="26">
    <w:abstractNumId w:val="1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2577D"/>
    <w:rsid w:val="00050CE0"/>
    <w:rsid w:val="000578DC"/>
    <w:rsid w:val="00065D19"/>
    <w:rsid w:val="000870CC"/>
    <w:rsid w:val="000940A9"/>
    <w:rsid w:val="001448D7"/>
    <w:rsid w:val="00152ADA"/>
    <w:rsid w:val="00160836"/>
    <w:rsid w:val="00192403"/>
    <w:rsid w:val="001956F9"/>
    <w:rsid w:val="001B6E39"/>
    <w:rsid w:val="001D106E"/>
    <w:rsid w:val="001F2F2D"/>
    <w:rsid w:val="002168AD"/>
    <w:rsid w:val="00287F58"/>
    <w:rsid w:val="0029711E"/>
    <w:rsid w:val="002A716C"/>
    <w:rsid w:val="0032638C"/>
    <w:rsid w:val="00361056"/>
    <w:rsid w:val="003813DB"/>
    <w:rsid w:val="003A0304"/>
    <w:rsid w:val="003F5B8E"/>
    <w:rsid w:val="00432859"/>
    <w:rsid w:val="00432E17"/>
    <w:rsid w:val="0044702A"/>
    <w:rsid w:val="004A2D38"/>
    <w:rsid w:val="004A4565"/>
    <w:rsid w:val="004A4CBA"/>
    <w:rsid w:val="004B3AAB"/>
    <w:rsid w:val="004E0030"/>
    <w:rsid w:val="004F646F"/>
    <w:rsid w:val="0053799B"/>
    <w:rsid w:val="005B3ABC"/>
    <w:rsid w:val="00634047"/>
    <w:rsid w:val="006857E7"/>
    <w:rsid w:val="006A1609"/>
    <w:rsid w:val="006B38F0"/>
    <w:rsid w:val="006D6663"/>
    <w:rsid w:val="006F428F"/>
    <w:rsid w:val="00724099"/>
    <w:rsid w:val="00762854"/>
    <w:rsid w:val="00764CB5"/>
    <w:rsid w:val="007A60AC"/>
    <w:rsid w:val="007A6BB0"/>
    <w:rsid w:val="007B1573"/>
    <w:rsid w:val="00892A26"/>
    <w:rsid w:val="008B2DF4"/>
    <w:rsid w:val="008C6DD8"/>
    <w:rsid w:val="008F6296"/>
    <w:rsid w:val="00902DAA"/>
    <w:rsid w:val="00996C9F"/>
    <w:rsid w:val="009A7D4D"/>
    <w:rsid w:val="009B0E22"/>
    <w:rsid w:val="009B7992"/>
    <w:rsid w:val="009D3C97"/>
    <w:rsid w:val="009F4EF2"/>
    <w:rsid w:val="00A379E6"/>
    <w:rsid w:val="00AB31DB"/>
    <w:rsid w:val="00B001F3"/>
    <w:rsid w:val="00B35C16"/>
    <w:rsid w:val="00B760A5"/>
    <w:rsid w:val="00B8660E"/>
    <w:rsid w:val="00BF3ACF"/>
    <w:rsid w:val="00C032BD"/>
    <w:rsid w:val="00C102F6"/>
    <w:rsid w:val="00C1381F"/>
    <w:rsid w:val="00C16FE6"/>
    <w:rsid w:val="00C5639E"/>
    <w:rsid w:val="00C726DA"/>
    <w:rsid w:val="00C86FBA"/>
    <w:rsid w:val="00CC6031"/>
    <w:rsid w:val="00CE7EEB"/>
    <w:rsid w:val="00D54A76"/>
    <w:rsid w:val="00D75AD0"/>
    <w:rsid w:val="00D8048D"/>
    <w:rsid w:val="00D9004E"/>
    <w:rsid w:val="00D9034D"/>
    <w:rsid w:val="00DB370E"/>
    <w:rsid w:val="00DC4A8F"/>
    <w:rsid w:val="00DE6FC9"/>
    <w:rsid w:val="00DF352F"/>
    <w:rsid w:val="00E0598B"/>
    <w:rsid w:val="00E20C37"/>
    <w:rsid w:val="00EA279B"/>
    <w:rsid w:val="00F07B87"/>
    <w:rsid w:val="00F6145E"/>
    <w:rsid w:val="00F642E4"/>
    <w:rsid w:val="00FD590B"/>
    <w:rsid w:val="00FE1DD9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542A8"/>
  <w15:docId w15:val="{D74AAB32-7CB6-47C4-AA84-F8D7EDC4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9B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799B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53799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3799B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53799B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799B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link w:val="BodyTextChar"/>
    <w:semiHidden/>
    <w:rsid w:val="0053799B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rsid w:val="0053799B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53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53799B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53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3799B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7D2C"/>
    <w:pPr>
      <w:ind w:left="720"/>
    </w:pPr>
  </w:style>
  <w:style w:type="character" w:customStyle="1" w:styleId="BodyTextChar">
    <w:name w:val="Body Text Char"/>
    <w:basedOn w:val="DefaultParagraphFont"/>
    <w:link w:val="BodyText"/>
    <w:semiHidden/>
    <w:rsid w:val="00094A50"/>
    <w:rPr>
      <w:rFonts w:ascii="Arial" w:hAnsi="Arial" w:cs="Arial"/>
      <w:lang w:eastAsia="en-US"/>
    </w:rPr>
  </w:style>
  <w:style w:type="paragraph" w:styleId="ListBullet">
    <w:name w:val="List Bullet"/>
    <w:basedOn w:val="Normal"/>
    <w:rsid w:val="00094A50"/>
    <w:pPr>
      <w:numPr>
        <w:numId w:val="28"/>
      </w:numPr>
    </w:pPr>
  </w:style>
  <w:style w:type="table" w:styleId="TableGrid">
    <w:name w:val="Table Grid"/>
    <w:basedOn w:val="TableNormal"/>
    <w:uiPriority w:val="59"/>
    <w:rsid w:val="00C102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F3AC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3ACF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BF3AC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3A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BF3ACF"/>
    <w:rPr>
      <w:b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unhideWhenUsed/>
    <w:rsid w:val="00996C9F"/>
    <w:rPr>
      <w:rFonts w:ascii="Helvetica" w:hAnsi="Helvetica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996C9F"/>
    <w:rPr>
      <w:rFonts w:ascii="Helvetica" w:hAnsi="Helvetica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A716C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qFormat/>
    <w:rsid w:val="009F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Twinkle Brahmbhatt</cp:lastModifiedBy>
  <cp:revision>2</cp:revision>
  <cp:lastPrinted>2009-10-27T10:17:00Z</cp:lastPrinted>
  <dcterms:created xsi:type="dcterms:W3CDTF">2019-05-08T14:20:00Z</dcterms:created>
  <dcterms:modified xsi:type="dcterms:W3CDTF">2019-05-08T14:20:00Z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