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0FF2D34C" w14:textId="77777777" w:rsidTr="65315E19">
        <w:trPr>
          <w:trHeight w:val="406"/>
        </w:trPr>
        <w:tc>
          <w:tcPr>
            <w:tcW w:w="9214" w:type="dxa"/>
            <w:gridSpan w:val="3"/>
            <w:tcBorders>
              <w:bottom w:val="single" w:sz="8" w:space="0" w:color="auto"/>
            </w:tcBorders>
            <w:shd w:val="clear" w:color="auto" w:fill="000000" w:themeFill="text1"/>
            <w:vAlign w:val="center"/>
          </w:tcPr>
          <w:p w14:paraId="7394D1F4"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54420F0F" w14:textId="77777777" w:rsidTr="65315E19">
        <w:trPr>
          <w:trHeight w:val="413"/>
        </w:trPr>
        <w:tc>
          <w:tcPr>
            <w:tcW w:w="4560" w:type="dxa"/>
            <w:tcBorders>
              <w:bottom w:val="single" w:sz="8" w:space="0" w:color="auto"/>
              <w:right w:val="single" w:sz="8" w:space="0" w:color="auto"/>
            </w:tcBorders>
            <w:vAlign w:val="center"/>
          </w:tcPr>
          <w:p w14:paraId="2AFC842D" w14:textId="1673EF67" w:rsidR="003D3432" w:rsidRPr="003D3432" w:rsidRDefault="65315E19" w:rsidP="65315E19">
            <w:pPr>
              <w:contextualSpacing/>
              <w:rPr>
                <w:rFonts w:cs="Arial"/>
              </w:rPr>
            </w:pPr>
            <w:r w:rsidRPr="65315E19">
              <w:rPr>
                <w:rFonts w:cs="Arial"/>
                <w:b/>
                <w:bCs/>
              </w:rPr>
              <w:t>Job title</w:t>
            </w:r>
            <w:r w:rsidRPr="65315E19">
              <w:rPr>
                <w:rFonts w:cs="Arial"/>
              </w:rPr>
              <w:t xml:space="preserve">: </w:t>
            </w:r>
            <w:r w:rsidRPr="65315E19">
              <w:rPr>
                <w:rFonts w:eastAsiaTheme="minorEastAsia" w:cstheme="minorBidi"/>
              </w:rPr>
              <w:t>UX Researcher</w:t>
            </w:r>
          </w:p>
        </w:tc>
        <w:tc>
          <w:tcPr>
            <w:tcW w:w="4654" w:type="dxa"/>
            <w:gridSpan w:val="2"/>
            <w:tcBorders>
              <w:left w:val="single" w:sz="8" w:space="0" w:color="auto"/>
              <w:bottom w:val="single" w:sz="8" w:space="0" w:color="auto"/>
            </w:tcBorders>
            <w:vAlign w:val="center"/>
          </w:tcPr>
          <w:p w14:paraId="036860C1" w14:textId="7A5E1976" w:rsidR="00DE696E" w:rsidRPr="00687B6D" w:rsidRDefault="65315E19" w:rsidP="65315E19">
            <w:pPr>
              <w:contextualSpacing/>
              <w:rPr>
                <w:rFonts w:cs="Arial"/>
              </w:rPr>
            </w:pPr>
            <w:r w:rsidRPr="65315E19">
              <w:rPr>
                <w:rFonts w:cs="Arial"/>
                <w:b/>
                <w:bCs/>
              </w:rPr>
              <w:t>Accountable to</w:t>
            </w:r>
            <w:r w:rsidRPr="65315E19">
              <w:rPr>
                <w:rFonts w:cs="Arial"/>
              </w:rPr>
              <w:t xml:space="preserve">: </w:t>
            </w:r>
            <w:r w:rsidRPr="65315E19">
              <w:rPr>
                <w:rFonts w:eastAsiaTheme="minorEastAsia" w:cstheme="minorBidi"/>
              </w:rPr>
              <w:t>Digital Development Manager</w:t>
            </w:r>
          </w:p>
        </w:tc>
      </w:tr>
      <w:tr w:rsidR="00DE696E" w:rsidRPr="000C0840" w14:paraId="782DF6B4" w14:textId="77777777" w:rsidTr="65315E19">
        <w:trPr>
          <w:trHeight w:val="438"/>
        </w:trPr>
        <w:tc>
          <w:tcPr>
            <w:tcW w:w="4560" w:type="dxa"/>
            <w:tcBorders>
              <w:top w:val="single" w:sz="8" w:space="0" w:color="auto"/>
              <w:bottom w:val="single" w:sz="8" w:space="0" w:color="auto"/>
              <w:right w:val="single" w:sz="8" w:space="0" w:color="auto"/>
            </w:tcBorders>
            <w:vAlign w:val="center"/>
          </w:tcPr>
          <w:p w14:paraId="6A7F475F" w14:textId="11834149" w:rsidR="00DE696E" w:rsidRPr="003D3432" w:rsidRDefault="65315E19" w:rsidP="65315E19">
            <w:pPr>
              <w:contextualSpacing/>
              <w:rPr>
                <w:rFonts w:cs="Arial"/>
              </w:rPr>
            </w:pPr>
            <w:r w:rsidRPr="65315E19">
              <w:rPr>
                <w:rFonts w:cs="Arial"/>
                <w:b/>
                <w:bCs/>
              </w:rPr>
              <w:t>Contract length</w:t>
            </w:r>
            <w:r w:rsidRPr="65315E19">
              <w:rPr>
                <w:rFonts w:cs="Arial"/>
              </w:rPr>
              <w:t xml:space="preserve">: Permanent </w:t>
            </w:r>
          </w:p>
        </w:tc>
        <w:tc>
          <w:tcPr>
            <w:tcW w:w="2528" w:type="dxa"/>
            <w:tcBorders>
              <w:top w:val="single" w:sz="8" w:space="0" w:color="auto"/>
              <w:left w:val="single" w:sz="8" w:space="0" w:color="auto"/>
              <w:bottom w:val="single" w:sz="8" w:space="0" w:color="auto"/>
              <w:right w:val="nil"/>
            </w:tcBorders>
            <w:vAlign w:val="center"/>
          </w:tcPr>
          <w:p w14:paraId="0F9E7BD6" w14:textId="4BF64A11" w:rsidR="00DE696E" w:rsidRPr="003D3432" w:rsidRDefault="65315E19" w:rsidP="65315E19">
            <w:pPr>
              <w:contextualSpacing/>
              <w:rPr>
                <w:rFonts w:cs="Arial"/>
              </w:rPr>
            </w:pPr>
            <w:r w:rsidRPr="65315E19">
              <w:rPr>
                <w:rFonts w:cs="Arial"/>
                <w:b/>
                <w:bCs/>
              </w:rPr>
              <w:t>Hours per week</w:t>
            </w:r>
            <w:r w:rsidRPr="65315E19">
              <w:rPr>
                <w:rFonts w:cs="Arial"/>
              </w:rPr>
              <w:t xml:space="preserve">: </w:t>
            </w:r>
            <w:r w:rsidRPr="65315E19">
              <w:rPr>
                <w:rFonts w:eastAsiaTheme="minorEastAsia" w:cstheme="minorBidi"/>
              </w:rPr>
              <w:t>35</w:t>
            </w:r>
          </w:p>
        </w:tc>
        <w:tc>
          <w:tcPr>
            <w:tcW w:w="2126" w:type="dxa"/>
            <w:tcBorders>
              <w:top w:val="single" w:sz="8" w:space="0" w:color="auto"/>
              <w:left w:val="nil"/>
              <w:bottom w:val="single" w:sz="8" w:space="0" w:color="auto"/>
            </w:tcBorders>
            <w:vAlign w:val="center"/>
          </w:tcPr>
          <w:p w14:paraId="09EF5D82" w14:textId="77777777"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14:paraId="1EB3ED06" w14:textId="77777777" w:rsidTr="65315E19">
        <w:trPr>
          <w:trHeight w:val="388"/>
        </w:trPr>
        <w:tc>
          <w:tcPr>
            <w:tcW w:w="4560" w:type="dxa"/>
            <w:tcBorders>
              <w:top w:val="single" w:sz="8" w:space="0" w:color="auto"/>
              <w:bottom w:val="single" w:sz="8" w:space="0" w:color="auto"/>
              <w:right w:val="single" w:sz="8" w:space="0" w:color="auto"/>
            </w:tcBorders>
            <w:vAlign w:val="center"/>
          </w:tcPr>
          <w:p w14:paraId="669AF33A" w14:textId="20C10789"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547BF9">
              <w:rPr>
                <w:rFonts w:cs="Arial"/>
                <w:szCs w:val="22"/>
              </w:rPr>
              <w:t xml:space="preserve"> £34,326 to £42,155</w:t>
            </w:r>
          </w:p>
        </w:tc>
        <w:tc>
          <w:tcPr>
            <w:tcW w:w="4654" w:type="dxa"/>
            <w:gridSpan w:val="2"/>
            <w:tcBorders>
              <w:top w:val="single" w:sz="8" w:space="0" w:color="auto"/>
              <w:left w:val="single" w:sz="8" w:space="0" w:color="auto"/>
              <w:bottom w:val="single" w:sz="8" w:space="0" w:color="auto"/>
            </w:tcBorders>
            <w:vAlign w:val="center"/>
          </w:tcPr>
          <w:p w14:paraId="16EF12B1" w14:textId="7B358038"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547BF9">
              <w:rPr>
                <w:rFonts w:cs="Arial"/>
                <w:szCs w:val="22"/>
              </w:rPr>
              <w:t>4</w:t>
            </w:r>
          </w:p>
        </w:tc>
      </w:tr>
      <w:tr w:rsidR="00DE696E" w:rsidRPr="000C0840" w14:paraId="44C2C3B9" w14:textId="77777777" w:rsidTr="65315E19">
        <w:trPr>
          <w:trHeight w:val="426"/>
        </w:trPr>
        <w:tc>
          <w:tcPr>
            <w:tcW w:w="4560" w:type="dxa"/>
            <w:tcBorders>
              <w:top w:val="single" w:sz="8" w:space="0" w:color="auto"/>
              <w:right w:val="single" w:sz="8" w:space="0" w:color="auto"/>
            </w:tcBorders>
            <w:vAlign w:val="center"/>
          </w:tcPr>
          <w:p w14:paraId="097828CD" w14:textId="0AA405F3" w:rsidR="00DE696E" w:rsidRPr="003D3432" w:rsidRDefault="65315E19" w:rsidP="65315E19">
            <w:pPr>
              <w:contextualSpacing/>
              <w:rPr>
                <w:rFonts w:cs="Arial"/>
              </w:rPr>
            </w:pPr>
            <w:r w:rsidRPr="65315E19">
              <w:rPr>
                <w:rFonts w:cs="Arial"/>
                <w:b/>
                <w:bCs/>
              </w:rPr>
              <w:t>Service</w:t>
            </w:r>
            <w:r w:rsidRPr="65315E19">
              <w:rPr>
                <w:rFonts w:cs="Arial"/>
              </w:rPr>
              <w:t xml:space="preserve">: </w:t>
            </w:r>
            <w:r w:rsidRPr="65315E19">
              <w:rPr>
                <w:rFonts w:ascii="Calibri" w:eastAsia="Calibri" w:hAnsi="Calibri" w:cs="Calibri"/>
                <w:szCs w:val="22"/>
              </w:rPr>
              <w:t>Digital Team, Communications and External Affairs</w:t>
            </w:r>
          </w:p>
        </w:tc>
        <w:tc>
          <w:tcPr>
            <w:tcW w:w="4654" w:type="dxa"/>
            <w:gridSpan w:val="2"/>
            <w:tcBorders>
              <w:top w:val="single" w:sz="8" w:space="0" w:color="auto"/>
              <w:left w:val="single" w:sz="8" w:space="0" w:color="auto"/>
            </w:tcBorders>
            <w:vAlign w:val="center"/>
          </w:tcPr>
          <w:p w14:paraId="05F1685E" w14:textId="229DAA4F" w:rsidR="00DE696E" w:rsidRPr="003D3432" w:rsidRDefault="65315E19" w:rsidP="65315E19">
            <w:pPr>
              <w:contextualSpacing/>
              <w:rPr>
                <w:rFonts w:cs="Arial"/>
                <w:b/>
                <w:bCs/>
              </w:rPr>
            </w:pPr>
            <w:r w:rsidRPr="65315E19">
              <w:rPr>
                <w:rFonts w:cs="Arial"/>
                <w:b/>
                <w:bCs/>
              </w:rPr>
              <w:t>Location</w:t>
            </w:r>
            <w:r w:rsidRPr="65315E19">
              <w:rPr>
                <w:rFonts w:cs="Arial"/>
              </w:rPr>
              <w:t xml:space="preserve">: </w:t>
            </w:r>
            <w:r w:rsidRPr="65315E19">
              <w:rPr>
                <w:rFonts w:ascii="Calibri" w:eastAsia="Calibri" w:hAnsi="Calibri" w:cs="Calibri"/>
                <w:szCs w:val="22"/>
              </w:rPr>
              <w:t>High Holborn</w:t>
            </w:r>
          </w:p>
        </w:tc>
      </w:tr>
      <w:tr w:rsidR="003D3432" w:rsidRPr="00C007C8" w14:paraId="35C413F9" w14:textId="77777777" w:rsidTr="65315E19">
        <w:tc>
          <w:tcPr>
            <w:tcW w:w="9214" w:type="dxa"/>
            <w:gridSpan w:val="3"/>
          </w:tcPr>
          <w:p w14:paraId="3FEF149F" w14:textId="6745425A" w:rsidR="003D3432" w:rsidRPr="003D3432" w:rsidRDefault="65315E19" w:rsidP="65315E19">
            <w:pPr>
              <w:spacing w:before="120" w:after="120"/>
            </w:pPr>
            <w:r w:rsidRPr="65315E19">
              <w:rPr>
                <w:rFonts w:ascii="Calibri" w:eastAsia="Calibri" w:hAnsi="Calibri" w:cs="Calibri"/>
                <w:b/>
                <w:bCs/>
                <w:szCs w:val="22"/>
              </w:rPr>
              <w:t>Who are the Digital Team?</w:t>
            </w:r>
          </w:p>
          <w:p w14:paraId="61B63A04" w14:textId="65AEAF71" w:rsidR="003D3432" w:rsidRPr="003D3432" w:rsidRDefault="65315E19" w:rsidP="65315E19">
            <w:pPr>
              <w:spacing w:before="120" w:after="120"/>
            </w:pPr>
            <w:r w:rsidRPr="65315E19">
              <w:rPr>
                <w:rFonts w:ascii="Calibri" w:eastAsia="Calibri" w:hAnsi="Calibri" w:cs="Calibri"/>
                <w:szCs w:val="22"/>
              </w:rPr>
              <w:t xml:space="preserve">The Digital Team manage the main UAL website and other digital channels including Canvas (the Digital Workspace for staff), </w:t>
            </w:r>
            <w:proofErr w:type="spellStart"/>
            <w:r w:rsidRPr="65315E19">
              <w:rPr>
                <w:rFonts w:ascii="Calibri" w:eastAsia="Calibri" w:hAnsi="Calibri" w:cs="Calibri"/>
                <w:szCs w:val="22"/>
              </w:rPr>
              <w:t>MyUAL</w:t>
            </w:r>
            <w:proofErr w:type="spellEnd"/>
            <w:r w:rsidRPr="65315E19">
              <w:rPr>
                <w:rFonts w:ascii="Calibri" w:eastAsia="Calibri" w:hAnsi="Calibri" w:cs="Calibri"/>
                <w:szCs w:val="22"/>
              </w:rPr>
              <w:t xml:space="preserve"> (the student app) and Portfolio (the student portfolio and networking site).</w:t>
            </w:r>
          </w:p>
          <w:p w14:paraId="03A8A552" w14:textId="4E84D0C4" w:rsidR="003D3432" w:rsidRPr="003D3432" w:rsidRDefault="65315E19" w:rsidP="65315E19">
            <w:pPr>
              <w:spacing w:before="120" w:after="120"/>
            </w:pPr>
            <w:r w:rsidRPr="65315E19">
              <w:rPr>
                <w:rFonts w:ascii="Calibri" w:eastAsia="Calibri" w:hAnsi="Calibri" w:cs="Calibri"/>
                <w:szCs w:val="22"/>
              </w:rPr>
              <w:t>We train staff on our various content management systems and digital content creation and provide general web support for our network of content editors across the organis</w:t>
            </w:r>
            <w:r w:rsidR="00547BF9">
              <w:rPr>
                <w:rFonts w:ascii="Calibri" w:eastAsia="Calibri" w:hAnsi="Calibri" w:cs="Calibri"/>
                <w:szCs w:val="22"/>
              </w:rPr>
              <w:t>a</w:t>
            </w:r>
            <w:r w:rsidRPr="65315E19">
              <w:rPr>
                <w:rFonts w:ascii="Calibri" w:eastAsia="Calibri" w:hAnsi="Calibri" w:cs="Calibri"/>
                <w:szCs w:val="22"/>
              </w:rPr>
              <w:t>tion.</w:t>
            </w:r>
          </w:p>
          <w:p w14:paraId="4CB06916" w14:textId="66884234" w:rsidR="003D3432" w:rsidRPr="003D3432" w:rsidRDefault="65315E19" w:rsidP="65315E19">
            <w:pPr>
              <w:spacing w:before="120" w:after="120"/>
            </w:pPr>
            <w:r w:rsidRPr="65315E19">
              <w:rPr>
                <w:rFonts w:ascii="Calibri" w:eastAsia="Calibri" w:hAnsi="Calibri" w:cs="Calibri"/>
                <w:szCs w:val="22"/>
              </w:rPr>
              <w:t>We advise on best practice, search engine optimisation, user experience and accessibility. We also advise on the branding and look and feel of third party sites.</w:t>
            </w:r>
          </w:p>
        </w:tc>
      </w:tr>
      <w:tr w:rsidR="00594C01" w:rsidRPr="00C007C8" w14:paraId="5770AA86" w14:textId="77777777" w:rsidTr="65315E19">
        <w:tc>
          <w:tcPr>
            <w:tcW w:w="9214" w:type="dxa"/>
            <w:gridSpan w:val="3"/>
          </w:tcPr>
          <w:p w14:paraId="65072BB5" w14:textId="77777777" w:rsidR="00594C01" w:rsidRPr="003D3432" w:rsidRDefault="65315E19" w:rsidP="000B4B43">
            <w:pPr>
              <w:spacing w:before="120" w:after="120"/>
              <w:rPr>
                <w:b/>
              </w:rPr>
            </w:pPr>
            <w:r w:rsidRPr="65315E19">
              <w:rPr>
                <w:b/>
                <w:bCs/>
              </w:rPr>
              <w:t>What is the purpose of the role?</w:t>
            </w:r>
          </w:p>
          <w:p w14:paraId="7226FDDA" w14:textId="43E52E02" w:rsidR="65315E19" w:rsidRDefault="65315E19" w:rsidP="65315E19">
            <w:r w:rsidRPr="00547BF9">
              <w:rPr>
                <w:rFonts w:eastAsiaTheme="minorEastAsia" w:cstheme="minorBidi"/>
                <w:szCs w:val="22"/>
              </w:rPr>
              <w:t>As User Experience (UX) Researcher, your role will be to deliver the best possible experience for the users of UAL's digital channels, making them as straightforward to use as possible. You’ll have proven experience in researching user behaviour and preference and conducting quantitative and qualitative analysis and user testing.</w:t>
            </w:r>
          </w:p>
          <w:p w14:paraId="5DAB6C7B" w14:textId="77777777" w:rsidR="001C6D22" w:rsidRPr="003D3432" w:rsidRDefault="001C6D22" w:rsidP="003D3432">
            <w:pPr>
              <w:pStyle w:val="ListBullet"/>
              <w:numPr>
                <w:ilvl w:val="0"/>
                <w:numId w:val="0"/>
              </w:numPr>
            </w:pPr>
          </w:p>
        </w:tc>
      </w:tr>
      <w:tr w:rsidR="00594C01" w:rsidRPr="00C007C8" w14:paraId="2EE87E9D" w14:textId="77777777" w:rsidTr="65315E19">
        <w:tc>
          <w:tcPr>
            <w:tcW w:w="9214" w:type="dxa"/>
            <w:gridSpan w:val="3"/>
          </w:tcPr>
          <w:p w14:paraId="6E7E4A7F" w14:textId="2542DBF3" w:rsidR="007166ED" w:rsidRPr="007166ED" w:rsidRDefault="65315E19" w:rsidP="65315E19">
            <w:pPr>
              <w:spacing w:before="120" w:after="120"/>
              <w:rPr>
                <w:b/>
                <w:bCs/>
              </w:rPr>
            </w:pPr>
            <w:r w:rsidRPr="65315E19">
              <w:rPr>
                <w:b/>
                <w:bCs/>
              </w:rPr>
              <w:t>Duties and Responsibilities</w:t>
            </w:r>
          </w:p>
          <w:p w14:paraId="15B9375B" w14:textId="430B88FF" w:rsidR="00DE696E" w:rsidRPr="003D3432" w:rsidRDefault="65315E19" w:rsidP="65315E19">
            <w:pPr>
              <w:pStyle w:val="ListParagraph"/>
              <w:numPr>
                <w:ilvl w:val="0"/>
                <w:numId w:val="2"/>
              </w:numPr>
              <w:ind w:left="360"/>
              <w:rPr>
                <w:szCs w:val="22"/>
              </w:rPr>
            </w:pPr>
            <w:r w:rsidRPr="65315E19">
              <w:rPr>
                <w:rFonts w:eastAsiaTheme="minorEastAsia" w:cstheme="minorBidi"/>
                <w:szCs w:val="22"/>
              </w:rPr>
              <w:t>Provide support for the UX direction for the UAL’s digital channels, based on statistics and user behaviours.</w:t>
            </w:r>
          </w:p>
          <w:p w14:paraId="41139CB5" w14:textId="4A7606FE" w:rsidR="00DE696E" w:rsidRPr="00547BF9" w:rsidRDefault="65315E19" w:rsidP="65315E19">
            <w:pPr>
              <w:pStyle w:val="ListParagraph"/>
              <w:numPr>
                <w:ilvl w:val="0"/>
                <w:numId w:val="2"/>
              </w:numPr>
              <w:ind w:left="360"/>
              <w:rPr>
                <w:szCs w:val="22"/>
              </w:rPr>
            </w:pPr>
            <w:r w:rsidRPr="00547BF9">
              <w:rPr>
                <w:rFonts w:eastAsiaTheme="minorEastAsia" w:cstheme="minorBidi"/>
                <w:szCs w:val="22"/>
              </w:rPr>
              <w:t>Gather information about users’ requirements and determine what needs researching, designing or user testing</w:t>
            </w:r>
          </w:p>
          <w:p w14:paraId="53F5B157" w14:textId="5CA0896F" w:rsidR="00DE696E" w:rsidRPr="00613F14" w:rsidRDefault="65315E19" w:rsidP="00613F14">
            <w:pPr>
              <w:pStyle w:val="ListParagraph"/>
              <w:numPr>
                <w:ilvl w:val="0"/>
                <w:numId w:val="2"/>
              </w:numPr>
              <w:ind w:left="360"/>
              <w:rPr>
                <w:szCs w:val="22"/>
              </w:rPr>
            </w:pPr>
            <w:r w:rsidRPr="00547BF9">
              <w:rPr>
                <w:rFonts w:eastAsiaTheme="minorEastAsia" w:cstheme="minorBidi"/>
                <w:szCs w:val="22"/>
              </w:rPr>
              <w:t>Carry out quantitative analytical research using variety of tools (including Google Analytics</w:t>
            </w:r>
            <w:r w:rsidR="00613F14">
              <w:rPr>
                <w:rFonts w:eastAsiaTheme="minorEastAsia" w:cstheme="minorBidi"/>
                <w:szCs w:val="22"/>
              </w:rPr>
              <w:t>) and c</w:t>
            </w:r>
            <w:r w:rsidRPr="00613F14">
              <w:rPr>
                <w:rFonts w:eastAsiaTheme="minorEastAsia" w:cstheme="minorBidi"/>
                <w:szCs w:val="22"/>
              </w:rPr>
              <w:t>onduct online and in-person user testing with users and produce reports and recommendations</w:t>
            </w:r>
            <w:r w:rsidR="00613F14">
              <w:rPr>
                <w:rFonts w:eastAsiaTheme="minorEastAsia" w:cstheme="minorBidi"/>
                <w:szCs w:val="22"/>
              </w:rPr>
              <w:t xml:space="preserve"> for all methods of research and testing. </w:t>
            </w:r>
          </w:p>
          <w:p w14:paraId="4B987AFB" w14:textId="739BD1F0" w:rsidR="00DE696E" w:rsidRPr="003D3432" w:rsidRDefault="65315E19" w:rsidP="65315E19">
            <w:pPr>
              <w:pStyle w:val="ListParagraph"/>
              <w:numPr>
                <w:ilvl w:val="0"/>
                <w:numId w:val="2"/>
              </w:numPr>
              <w:ind w:left="360"/>
              <w:rPr>
                <w:szCs w:val="22"/>
              </w:rPr>
            </w:pPr>
            <w:r w:rsidRPr="00547BF9">
              <w:rPr>
                <w:rFonts w:eastAsiaTheme="minorEastAsia" w:cstheme="minorBidi"/>
                <w:szCs w:val="22"/>
              </w:rPr>
              <w:t>Work with UX Designer to incorporate</w:t>
            </w:r>
            <w:r w:rsidRPr="65315E19">
              <w:rPr>
                <w:rFonts w:eastAsiaTheme="minorEastAsia" w:cstheme="minorBidi"/>
                <w:szCs w:val="22"/>
              </w:rPr>
              <w:t xml:space="preserve"> analysis into the production of interface design and wireframes to be developed across the University’s digital channels. </w:t>
            </w:r>
          </w:p>
          <w:p w14:paraId="315010A0" w14:textId="75BC5583" w:rsidR="00DE696E" w:rsidRPr="003D3432" w:rsidRDefault="65315E19" w:rsidP="65315E19">
            <w:pPr>
              <w:pStyle w:val="ListParagraph"/>
              <w:numPr>
                <w:ilvl w:val="0"/>
                <w:numId w:val="2"/>
              </w:numPr>
              <w:ind w:left="360"/>
              <w:rPr>
                <w:szCs w:val="22"/>
              </w:rPr>
            </w:pPr>
            <w:r w:rsidRPr="65315E19">
              <w:rPr>
                <w:rFonts w:eastAsiaTheme="minorEastAsia" w:cstheme="minorBidi"/>
                <w:szCs w:val="22"/>
              </w:rPr>
              <w:t>Provide sufficient and detailed documentation of UX behaviours and designs to the digital development team.</w:t>
            </w:r>
          </w:p>
          <w:p w14:paraId="3735BD16" w14:textId="3CCB9F91" w:rsidR="00DE696E" w:rsidRPr="003D3432" w:rsidRDefault="65315E19" w:rsidP="65315E19">
            <w:pPr>
              <w:pStyle w:val="ListParagraph"/>
              <w:numPr>
                <w:ilvl w:val="0"/>
                <w:numId w:val="2"/>
              </w:numPr>
              <w:ind w:left="360"/>
              <w:rPr>
                <w:szCs w:val="22"/>
              </w:rPr>
            </w:pPr>
            <w:r w:rsidRPr="65315E19">
              <w:rPr>
                <w:rFonts w:eastAsiaTheme="minorEastAsia" w:cstheme="minorBidi"/>
                <w:szCs w:val="22"/>
              </w:rPr>
              <w:t>Provide expertise in defining the information architecture and user experience of the University web environment. Producing UX solutions for identified problems on our digital channels, including third party web based systems.</w:t>
            </w:r>
          </w:p>
          <w:p w14:paraId="0179E40D" w14:textId="63D30D1E" w:rsidR="00DE696E" w:rsidRPr="003D3432" w:rsidRDefault="65315E19" w:rsidP="65315E19">
            <w:pPr>
              <w:pStyle w:val="ListParagraph"/>
              <w:numPr>
                <w:ilvl w:val="0"/>
                <w:numId w:val="2"/>
              </w:numPr>
              <w:ind w:left="360"/>
              <w:rPr>
                <w:szCs w:val="22"/>
                <w:lang w:val="en-US"/>
              </w:rPr>
            </w:pPr>
            <w:r w:rsidRPr="65315E19">
              <w:rPr>
                <w:rFonts w:eastAsiaTheme="minorEastAsia" w:cstheme="minorBidi"/>
                <w:szCs w:val="22"/>
              </w:rPr>
              <w:t>Assist in providing online experiences which are interactive and useful to our audiences.</w:t>
            </w:r>
            <w:r w:rsidRPr="65315E19">
              <w:rPr>
                <w:rFonts w:eastAsiaTheme="minorEastAsia" w:cstheme="minorBidi"/>
                <w:szCs w:val="22"/>
                <w:lang w:val="en-US"/>
              </w:rPr>
              <w:t xml:space="preserve"> Reviewing and amending existing website UX patterns when needed.</w:t>
            </w:r>
          </w:p>
          <w:p w14:paraId="16B52D94" w14:textId="749B5EC6" w:rsidR="00DE696E" w:rsidRPr="003D3432" w:rsidRDefault="65315E19" w:rsidP="65315E19">
            <w:pPr>
              <w:pStyle w:val="ListParagraph"/>
              <w:numPr>
                <w:ilvl w:val="0"/>
                <w:numId w:val="2"/>
              </w:numPr>
              <w:ind w:left="360"/>
              <w:rPr>
                <w:szCs w:val="22"/>
                <w:lang w:val="en-US"/>
              </w:rPr>
            </w:pPr>
            <w:r w:rsidRPr="65315E19">
              <w:rPr>
                <w:rFonts w:eastAsiaTheme="minorEastAsia" w:cstheme="minorBidi"/>
                <w:szCs w:val="22"/>
                <w:lang w:val="en-US"/>
              </w:rPr>
              <w:t>Carry out regular reviews of the usability and accessibility on UAL’s digital channels and work with the content team and development team to make improvements to the user experience.</w:t>
            </w:r>
          </w:p>
          <w:p w14:paraId="5C4BC92F" w14:textId="7FF504AF" w:rsidR="00DE696E" w:rsidRPr="003D3432" w:rsidRDefault="00DF3369" w:rsidP="65315E19">
            <w:pPr>
              <w:pStyle w:val="ListParagraph"/>
              <w:numPr>
                <w:ilvl w:val="0"/>
                <w:numId w:val="2"/>
              </w:numPr>
              <w:ind w:left="360"/>
              <w:rPr>
                <w:szCs w:val="22"/>
              </w:rPr>
            </w:pPr>
            <w:r w:rsidRPr="00547BF9">
              <w:rPr>
                <w:rFonts w:eastAsiaTheme="minorEastAsia" w:cstheme="minorBidi"/>
                <w:szCs w:val="22"/>
              </w:rPr>
              <w:t>Support the creation of</w:t>
            </w:r>
            <w:r>
              <w:rPr>
                <w:rFonts w:eastAsiaTheme="minorEastAsia" w:cstheme="minorBidi"/>
                <w:szCs w:val="22"/>
              </w:rPr>
              <w:t xml:space="preserve"> </w:t>
            </w:r>
            <w:r w:rsidR="65315E19" w:rsidRPr="65315E19">
              <w:rPr>
                <w:rFonts w:eastAsiaTheme="minorEastAsia" w:cstheme="minorBidi"/>
                <w:szCs w:val="22"/>
              </w:rPr>
              <w:t>experience documents including: site maps, logic flows, wireframes, functional specifications, data models parameters, prototypes.</w:t>
            </w:r>
          </w:p>
          <w:p w14:paraId="4DAFB006" w14:textId="0AF79A4F" w:rsidR="00DE696E" w:rsidRPr="003D3432" w:rsidRDefault="65315E19" w:rsidP="65315E19">
            <w:pPr>
              <w:pStyle w:val="ListParagraph"/>
              <w:numPr>
                <w:ilvl w:val="0"/>
                <w:numId w:val="2"/>
              </w:numPr>
              <w:ind w:left="360"/>
              <w:rPr>
                <w:szCs w:val="22"/>
              </w:rPr>
            </w:pPr>
            <w:r w:rsidRPr="65315E19">
              <w:rPr>
                <w:rFonts w:eastAsiaTheme="minorEastAsia" w:cstheme="minorBidi"/>
                <w:szCs w:val="22"/>
              </w:rPr>
              <w:t>Work with other teams across the organisation to improve the UX on their sections of the website or digital workspace.</w:t>
            </w:r>
          </w:p>
          <w:p w14:paraId="11E7AF7D" w14:textId="6CF5C247" w:rsidR="00DE696E" w:rsidRPr="003D3432" w:rsidRDefault="65315E19" w:rsidP="65315E19">
            <w:pPr>
              <w:pStyle w:val="ListParagraph"/>
              <w:numPr>
                <w:ilvl w:val="0"/>
                <w:numId w:val="2"/>
              </w:numPr>
              <w:ind w:left="360"/>
              <w:rPr>
                <w:szCs w:val="22"/>
              </w:rPr>
            </w:pPr>
            <w:bookmarkStart w:id="0" w:name="_GoBack"/>
            <w:bookmarkEnd w:id="0"/>
            <w:r w:rsidRPr="65315E19">
              <w:rPr>
                <w:rFonts w:eastAsiaTheme="minorEastAsia" w:cstheme="minorBidi"/>
                <w:szCs w:val="22"/>
              </w:rPr>
              <w:lastRenderedPageBreak/>
              <w:t>Assume other reasonable duties, as necessary, as determined by the Digital Development Manager</w:t>
            </w:r>
          </w:p>
          <w:p w14:paraId="5D59C44A" w14:textId="1BD7C4AF" w:rsidR="00DE696E" w:rsidRPr="003D3432" w:rsidRDefault="00DE696E" w:rsidP="65315E19">
            <w:pPr>
              <w:rPr>
                <w:b/>
                <w:bCs/>
              </w:rPr>
            </w:pPr>
          </w:p>
          <w:p w14:paraId="14F3C1B9" w14:textId="1582613D" w:rsidR="00DE696E" w:rsidRPr="003D3432" w:rsidRDefault="65315E19" w:rsidP="65315E19">
            <w:pPr>
              <w:rPr>
                <w:b/>
                <w:bCs/>
              </w:rPr>
            </w:pPr>
            <w:r w:rsidRPr="65315E19">
              <w:rPr>
                <w:b/>
                <w:bCs/>
              </w:rPr>
              <w:t xml:space="preserve">General </w:t>
            </w:r>
          </w:p>
          <w:p w14:paraId="011BA60F" w14:textId="77777777" w:rsidR="00DE696E" w:rsidRPr="003D3432" w:rsidRDefault="00DE696E" w:rsidP="001C6D22">
            <w:pPr>
              <w:pStyle w:val="ListParagraph"/>
              <w:numPr>
                <w:ilvl w:val="0"/>
                <w:numId w:val="47"/>
              </w:numPr>
            </w:pPr>
            <w:r w:rsidRPr="003D3432">
              <w:t>Undertake health and safety duties and responsibilities appropriate to the role.</w:t>
            </w:r>
          </w:p>
          <w:p w14:paraId="71E3B6C0" w14:textId="77777777" w:rsidR="00DE696E" w:rsidRPr="003D3432" w:rsidRDefault="00DE696E" w:rsidP="001C6D22">
            <w:pPr>
              <w:pStyle w:val="ListParagraph"/>
              <w:numPr>
                <w:ilvl w:val="0"/>
                <w:numId w:val="47"/>
              </w:numPr>
            </w:pPr>
            <w:r w:rsidRPr="003D3432">
              <w:t>Work in accordance with the University’s Equal Opportunities Policy and the Staff Charter, promoting equality and diversity in your work.</w:t>
            </w:r>
          </w:p>
          <w:p w14:paraId="1570C6A5" w14:textId="77777777" w:rsidR="00DE696E" w:rsidRPr="003D3432" w:rsidRDefault="00DE696E" w:rsidP="001C6D22">
            <w:pPr>
              <w:pStyle w:val="ListParagraph"/>
              <w:numPr>
                <w:ilvl w:val="0"/>
                <w:numId w:val="47"/>
              </w:numPr>
            </w:pPr>
            <w:r w:rsidRPr="003D3432">
              <w:t>Undertake continuous personal and professional development, and to support it for any staff you manage through effective use of the University’s Planning, Review and Appraisal scheme and staff development opportunities.</w:t>
            </w:r>
          </w:p>
          <w:p w14:paraId="051F017A" w14:textId="77777777" w:rsidR="00DE696E" w:rsidRPr="003D3432" w:rsidRDefault="00DE696E" w:rsidP="001C6D22">
            <w:pPr>
              <w:pStyle w:val="ListParagraph"/>
              <w:numPr>
                <w:ilvl w:val="0"/>
                <w:numId w:val="47"/>
              </w:numPr>
            </w:pPr>
            <w:r w:rsidRPr="003D3432">
              <w:t>Make full use of all information and communication technologies in adherence to data protection policies to meet the requirements of the role and to promote organisational effectiveness.</w:t>
            </w:r>
          </w:p>
          <w:p w14:paraId="392D4EE6" w14:textId="77777777" w:rsidR="00DE696E" w:rsidRDefault="00DE696E" w:rsidP="001C6D22">
            <w:pPr>
              <w:pStyle w:val="ListParagraph"/>
              <w:numPr>
                <w:ilvl w:val="0"/>
                <w:numId w:val="47"/>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14:paraId="51C2CB21" w14:textId="77777777" w:rsidR="00A16970" w:rsidRPr="003D3432" w:rsidRDefault="00A16970" w:rsidP="00A16970">
            <w:pPr>
              <w:pStyle w:val="ListParagraph"/>
              <w:numPr>
                <w:ilvl w:val="0"/>
                <w:numId w:val="47"/>
              </w:numPr>
            </w:pPr>
            <w:r w:rsidRPr="00A16970">
              <w:t>To personally contribute towards reducing the university’s impact on the environment and support actions associated with the UAL Sustainability Manifesto (2016 – 2022)</w:t>
            </w:r>
            <w:r>
              <w:t>.</w:t>
            </w:r>
          </w:p>
          <w:p w14:paraId="72A3D3EC" w14:textId="77777777" w:rsidR="00594C01" w:rsidRPr="003D3432" w:rsidRDefault="00594C01" w:rsidP="00DE696E"/>
        </w:tc>
      </w:tr>
      <w:tr w:rsidR="00594C01" w:rsidRPr="00C007C8" w14:paraId="43BC8144" w14:textId="77777777" w:rsidTr="65315E19">
        <w:trPr>
          <w:trHeight w:val="406"/>
        </w:trPr>
        <w:tc>
          <w:tcPr>
            <w:tcW w:w="9214" w:type="dxa"/>
            <w:gridSpan w:val="3"/>
          </w:tcPr>
          <w:p w14:paraId="243F6A15" w14:textId="77777777" w:rsidR="00C36210" w:rsidRPr="003D3432" w:rsidRDefault="65315E19" w:rsidP="000B4B43">
            <w:pPr>
              <w:spacing w:before="120" w:after="120"/>
            </w:pPr>
            <w:r w:rsidRPr="65315E19">
              <w:rPr>
                <w:b/>
                <w:bCs/>
              </w:rPr>
              <w:lastRenderedPageBreak/>
              <w:t>Key Working Relationships</w:t>
            </w:r>
          </w:p>
          <w:p w14:paraId="015D26A1" w14:textId="6F916A82" w:rsidR="001C6D22" w:rsidRPr="003D3432" w:rsidRDefault="65315E19" w:rsidP="65315E19">
            <w:pPr>
              <w:pStyle w:val="ListParagraph"/>
              <w:numPr>
                <w:ilvl w:val="0"/>
                <w:numId w:val="38"/>
              </w:numPr>
              <w:rPr>
                <w:szCs w:val="22"/>
              </w:rPr>
            </w:pPr>
            <w:r w:rsidRPr="65315E19">
              <w:t>Communications and External Affairs staff</w:t>
            </w:r>
          </w:p>
          <w:p w14:paraId="68CB6FE4" w14:textId="5EAE73EB" w:rsidR="001C6D22" w:rsidRPr="003D3432" w:rsidRDefault="65315E19" w:rsidP="65315E19">
            <w:pPr>
              <w:numPr>
                <w:ilvl w:val="0"/>
                <w:numId w:val="38"/>
              </w:numPr>
            </w:pPr>
            <w:r w:rsidRPr="65315E19">
              <w:t>IT Services</w:t>
            </w:r>
          </w:p>
          <w:p w14:paraId="37AFAC5B" w14:textId="5E62D6B9" w:rsidR="001C6D22" w:rsidRPr="003D3432" w:rsidRDefault="65315E19" w:rsidP="65315E19">
            <w:pPr>
              <w:numPr>
                <w:ilvl w:val="0"/>
                <w:numId w:val="38"/>
              </w:numPr>
            </w:pPr>
            <w:r w:rsidRPr="65315E19">
              <w:t>Marketing and Student Recruitment</w:t>
            </w:r>
          </w:p>
          <w:p w14:paraId="4D1C7FA7" w14:textId="67A499BC" w:rsidR="001C6D22" w:rsidRPr="003D3432" w:rsidRDefault="65315E19" w:rsidP="65315E19">
            <w:pPr>
              <w:numPr>
                <w:ilvl w:val="0"/>
                <w:numId w:val="38"/>
              </w:numPr>
            </w:pPr>
            <w:r w:rsidRPr="65315E19">
              <w:t>Academic Enterprise</w:t>
            </w:r>
          </w:p>
          <w:p w14:paraId="172B48BF" w14:textId="59B27B2C" w:rsidR="001C6D22" w:rsidRPr="003D3432" w:rsidRDefault="65315E19" w:rsidP="65315E19">
            <w:pPr>
              <w:numPr>
                <w:ilvl w:val="0"/>
                <w:numId w:val="38"/>
              </w:numPr>
            </w:pPr>
            <w:r w:rsidRPr="65315E19">
              <w:t>Web coordinators (colleges)</w:t>
            </w:r>
          </w:p>
          <w:p w14:paraId="47207235" w14:textId="3B2FAD34" w:rsidR="001C6D22" w:rsidRPr="003D3432" w:rsidRDefault="65315E19" w:rsidP="65315E19">
            <w:pPr>
              <w:pStyle w:val="ListParagraph"/>
              <w:numPr>
                <w:ilvl w:val="0"/>
                <w:numId w:val="38"/>
              </w:numPr>
              <w:rPr>
                <w:szCs w:val="22"/>
              </w:rPr>
            </w:pPr>
            <w:r w:rsidRPr="65315E19">
              <w:rPr>
                <w:szCs w:val="22"/>
              </w:rPr>
              <w:t>Content coordinators (organisation wide)</w:t>
            </w:r>
          </w:p>
        </w:tc>
      </w:tr>
      <w:tr w:rsidR="00594C01" w:rsidRPr="00C007C8" w14:paraId="192BBFA9" w14:textId="77777777" w:rsidTr="65315E19">
        <w:tc>
          <w:tcPr>
            <w:tcW w:w="9214" w:type="dxa"/>
            <w:gridSpan w:val="3"/>
          </w:tcPr>
          <w:p w14:paraId="1006418A" w14:textId="77777777" w:rsidR="00594C01" w:rsidRPr="003D3432" w:rsidRDefault="00594C01" w:rsidP="000B4B43">
            <w:pPr>
              <w:spacing w:before="120" w:after="120"/>
              <w:rPr>
                <w:b/>
              </w:rPr>
            </w:pPr>
            <w:r w:rsidRPr="003D3432">
              <w:rPr>
                <w:b/>
              </w:rPr>
              <w:t>Specific Management Responsibilities</w:t>
            </w:r>
          </w:p>
          <w:p w14:paraId="199C8666" w14:textId="5E4A5DF5" w:rsidR="00594C01" w:rsidRPr="003D3432" w:rsidRDefault="65315E19" w:rsidP="00C007C8">
            <w:r>
              <w:t>Budgets: None</w:t>
            </w:r>
          </w:p>
          <w:p w14:paraId="374FF0B5" w14:textId="3409A9DA" w:rsidR="00594C01" w:rsidRPr="003D3432" w:rsidRDefault="65315E19" w:rsidP="00C007C8">
            <w:r>
              <w:t>Staff: None</w:t>
            </w:r>
          </w:p>
          <w:p w14:paraId="437ACB06" w14:textId="77777777" w:rsidR="000B4B43" w:rsidRPr="003D3432" w:rsidRDefault="00594C01" w:rsidP="00C007C8">
            <w:r w:rsidRPr="003D3432">
              <w:t>Other (e.g. accommodation; equipment):</w:t>
            </w:r>
            <w:r w:rsidR="006F53E4" w:rsidRPr="003D3432">
              <w:t xml:space="preserve"> </w:t>
            </w:r>
          </w:p>
        </w:tc>
      </w:tr>
    </w:tbl>
    <w:p w14:paraId="0D0B940D" w14:textId="77777777" w:rsidR="00594C01" w:rsidRPr="00C007C8" w:rsidRDefault="00594C01" w:rsidP="00C007C8"/>
    <w:p w14:paraId="4A08868E" w14:textId="3F9CDE08" w:rsidR="001C6D22" w:rsidRDefault="65315E19" w:rsidP="00815AAD">
      <w:pPr>
        <w:ind w:left="-142"/>
      </w:pPr>
      <w:r>
        <w:t>Last updated: December 2018</w:t>
      </w:r>
    </w:p>
    <w:p w14:paraId="0E27B00A" w14:textId="77777777" w:rsidR="001C6D22" w:rsidRDefault="001C6D22" w:rsidP="00815AAD">
      <w:pPr>
        <w:ind w:left="-142"/>
      </w:pPr>
    </w:p>
    <w:p w14:paraId="60061E4C" w14:textId="77777777" w:rsidR="001C6D22" w:rsidRDefault="001C6D22" w:rsidP="00815AAD">
      <w:pPr>
        <w:ind w:left="-142"/>
      </w:pPr>
    </w:p>
    <w:p w14:paraId="44EAFD9C" w14:textId="15C5576B" w:rsidR="00594C01" w:rsidRPr="00C007C8" w:rsidRDefault="001C6D22" w:rsidP="00613F14">
      <w:pPr>
        <w:ind w:left="-142"/>
      </w:pPr>
      <w:r>
        <w:br w:type="page"/>
      </w:r>
    </w:p>
    <w:p w14:paraId="4B94D5A5"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50"/>
        <w:gridCol w:w="5266"/>
      </w:tblGrid>
      <w:tr w:rsidR="00DE696E" w:rsidRPr="005D7A28" w14:paraId="14F9ED28" w14:textId="77777777" w:rsidTr="00D84A07">
        <w:trPr>
          <w:trHeight w:val="410"/>
        </w:trPr>
        <w:tc>
          <w:tcPr>
            <w:tcW w:w="9016" w:type="dxa"/>
            <w:gridSpan w:val="2"/>
            <w:shd w:val="clear" w:color="auto" w:fill="000000" w:themeFill="text1"/>
            <w:vAlign w:val="center"/>
          </w:tcPr>
          <w:p w14:paraId="6FB10DCD" w14:textId="77777777" w:rsidR="00DE696E" w:rsidRDefault="00815AAD" w:rsidP="00815AAD">
            <w:pPr>
              <w:jc w:val="center"/>
              <w:rPr>
                <w:rFonts w:ascii="Calibri" w:hAnsi="Calibri" w:cs="Arial"/>
                <w:b/>
              </w:rPr>
            </w:pPr>
            <w:r w:rsidRPr="00815AAD">
              <w:rPr>
                <w:rFonts w:ascii="Calibri" w:hAnsi="Calibri" w:cs="Arial"/>
                <w:b/>
              </w:rPr>
              <w:t>PERSON SPECIFICATION</w:t>
            </w:r>
          </w:p>
          <w:p w14:paraId="3DEEC669" w14:textId="77777777" w:rsidR="00431B5B" w:rsidRPr="00815AAD" w:rsidRDefault="00431B5B" w:rsidP="00815AAD">
            <w:pPr>
              <w:jc w:val="center"/>
              <w:rPr>
                <w:rFonts w:ascii="Calibri" w:hAnsi="Calibri" w:cs="Arial"/>
                <w:b/>
                <w:color w:val="262626" w:themeColor="text1" w:themeTint="D9"/>
              </w:rPr>
            </w:pPr>
          </w:p>
        </w:tc>
      </w:tr>
      <w:tr w:rsidR="00D84A07" w:rsidRPr="005D7A28" w14:paraId="762FC088" w14:textId="77777777" w:rsidTr="00D84A07">
        <w:tc>
          <w:tcPr>
            <w:tcW w:w="3750" w:type="dxa"/>
            <w:vMerge w:val="restart"/>
          </w:tcPr>
          <w:p w14:paraId="54C50904" w14:textId="77777777" w:rsidR="00D84A07" w:rsidRPr="005D7A28" w:rsidRDefault="00D84A07" w:rsidP="65315E19">
            <w:pPr>
              <w:spacing w:before="120" w:after="120"/>
              <w:rPr>
                <w:rFonts w:ascii="Calibri" w:hAnsi="Calibri" w:cs="Arial"/>
              </w:rPr>
            </w:pPr>
            <w:r w:rsidRPr="65315E19">
              <w:rPr>
                <w:rFonts w:ascii="Calibri" w:hAnsi="Calibri" w:cs="Arial"/>
              </w:rPr>
              <w:t>Specialist Knowledge/Qualifications</w:t>
            </w:r>
          </w:p>
        </w:tc>
        <w:tc>
          <w:tcPr>
            <w:tcW w:w="5266" w:type="dxa"/>
          </w:tcPr>
          <w:p w14:paraId="45FB0818" w14:textId="006539F6" w:rsidR="00D84A07" w:rsidRPr="00547BF9" w:rsidRDefault="00D84A07" w:rsidP="016FB723">
            <w:pPr>
              <w:spacing w:before="120" w:after="120"/>
              <w:rPr>
                <w:rFonts w:eastAsiaTheme="minorEastAsia"/>
              </w:rPr>
            </w:pPr>
            <w:r w:rsidRPr="00547BF9">
              <w:rPr>
                <w:rFonts w:eastAsiaTheme="minorEastAsia"/>
              </w:rPr>
              <w:t>Relevant qualification or experience in computer science, UX design, human-centred interaction, psychology or web development., e.g. Degree or equivalent level of relevant UX research experience</w:t>
            </w:r>
          </w:p>
        </w:tc>
      </w:tr>
      <w:tr w:rsidR="00D84A07" w14:paraId="0F523E5D" w14:textId="77777777" w:rsidTr="00D84A07">
        <w:tc>
          <w:tcPr>
            <w:tcW w:w="3750" w:type="dxa"/>
            <w:vMerge/>
          </w:tcPr>
          <w:p w14:paraId="6680BCD7" w14:textId="77777777" w:rsidR="00D84A07" w:rsidRDefault="00D84A07"/>
        </w:tc>
        <w:tc>
          <w:tcPr>
            <w:tcW w:w="5266" w:type="dxa"/>
          </w:tcPr>
          <w:p w14:paraId="21F22FAB" w14:textId="79B42BB1" w:rsidR="00D84A07" w:rsidRPr="00547BF9" w:rsidRDefault="00D84A07" w:rsidP="016FB723">
            <w:pPr>
              <w:rPr>
                <w:rFonts w:eastAsiaTheme="minorEastAsia"/>
              </w:rPr>
            </w:pPr>
            <w:r w:rsidRPr="00547BF9">
              <w:rPr>
                <w:rFonts w:eastAsiaTheme="minorEastAsia"/>
              </w:rPr>
              <w:t>Expert knowledge of UX Research goals, processes, tools and techniques including: lab testing, remote testing, focus groups, guerrilla, survey production, card sorting and tree tests.</w:t>
            </w:r>
          </w:p>
        </w:tc>
      </w:tr>
      <w:tr w:rsidR="00D84A07" w14:paraId="7BD0148C" w14:textId="77777777" w:rsidTr="00D84A07">
        <w:tc>
          <w:tcPr>
            <w:tcW w:w="3750" w:type="dxa"/>
            <w:vMerge/>
          </w:tcPr>
          <w:p w14:paraId="2711C5C2" w14:textId="77777777" w:rsidR="00D84A07" w:rsidRDefault="00D84A07"/>
        </w:tc>
        <w:tc>
          <w:tcPr>
            <w:tcW w:w="5266" w:type="dxa"/>
          </w:tcPr>
          <w:p w14:paraId="093110D2" w14:textId="2E30D514" w:rsidR="00D84A07" w:rsidRPr="00547BF9" w:rsidRDefault="00D84A07" w:rsidP="016FB723">
            <w:pPr>
              <w:rPr>
                <w:rFonts w:eastAsiaTheme="minorEastAsia"/>
              </w:rPr>
            </w:pPr>
            <w:r w:rsidRPr="00547BF9">
              <w:t>Practical experience of planning and leading UX research projects and initiatives</w:t>
            </w:r>
          </w:p>
        </w:tc>
      </w:tr>
      <w:tr w:rsidR="00D84A07" w14:paraId="5AF842AF" w14:textId="77777777" w:rsidTr="00D84A07">
        <w:trPr>
          <w:trHeight w:val="756"/>
        </w:trPr>
        <w:tc>
          <w:tcPr>
            <w:tcW w:w="3750" w:type="dxa"/>
            <w:vMerge/>
          </w:tcPr>
          <w:p w14:paraId="41A50C82" w14:textId="77777777" w:rsidR="00D84A07" w:rsidRDefault="00D84A07"/>
        </w:tc>
        <w:tc>
          <w:tcPr>
            <w:tcW w:w="5266" w:type="dxa"/>
          </w:tcPr>
          <w:p w14:paraId="6324E95A" w14:textId="49545D6E" w:rsidR="00D84A07" w:rsidRPr="00547BF9" w:rsidRDefault="00D84A07" w:rsidP="016FB723">
            <w:pPr>
              <w:rPr>
                <w:rFonts w:eastAsiaTheme="minorEastAsia"/>
              </w:rPr>
            </w:pPr>
            <w:r w:rsidRPr="00547BF9">
              <w:rPr>
                <w:rFonts w:eastAsiaTheme="minorEastAsia"/>
              </w:rPr>
              <w:t>Knowledge and application of digital best practice including and understanding of web standards and WCAG 2.0 accessibility guidance</w:t>
            </w:r>
          </w:p>
        </w:tc>
      </w:tr>
      <w:tr w:rsidR="00D84A07" w14:paraId="7C3624A5" w14:textId="77777777" w:rsidTr="00D84A07">
        <w:trPr>
          <w:trHeight w:val="756"/>
        </w:trPr>
        <w:tc>
          <w:tcPr>
            <w:tcW w:w="3750" w:type="dxa"/>
            <w:vMerge/>
          </w:tcPr>
          <w:p w14:paraId="5CD2539E" w14:textId="77777777" w:rsidR="00D84A07" w:rsidRDefault="00D84A07"/>
        </w:tc>
        <w:tc>
          <w:tcPr>
            <w:tcW w:w="5266" w:type="dxa"/>
          </w:tcPr>
          <w:p w14:paraId="0BDEC4F2" w14:textId="0F5B01B8" w:rsidR="00D84A07" w:rsidRPr="00547BF9" w:rsidRDefault="00D84A07" w:rsidP="016FB723">
            <w:pPr>
              <w:rPr>
                <w:rFonts w:eastAsiaTheme="minorEastAsia"/>
              </w:rPr>
            </w:pPr>
            <w:r w:rsidRPr="00547BF9">
              <w:rPr>
                <w:rFonts w:eastAsiaTheme="minorEastAsia"/>
              </w:rPr>
              <w:t>Working understanding of agile Scrum methodologies and practices</w:t>
            </w:r>
          </w:p>
        </w:tc>
      </w:tr>
      <w:tr w:rsidR="00D84A07" w:rsidRPr="005D7A28" w14:paraId="751E1B94" w14:textId="77777777" w:rsidTr="00D84A07">
        <w:trPr>
          <w:trHeight w:val="608"/>
        </w:trPr>
        <w:tc>
          <w:tcPr>
            <w:tcW w:w="3750" w:type="dxa"/>
            <w:vMerge w:val="restart"/>
          </w:tcPr>
          <w:p w14:paraId="5B18507B" w14:textId="77777777" w:rsidR="00D84A07" w:rsidRPr="005D7A28" w:rsidRDefault="00D84A07" w:rsidP="001F575A">
            <w:pPr>
              <w:rPr>
                <w:rFonts w:ascii="Calibri" w:hAnsi="Calibri" w:cs="Arial"/>
              </w:rPr>
            </w:pPr>
            <w:r w:rsidRPr="005D7A28">
              <w:rPr>
                <w:rFonts w:ascii="Calibri" w:hAnsi="Calibri" w:cs="Arial"/>
              </w:rPr>
              <w:t>Relevant Experience</w:t>
            </w:r>
          </w:p>
        </w:tc>
        <w:tc>
          <w:tcPr>
            <w:tcW w:w="5266" w:type="dxa"/>
          </w:tcPr>
          <w:p w14:paraId="049F31CB" w14:textId="2CB27B41" w:rsidR="00D84A07" w:rsidRPr="00547BF9" w:rsidRDefault="00D84A07" w:rsidP="00D84A07">
            <w:pPr>
              <w:rPr>
                <w:rFonts w:eastAsiaTheme="minorEastAsia"/>
              </w:rPr>
            </w:pPr>
            <w:r w:rsidRPr="00547BF9">
              <w:rPr>
                <w:rFonts w:ascii="Calibri" w:eastAsia="Calibri" w:hAnsi="Calibri" w:cs="Calibri"/>
              </w:rPr>
              <w:t>A working understanding of user research methodologies and how to use them appropriately</w:t>
            </w:r>
          </w:p>
        </w:tc>
      </w:tr>
      <w:tr w:rsidR="016FB723" w14:paraId="723FB4A9" w14:textId="77777777" w:rsidTr="00D84A07">
        <w:tc>
          <w:tcPr>
            <w:tcW w:w="3750" w:type="dxa"/>
            <w:vMerge/>
          </w:tcPr>
          <w:p w14:paraId="2FE503B6" w14:textId="77777777" w:rsidR="00FC2DB3" w:rsidRDefault="00FC2DB3"/>
        </w:tc>
        <w:tc>
          <w:tcPr>
            <w:tcW w:w="5266" w:type="dxa"/>
          </w:tcPr>
          <w:p w14:paraId="333F93AC" w14:textId="3317D921" w:rsidR="016FB723" w:rsidRPr="00547BF9" w:rsidRDefault="016FB723" w:rsidP="016FB723">
            <w:r w:rsidRPr="00547BF9">
              <w:rPr>
                <w:rFonts w:ascii="Calibri" w:eastAsia="Calibri" w:hAnsi="Calibri" w:cs="Calibri"/>
              </w:rPr>
              <w:t>Experience gathering user requirements for digital based services</w:t>
            </w:r>
          </w:p>
        </w:tc>
      </w:tr>
      <w:tr w:rsidR="016FB723" w14:paraId="5F1A31D0" w14:textId="77777777" w:rsidTr="00D84A07">
        <w:tc>
          <w:tcPr>
            <w:tcW w:w="3750" w:type="dxa"/>
            <w:vMerge/>
          </w:tcPr>
          <w:p w14:paraId="605399A0" w14:textId="77777777" w:rsidR="00FC2DB3" w:rsidRDefault="00FC2DB3"/>
        </w:tc>
        <w:tc>
          <w:tcPr>
            <w:tcW w:w="5266" w:type="dxa"/>
          </w:tcPr>
          <w:p w14:paraId="07E21A96" w14:textId="1F3F97DF" w:rsidR="016FB723" w:rsidRPr="00547BF9" w:rsidRDefault="016FB723" w:rsidP="016FB723">
            <w:pPr>
              <w:rPr>
                <w:rFonts w:ascii="Calibri" w:eastAsia="Calibri" w:hAnsi="Calibri" w:cs="Calibri"/>
              </w:rPr>
            </w:pPr>
            <w:r w:rsidRPr="00547BF9">
              <w:rPr>
                <w:rFonts w:ascii="Calibri" w:eastAsia="Calibri" w:hAnsi="Calibri" w:cs="Calibri"/>
              </w:rPr>
              <w:t>Quantitative analytical abilities</w:t>
            </w:r>
            <w:r w:rsidR="00613F14">
              <w:rPr>
                <w:rFonts w:ascii="Calibri" w:eastAsia="Calibri" w:hAnsi="Calibri" w:cs="Calibri"/>
              </w:rPr>
              <w:t xml:space="preserve"> including</w:t>
            </w:r>
            <w:r w:rsidR="00613F14" w:rsidRPr="00547BF9">
              <w:rPr>
                <w:rFonts w:ascii="Calibri" w:eastAsia="Calibri" w:hAnsi="Calibri" w:cs="Calibri"/>
              </w:rPr>
              <w:t xml:space="preserve"> </w:t>
            </w:r>
            <w:r w:rsidR="00613F14">
              <w:rPr>
                <w:rFonts w:ascii="Calibri" w:eastAsia="Calibri" w:hAnsi="Calibri" w:cs="Calibri"/>
              </w:rPr>
              <w:t>w</w:t>
            </w:r>
            <w:r w:rsidR="00613F14" w:rsidRPr="00547BF9">
              <w:rPr>
                <w:rFonts w:ascii="Calibri" w:eastAsia="Calibri" w:hAnsi="Calibri" w:cs="Calibri"/>
              </w:rPr>
              <w:t>orking practice of using Google Analytics and comparable services to identify usage patterns/behaviour</w:t>
            </w:r>
          </w:p>
        </w:tc>
      </w:tr>
      <w:tr w:rsidR="016FB723" w14:paraId="1CFE5878" w14:textId="77777777" w:rsidTr="00D84A07">
        <w:tc>
          <w:tcPr>
            <w:tcW w:w="3750" w:type="dxa"/>
            <w:vMerge/>
          </w:tcPr>
          <w:p w14:paraId="7B37B664" w14:textId="77777777" w:rsidR="00FC2DB3" w:rsidRDefault="00FC2DB3"/>
        </w:tc>
        <w:tc>
          <w:tcPr>
            <w:tcW w:w="5266" w:type="dxa"/>
          </w:tcPr>
          <w:p w14:paraId="12529326" w14:textId="7F9D4BB1" w:rsidR="016FB723" w:rsidRPr="00547BF9" w:rsidRDefault="016FB723" w:rsidP="016FB723">
            <w:r w:rsidRPr="00547BF9">
              <w:rPr>
                <w:rFonts w:ascii="Calibri" w:eastAsia="Calibri" w:hAnsi="Calibri" w:cs="Calibri"/>
              </w:rPr>
              <w:t>Experience managing, executing and analysing usability test sessions</w:t>
            </w:r>
          </w:p>
        </w:tc>
      </w:tr>
      <w:tr w:rsidR="65315E19" w14:paraId="1F07CB3D" w14:textId="77777777" w:rsidTr="00D84A07">
        <w:tc>
          <w:tcPr>
            <w:tcW w:w="3750" w:type="dxa"/>
            <w:vMerge/>
          </w:tcPr>
          <w:p w14:paraId="7D2A0E16" w14:textId="77777777" w:rsidR="00FC2DB3" w:rsidRDefault="00FC2DB3"/>
        </w:tc>
        <w:tc>
          <w:tcPr>
            <w:tcW w:w="5266" w:type="dxa"/>
          </w:tcPr>
          <w:p w14:paraId="177F8BED" w14:textId="597B4663" w:rsidR="65315E19" w:rsidRDefault="016FB723" w:rsidP="016FB723">
            <w:pPr>
              <w:rPr>
                <w:rFonts w:eastAsiaTheme="minorEastAsia"/>
              </w:rPr>
            </w:pPr>
            <w:r w:rsidRPr="016FB723">
              <w:rPr>
                <w:rFonts w:eastAsiaTheme="minorEastAsia"/>
              </w:rPr>
              <w:t>Creating design specifications and wireframes to meet needs of business partners</w:t>
            </w:r>
            <w:r w:rsidR="00613F14">
              <w:rPr>
                <w:rFonts w:eastAsiaTheme="minorEastAsia"/>
              </w:rPr>
              <w:t xml:space="preserve"> and designing complex transactional interfaces</w:t>
            </w:r>
          </w:p>
        </w:tc>
      </w:tr>
      <w:tr w:rsidR="00DE696E" w:rsidRPr="005D7A28" w14:paraId="66330DE9" w14:textId="77777777" w:rsidTr="00D84A07">
        <w:tc>
          <w:tcPr>
            <w:tcW w:w="3750" w:type="dxa"/>
            <w:vMerge w:val="restart"/>
            <w:vAlign w:val="center"/>
          </w:tcPr>
          <w:p w14:paraId="3BF8363B" w14:textId="77777777"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66" w:type="dxa"/>
            <w:vAlign w:val="center"/>
          </w:tcPr>
          <w:p w14:paraId="4101652C" w14:textId="598F95AD" w:rsidR="00603E81" w:rsidRPr="00603E81" w:rsidRDefault="00613F14" w:rsidP="00613F14">
            <w:pPr>
              <w:rPr>
                <w:rFonts w:eastAsiaTheme="minorEastAsia"/>
                <w:color w:val="000000" w:themeColor="text1"/>
              </w:rPr>
            </w:pPr>
            <w:r w:rsidRPr="016FB723">
              <w:rPr>
                <w:rFonts w:eastAsiaTheme="minorEastAsia"/>
              </w:rPr>
              <w:t>Ability to communicate clearly</w:t>
            </w:r>
            <w:r>
              <w:rPr>
                <w:rFonts w:eastAsiaTheme="minorEastAsia"/>
              </w:rPr>
              <w:t xml:space="preserve">, </w:t>
            </w:r>
            <w:r w:rsidRPr="016FB723">
              <w:rPr>
                <w:rFonts w:eastAsiaTheme="minorEastAsia"/>
              </w:rPr>
              <w:t xml:space="preserve">persuasively, </w:t>
            </w:r>
            <w:r>
              <w:rPr>
                <w:rFonts w:eastAsiaTheme="minorEastAsia"/>
              </w:rPr>
              <w:t xml:space="preserve">and effectively, in writing and/or using visual media, </w:t>
            </w:r>
            <w:r w:rsidRPr="016FB723">
              <w:rPr>
                <w:rFonts w:eastAsiaTheme="minorEastAsia"/>
              </w:rPr>
              <w:t>explaining complicated matters simply, tailoring delivery methods/media to suit the audience’s needs and understanding</w:t>
            </w:r>
          </w:p>
        </w:tc>
      </w:tr>
      <w:tr w:rsidR="65315E19" w14:paraId="70317801" w14:textId="77777777" w:rsidTr="00D84A07">
        <w:tc>
          <w:tcPr>
            <w:tcW w:w="3750" w:type="dxa"/>
            <w:vMerge/>
            <w:vAlign w:val="center"/>
          </w:tcPr>
          <w:p w14:paraId="79C9B4B4" w14:textId="77777777" w:rsidR="00FC2DB3" w:rsidRDefault="00FC2DB3"/>
        </w:tc>
        <w:tc>
          <w:tcPr>
            <w:tcW w:w="5266" w:type="dxa"/>
            <w:vAlign w:val="center"/>
          </w:tcPr>
          <w:p w14:paraId="71595AED" w14:textId="140EA3F0" w:rsidR="65315E19" w:rsidRDefault="016FB723" w:rsidP="016FB723">
            <w:pPr>
              <w:rPr>
                <w:rFonts w:eastAsiaTheme="minorEastAsia"/>
              </w:rPr>
            </w:pPr>
            <w:r w:rsidRPr="016FB723">
              <w:rPr>
                <w:rFonts w:eastAsiaTheme="minorEastAsia"/>
              </w:rPr>
              <w:t>Ability to ensure that accurate information is passed onto the most appropriate people in a timely fashion to improve working practices</w:t>
            </w:r>
          </w:p>
        </w:tc>
      </w:tr>
      <w:tr w:rsidR="65315E19" w14:paraId="582AE7AF" w14:textId="77777777" w:rsidTr="00D84A07">
        <w:tc>
          <w:tcPr>
            <w:tcW w:w="3750" w:type="dxa"/>
            <w:vMerge w:val="restart"/>
            <w:vAlign w:val="center"/>
          </w:tcPr>
          <w:p w14:paraId="4D47098C" w14:textId="0DC9BC1E" w:rsidR="65315E19" w:rsidRDefault="65315E19" w:rsidP="65315E19">
            <w:pPr>
              <w:rPr>
                <w:rFonts w:ascii="Calibri" w:hAnsi="Calibri" w:cs="Arial"/>
              </w:rPr>
            </w:pPr>
            <w:r w:rsidRPr="65315E19">
              <w:rPr>
                <w:rFonts w:ascii="Calibri" w:hAnsi="Calibri" w:cs="Arial"/>
              </w:rPr>
              <w:t xml:space="preserve">Professional Practice </w:t>
            </w:r>
          </w:p>
        </w:tc>
        <w:tc>
          <w:tcPr>
            <w:tcW w:w="5266" w:type="dxa"/>
            <w:vAlign w:val="center"/>
          </w:tcPr>
          <w:p w14:paraId="1D658E01" w14:textId="026FA1FA" w:rsidR="65315E19" w:rsidRDefault="016FB723" w:rsidP="016FB723">
            <w:pPr>
              <w:rPr>
                <w:rFonts w:eastAsiaTheme="minorEastAsia"/>
              </w:rPr>
            </w:pPr>
            <w:r w:rsidRPr="016FB723">
              <w:rPr>
                <w:rFonts w:eastAsiaTheme="minorEastAsia"/>
              </w:rPr>
              <w:t>Builds and maintains positive relationships with internal and external customers</w:t>
            </w:r>
          </w:p>
        </w:tc>
      </w:tr>
      <w:tr w:rsidR="65315E19" w14:paraId="142027FD" w14:textId="77777777" w:rsidTr="00D84A07">
        <w:tc>
          <w:tcPr>
            <w:tcW w:w="3750" w:type="dxa"/>
            <w:vMerge/>
            <w:vAlign w:val="center"/>
          </w:tcPr>
          <w:p w14:paraId="023B1C99" w14:textId="77777777" w:rsidR="00FC2DB3" w:rsidRDefault="00FC2DB3"/>
        </w:tc>
        <w:tc>
          <w:tcPr>
            <w:tcW w:w="5266" w:type="dxa"/>
            <w:vAlign w:val="center"/>
          </w:tcPr>
          <w:p w14:paraId="3F58FBCA" w14:textId="78D18694" w:rsidR="65315E19" w:rsidRDefault="016FB723" w:rsidP="016FB723">
            <w:pPr>
              <w:rPr>
                <w:rFonts w:eastAsiaTheme="minorEastAsia"/>
              </w:rPr>
            </w:pPr>
            <w:r w:rsidRPr="016FB723">
              <w:rPr>
                <w:rFonts w:eastAsiaTheme="minorEastAsia"/>
              </w:rPr>
              <w:t>Puts the customer experience at the centre of everything delivered</w:t>
            </w:r>
          </w:p>
        </w:tc>
      </w:tr>
      <w:tr w:rsidR="00DE696E" w:rsidRPr="005D7A28" w14:paraId="2C1BAD26" w14:textId="77777777" w:rsidTr="00D84A07">
        <w:tc>
          <w:tcPr>
            <w:tcW w:w="3750" w:type="dxa"/>
            <w:vMerge w:val="restart"/>
            <w:vAlign w:val="center"/>
          </w:tcPr>
          <w:p w14:paraId="55301390" w14:textId="77777777" w:rsidR="00D84A07" w:rsidRDefault="00D84A07" w:rsidP="00D84A07">
            <w:pPr>
              <w:rPr>
                <w:rFonts w:ascii="Calibri" w:hAnsi="Calibri" w:cs="Arial"/>
              </w:rPr>
            </w:pPr>
          </w:p>
          <w:p w14:paraId="306B54EE" w14:textId="77777777" w:rsidR="00D84A07" w:rsidRDefault="00D84A07" w:rsidP="00D84A07">
            <w:pPr>
              <w:rPr>
                <w:rFonts w:ascii="Calibri" w:hAnsi="Calibri" w:cs="Arial"/>
              </w:rPr>
            </w:pPr>
          </w:p>
          <w:p w14:paraId="20A5EB3B" w14:textId="77777777" w:rsidR="00D84A07" w:rsidRDefault="00D84A07" w:rsidP="00D84A07">
            <w:pPr>
              <w:rPr>
                <w:rFonts w:ascii="Calibri" w:hAnsi="Calibri" w:cs="Arial"/>
              </w:rPr>
            </w:pPr>
          </w:p>
          <w:p w14:paraId="183DF5D3" w14:textId="77777777" w:rsidR="00D84A07" w:rsidRDefault="00D84A07" w:rsidP="00D84A07">
            <w:pPr>
              <w:rPr>
                <w:rFonts w:ascii="Calibri" w:hAnsi="Calibri" w:cs="Arial"/>
              </w:rPr>
            </w:pPr>
          </w:p>
          <w:p w14:paraId="3423DE0A" w14:textId="77777777" w:rsidR="00DE696E" w:rsidRPr="005D7A28" w:rsidRDefault="00DE696E" w:rsidP="00D84A07">
            <w:pPr>
              <w:rPr>
                <w:rFonts w:ascii="Calibri" w:hAnsi="Calibri" w:cs="Arial"/>
              </w:rPr>
            </w:pPr>
            <w:r w:rsidRPr="005D7A28">
              <w:rPr>
                <w:rFonts w:ascii="Calibri" w:hAnsi="Calibri" w:cs="Arial"/>
              </w:rPr>
              <w:t>Planning and Managing Resources</w:t>
            </w:r>
          </w:p>
        </w:tc>
        <w:tc>
          <w:tcPr>
            <w:tcW w:w="5266" w:type="dxa"/>
            <w:vAlign w:val="center"/>
          </w:tcPr>
          <w:p w14:paraId="3CF2D8B6" w14:textId="77777777" w:rsidR="00DE696E" w:rsidRDefault="00DE696E" w:rsidP="016FB723">
            <w:pPr>
              <w:contextualSpacing/>
              <w:rPr>
                <w:rFonts w:eastAsiaTheme="minorEastAsia"/>
                <w:color w:val="000000" w:themeColor="text1"/>
              </w:rPr>
            </w:pPr>
          </w:p>
          <w:p w14:paraId="7BF1C142" w14:textId="2C9021C5" w:rsidR="016FB723" w:rsidRDefault="016FB723" w:rsidP="016FB723">
            <w:pPr>
              <w:rPr>
                <w:rFonts w:eastAsiaTheme="minorEastAsia"/>
              </w:rPr>
            </w:pPr>
            <w:r w:rsidRPr="016FB723">
              <w:rPr>
                <w:rFonts w:eastAsiaTheme="minorEastAsia"/>
              </w:rPr>
              <w:t>Plans, prioritises and organises work to achieve objectives on time</w:t>
            </w:r>
          </w:p>
          <w:p w14:paraId="1FC39945" w14:textId="77777777" w:rsidR="00603E81" w:rsidRPr="00A2502C" w:rsidRDefault="00603E81" w:rsidP="016FB723">
            <w:pPr>
              <w:contextualSpacing/>
              <w:rPr>
                <w:rFonts w:eastAsiaTheme="minorEastAsia"/>
                <w:color w:val="000000" w:themeColor="text1"/>
              </w:rPr>
            </w:pPr>
          </w:p>
        </w:tc>
      </w:tr>
      <w:tr w:rsidR="65315E19" w14:paraId="282A86DC" w14:textId="77777777" w:rsidTr="00D84A07">
        <w:tc>
          <w:tcPr>
            <w:tcW w:w="3750" w:type="dxa"/>
            <w:vMerge/>
            <w:vAlign w:val="center"/>
          </w:tcPr>
          <w:p w14:paraId="6A510F98" w14:textId="77777777" w:rsidR="00FC2DB3" w:rsidRDefault="00FC2DB3"/>
        </w:tc>
        <w:tc>
          <w:tcPr>
            <w:tcW w:w="5266" w:type="dxa"/>
            <w:vAlign w:val="center"/>
          </w:tcPr>
          <w:p w14:paraId="39342B20" w14:textId="7F65BB06" w:rsidR="65315E19" w:rsidRDefault="016FB723" w:rsidP="016FB723">
            <w:pPr>
              <w:rPr>
                <w:rFonts w:eastAsiaTheme="minorEastAsia"/>
              </w:rPr>
            </w:pPr>
            <w:r w:rsidRPr="016FB723">
              <w:rPr>
                <w:rFonts w:eastAsiaTheme="minorEastAsia"/>
              </w:rPr>
              <w:t>Experience of ensuring that time and resources are used effectively, continually reviewing progress to improve efficiency and to ensure that work of self and others is completed in line with team objectives</w:t>
            </w:r>
          </w:p>
        </w:tc>
      </w:tr>
      <w:tr w:rsidR="00DE696E" w:rsidRPr="005D7A28" w14:paraId="551B5B57" w14:textId="77777777" w:rsidTr="00D84A07">
        <w:tc>
          <w:tcPr>
            <w:tcW w:w="3750" w:type="dxa"/>
            <w:vAlign w:val="center"/>
          </w:tcPr>
          <w:p w14:paraId="20A376A5" w14:textId="77777777" w:rsidR="00DE696E" w:rsidRPr="005D7A28" w:rsidRDefault="00DE696E" w:rsidP="007128A1">
            <w:pPr>
              <w:rPr>
                <w:rFonts w:ascii="Calibri" w:hAnsi="Calibri" w:cs="Arial"/>
              </w:rPr>
            </w:pPr>
            <w:r w:rsidRPr="005D7A28">
              <w:rPr>
                <w:rFonts w:ascii="Calibri" w:hAnsi="Calibri" w:cs="Arial"/>
              </w:rPr>
              <w:lastRenderedPageBreak/>
              <w:t>Teamwork</w:t>
            </w:r>
          </w:p>
        </w:tc>
        <w:tc>
          <w:tcPr>
            <w:tcW w:w="5266" w:type="dxa"/>
            <w:vAlign w:val="center"/>
          </w:tcPr>
          <w:p w14:paraId="0562CB0E" w14:textId="77777777" w:rsidR="00DE696E" w:rsidRDefault="00DE696E" w:rsidP="016FB723">
            <w:pPr>
              <w:rPr>
                <w:rFonts w:eastAsiaTheme="minorEastAsia"/>
                <w:color w:val="000000" w:themeColor="text1"/>
              </w:rPr>
            </w:pPr>
          </w:p>
          <w:p w14:paraId="519FBB94" w14:textId="4F225006" w:rsidR="016FB723" w:rsidRDefault="016FB723" w:rsidP="016FB723">
            <w:pPr>
              <w:rPr>
                <w:rFonts w:eastAsiaTheme="minorEastAsia"/>
              </w:rPr>
            </w:pPr>
            <w:r w:rsidRPr="016FB723">
              <w:rPr>
                <w:rFonts w:eastAsiaTheme="minorEastAsia"/>
              </w:rPr>
              <w:t>Works collaboratively in a team and where appropriate across or with different professional groups</w:t>
            </w:r>
            <w:r w:rsidR="00613F14">
              <w:rPr>
                <w:rFonts w:eastAsiaTheme="minorEastAsia"/>
              </w:rPr>
              <w:t>, including working with t</w:t>
            </w:r>
            <w:r w:rsidR="00613F14" w:rsidRPr="016FB723">
              <w:rPr>
                <w:rFonts w:eastAsiaTheme="minorEastAsia"/>
              </w:rPr>
              <w:t>eams of designers and developers</w:t>
            </w:r>
            <w:r w:rsidR="00613F14">
              <w:rPr>
                <w:rFonts w:eastAsiaTheme="minorEastAsia"/>
              </w:rPr>
              <w:t>.</w:t>
            </w:r>
          </w:p>
          <w:p w14:paraId="62EBF3C5" w14:textId="77777777" w:rsidR="00603E81" w:rsidRPr="00A2502C" w:rsidRDefault="00603E81" w:rsidP="016FB723">
            <w:pPr>
              <w:rPr>
                <w:rFonts w:eastAsiaTheme="minorEastAsia"/>
                <w:color w:val="000000" w:themeColor="text1"/>
              </w:rPr>
            </w:pPr>
          </w:p>
        </w:tc>
      </w:tr>
      <w:tr w:rsidR="00DE696E" w:rsidRPr="005D7A28" w14:paraId="00A4AA0E" w14:textId="77777777" w:rsidTr="00D84A07">
        <w:tc>
          <w:tcPr>
            <w:tcW w:w="3750" w:type="dxa"/>
            <w:vMerge w:val="restart"/>
            <w:vAlign w:val="center"/>
          </w:tcPr>
          <w:p w14:paraId="2562EAF9" w14:textId="77777777"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66" w:type="dxa"/>
            <w:vAlign w:val="center"/>
          </w:tcPr>
          <w:p w14:paraId="6D98A12B" w14:textId="073A017A" w:rsidR="00DE696E" w:rsidRPr="005D7A28" w:rsidRDefault="016FB723" w:rsidP="016FB723">
            <w:pPr>
              <w:spacing w:before="120" w:after="120"/>
              <w:rPr>
                <w:rFonts w:eastAsiaTheme="minorEastAsia"/>
              </w:rPr>
            </w:pPr>
            <w:r w:rsidRPr="016FB723">
              <w:rPr>
                <w:rFonts w:eastAsiaTheme="minorEastAsia"/>
              </w:rPr>
              <w:t>Uses initiative or creativity to resolve problems</w:t>
            </w:r>
          </w:p>
        </w:tc>
      </w:tr>
      <w:tr w:rsidR="65315E19" w14:paraId="5F911887" w14:textId="77777777" w:rsidTr="00D84A07">
        <w:tc>
          <w:tcPr>
            <w:tcW w:w="3750" w:type="dxa"/>
            <w:vMerge/>
            <w:vAlign w:val="center"/>
          </w:tcPr>
          <w:p w14:paraId="7BC96308" w14:textId="77777777" w:rsidR="00FC2DB3" w:rsidRDefault="00FC2DB3"/>
        </w:tc>
        <w:tc>
          <w:tcPr>
            <w:tcW w:w="5266" w:type="dxa"/>
            <w:vAlign w:val="center"/>
          </w:tcPr>
          <w:p w14:paraId="0C592D33" w14:textId="00D26B4A" w:rsidR="65315E19" w:rsidRDefault="016FB723" w:rsidP="016FB723">
            <w:pPr>
              <w:rPr>
                <w:rFonts w:eastAsiaTheme="minorEastAsia"/>
              </w:rPr>
            </w:pPr>
            <w:r w:rsidRPr="016FB723">
              <w:rPr>
                <w:rFonts w:eastAsiaTheme="minorEastAsia"/>
              </w:rPr>
              <w:t>Ability to analyse problems to identify their cause, considering all possible solutions to identify those which offer wider benefits</w:t>
            </w:r>
          </w:p>
        </w:tc>
      </w:tr>
    </w:tbl>
    <w:p w14:paraId="2946DB82" w14:textId="77777777" w:rsidR="00603E81" w:rsidRDefault="00603E81" w:rsidP="00DE696E">
      <w:pPr>
        <w:spacing w:before="120"/>
        <w:rPr>
          <w:rFonts w:ascii="Calibri" w:hAnsi="Calibri" w:cs="Arial"/>
          <w:bCs/>
        </w:rPr>
      </w:pPr>
    </w:p>
    <w:p w14:paraId="414860D4" w14:textId="77777777" w:rsidR="001C6D22" w:rsidRDefault="65315E19" w:rsidP="00DE696E">
      <w:pPr>
        <w:spacing w:before="120"/>
        <w:rPr>
          <w:rFonts w:ascii="Calibri" w:hAnsi="Calibri" w:cs="Arial"/>
          <w:bCs/>
        </w:rPr>
      </w:pPr>
      <w:r w:rsidRPr="65315E19">
        <w:rPr>
          <w:rFonts w:ascii="Calibri" w:hAnsi="Calibri" w:cs="Arial"/>
        </w:rPr>
        <w:t xml:space="preserve">Please make sure you provide evidence to demonstrate clearly how you meet these criteria, </w:t>
      </w:r>
      <w:r w:rsidRPr="65315E19">
        <w:rPr>
          <w:rFonts w:ascii="Calibri" w:hAnsi="Calibri" w:cs="Arial"/>
          <w:b/>
          <w:bCs/>
        </w:rPr>
        <w:t>which are all essential unless marked otherwise</w:t>
      </w:r>
      <w:r w:rsidRPr="65315E19">
        <w:rPr>
          <w:rFonts w:ascii="Calibri" w:hAnsi="Calibri" w:cs="Arial"/>
        </w:rPr>
        <w:t xml:space="preserve">. Shortlisting will be based on your responses. </w:t>
      </w:r>
    </w:p>
    <w:p w14:paraId="5997CC1D" w14:textId="77777777" w:rsidR="00FC2F78" w:rsidRDefault="00FC2F78" w:rsidP="00DE696E">
      <w:pPr>
        <w:spacing w:before="120"/>
        <w:rPr>
          <w:rFonts w:ascii="Calibri" w:hAnsi="Calibri" w:cs="Arial"/>
        </w:rPr>
      </w:pPr>
    </w:p>
    <w:p w14:paraId="62912EE7" w14:textId="7B2C08B7" w:rsidR="65315E19" w:rsidRDefault="65315E19" w:rsidP="65315E19">
      <w:pPr>
        <w:spacing w:before="120" w:line="259" w:lineRule="auto"/>
        <w:rPr>
          <w:rFonts w:ascii="Calibri" w:hAnsi="Calibri" w:cs="Arial"/>
        </w:rPr>
      </w:pPr>
      <w:r w:rsidRPr="65315E19">
        <w:rPr>
          <w:rFonts w:ascii="Calibri" w:hAnsi="Calibri" w:cs="Arial"/>
        </w:rPr>
        <w:t>Last updated: December 2018</w:t>
      </w:r>
    </w:p>
    <w:p w14:paraId="110FFD37" w14:textId="77777777" w:rsidR="004333A8" w:rsidRPr="00C007C8" w:rsidRDefault="004333A8" w:rsidP="00C007C8"/>
    <w:p w14:paraId="6B699379" w14:textId="77777777"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ADD52" w14:textId="77777777" w:rsidR="00F51A83" w:rsidRDefault="00F51A83">
      <w:r>
        <w:separator/>
      </w:r>
    </w:p>
  </w:endnote>
  <w:endnote w:type="continuationSeparator" w:id="0">
    <w:p w14:paraId="73EDF0E4" w14:textId="77777777" w:rsidR="00F51A83" w:rsidRDefault="00F5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368FB" w14:textId="77777777" w:rsidR="00F51A83" w:rsidRDefault="00F51A83">
      <w:r>
        <w:separator/>
      </w:r>
    </w:p>
  </w:footnote>
  <w:footnote w:type="continuationSeparator" w:id="0">
    <w:p w14:paraId="5096A226" w14:textId="77777777" w:rsidR="00F51A83" w:rsidRDefault="00F51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F23F"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7125"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FB27FC"/>
    <w:multiLevelType w:val="hybridMultilevel"/>
    <w:tmpl w:val="48203F60"/>
    <w:lvl w:ilvl="0" w:tplc="BFAEEE08">
      <w:start w:val="1"/>
      <w:numFmt w:val="bullet"/>
      <w:lvlText w:val=""/>
      <w:lvlJc w:val="left"/>
      <w:pPr>
        <w:ind w:left="720" w:hanging="360"/>
      </w:pPr>
      <w:rPr>
        <w:rFonts w:ascii="Symbol" w:hAnsi="Symbol" w:hint="default"/>
      </w:rPr>
    </w:lvl>
    <w:lvl w:ilvl="1" w:tplc="67DE1C56">
      <w:start w:val="1"/>
      <w:numFmt w:val="bullet"/>
      <w:lvlText w:val="o"/>
      <w:lvlJc w:val="left"/>
      <w:pPr>
        <w:ind w:left="1440" w:hanging="360"/>
      </w:pPr>
      <w:rPr>
        <w:rFonts w:ascii="Courier New" w:hAnsi="Courier New" w:hint="default"/>
      </w:rPr>
    </w:lvl>
    <w:lvl w:ilvl="2" w:tplc="5A5CE060">
      <w:start w:val="1"/>
      <w:numFmt w:val="bullet"/>
      <w:lvlText w:val=""/>
      <w:lvlJc w:val="left"/>
      <w:pPr>
        <w:ind w:left="2160" w:hanging="360"/>
      </w:pPr>
      <w:rPr>
        <w:rFonts w:ascii="Wingdings" w:hAnsi="Wingdings" w:hint="default"/>
      </w:rPr>
    </w:lvl>
    <w:lvl w:ilvl="3" w:tplc="595EBFFA">
      <w:start w:val="1"/>
      <w:numFmt w:val="bullet"/>
      <w:lvlText w:val=""/>
      <w:lvlJc w:val="left"/>
      <w:pPr>
        <w:ind w:left="2880" w:hanging="360"/>
      </w:pPr>
      <w:rPr>
        <w:rFonts w:ascii="Symbol" w:hAnsi="Symbol" w:hint="default"/>
      </w:rPr>
    </w:lvl>
    <w:lvl w:ilvl="4" w:tplc="5A0E5600">
      <w:start w:val="1"/>
      <w:numFmt w:val="bullet"/>
      <w:lvlText w:val="o"/>
      <w:lvlJc w:val="left"/>
      <w:pPr>
        <w:ind w:left="3600" w:hanging="360"/>
      </w:pPr>
      <w:rPr>
        <w:rFonts w:ascii="Courier New" w:hAnsi="Courier New" w:hint="default"/>
      </w:rPr>
    </w:lvl>
    <w:lvl w:ilvl="5" w:tplc="B61A8430">
      <w:start w:val="1"/>
      <w:numFmt w:val="bullet"/>
      <w:lvlText w:val=""/>
      <w:lvlJc w:val="left"/>
      <w:pPr>
        <w:ind w:left="4320" w:hanging="360"/>
      </w:pPr>
      <w:rPr>
        <w:rFonts w:ascii="Wingdings" w:hAnsi="Wingdings" w:hint="default"/>
      </w:rPr>
    </w:lvl>
    <w:lvl w:ilvl="6" w:tplc="8996E258">
      <w:start w:val="1"/>
      <w:numFmt w:val="bullet"/>
      <w:lvlText w:val=""/>
      <w:lvlJc w:val="left"/>
      <w:pPr>
        <w:ind w:left="5040" w:hanging="360"/>
      </w:pPr>
      <w:rPr>
        <w:rFonts w:ascii="Symbol" w:hAnsi="Symbol" w:hint="default"/>
      </w:rPr>
    </w:lvl>
    <w:lvl w:ilvl="7" w:tplc="083E8ABE">
      <w:start w:val="1"/>
      <w:numFmt w:val="bullet"/>
      <w:lvlText w:val="o"/>
      <w:lvlJc w:val="left"/>
      <w:pPr>
        <w:ind w:left="5760" w:hanging="360"/>
      </w:pPr>
      <w:rPr>
        <w:rFonts w:ascii="Courier New" w:hAnsi="Courier New" w:hint="default"/>
      </w:rPr>
    </w:lvl>
    <w:lvl w:ilvl="8" w:tplc="27321932">
      <w:start w:val="1"/>
      <w:numFmt w:val="bullet"/>
      <w:lvlText w:val=""/>
      <w:lvlJc w:val="left"/>
      <w:pPr>
        <w:ind w:left="648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382575"/>
    <w:multiLevelType w:val="hybridMultilevel"/>
    <w:tmpl w:val="681C6B12"/>
    <w:lvl w:ilvl="0" w:tplc="0054F2BA">
      <w:start w:val="1"/>
      <w:numFmt w:val="bullet"/>
      <w:lvlText w:val=""/>
      <w:lvlJc w:val="left"/>
      <w:pPr>
        <w:ind w:left="720" w:hanging="360"/>
      </w:pPr>
      <w:rPr>
        <w:rFonts w:ascii="Symbol" w:hAnsi="Symbol" w:hint="default"/>
      </w:rPr>
    </w:lvl>
    <w:lvl w:ilvl="1" w:tplc="773A8376">
      <w:start w:val="1"/>
      <w:numFmt w:val="bullet"/>
      <w:lvlText w:val="o"/>
      <w:lvlJc w:val="left"/>
      <w:pPr>
        <w:ind w:left="1440" w:hanging="360"/>
      </w:pPr>
      <w:rPr>
        <w:rFonts w:ascii="Courier New" w:hAnsi="Courier New" w:hint="default"/>
      </w:rPr>
    </w:lvl>
    <w:lvl w:ilvl="2" w:tplc="C4C69504">
      <w:start w:val="1"/>
      <w:numFmt w:val="bullet"/>
      <w:lvlText w:val=""/>
      <w:lvlJc w:val="left"/>
      <w:pPr>
        <w:ind w:left="2160" w:hanging="360"/>
      </w:pPr>
      <w:rPr>
        <w:rFonts w:ascii="Wingdings" w:hAnsi="Wingdings" w:hint="default"/>
      </w:rPr>
    </w:lvl>
    <w:lvl w:ilvl="3" w:tplc="56A6B366">
      <w:start w:val="1"/>
      <w:numFmt w:val="bullet"/>
      <w:lvlText w:val=""/>
      <w:lvlJc w:val="left"/>
      <w:pPr>
        <w:ind w:left="2880" w:hanging="360"/>
      </w:pPr>
      <w:rPr>
        <w:rFonts w:ascii="Symbol" w:hAnsi="Symbol" w:hint="default"/>
      </w:rPr>
    </w:lvl>
    <w:lvl w:ilvl="4" w:tplc="D640F95A">
      <w:start w:val="1"/>
      <w:numFmt w:val="bullet"/>
      <w:lvlText w:val="o"/>
      <w:lvlJc w:val="left"/>
      <w:pPr>
        <w:ind w:left="3600" w:hanging="360"/>
      </w:pPr>
      <w:rPr>
        <w:rFonts w:ascii="Courier New" w:hAnsi="Courier New" w:hint="default"/>
      </w:rPr>
    </w:lvl>
    <w:lvl w:ilvl="5" w:tplc="B66E278E">
      <w:start w:val="1"/>
      <w:numFmt w:val="bullet"/>
      <w:lvlText w:val=""/>
      <w:lvlJc w:val="left"/>
      <w:pPr>
        <w:ind w:left="4320" w:hanging="360"/>
      </w:pPr>
      <w:rPr>
        <w:rFonts w:ascii="Wingdings" w:hAnsi="Wingdings" w:hint="default"/>
      </w:rPr>
    </w:lvl>
    <w:lvl w:ilvl="6" w:tplc="C7407888">
      <w:start w:val="1"/>
      <w:numFmt w:val="bullet"/>
      <w:lvlText w:val=""/>
      <w:lvlJc w:val="left"/>
      <w:pPr>
        <w:ind w:left="5040" w:hanging="360"/>
      </w:pPr>
      <w:rPr>
        <w:rFonts w:ascii="Symbol" w:hAnsi="Symbol" w:hint="default"/>
      </w:rPr>
    </w:lvl>
    <w:lvl w:ilvl="7" w:tplc="678CF22C">
      <w:start w:val="1"/>
      <w:numFmt w:val="bullet"/>
      <w:lvlText w:val="o"/>
      <w:lvlJc w:val="left"/>
      <w:pPr>
        <w:ind w:left="5760" w:hanging="360"/>
      </w:pPr>
      <w:rPr>
        <w:rFonts w:ascii="Courier New" w:hAnsi="Courier New" w:hint="default"/>
      </w:rPr>
    </w:lvl>
    <w:lvl w:ilvl="8" w:tplc="16C26354">
      <w:start w:val="1"/>
      <w:numFmt w:val="bullet"/>
      <w:lvlText w:val=""/>
      <w:lvlJc w:val="left"/>
      <w:pPr>
        <w:ind w:left="6480" w:hanging="360"/>
      </w:pPr>
      <w:rPr>
        <w:rFonts w:ascii="Wingdings" w:hAnsi="Wingdings" w:hint="default"/>
      </w:rPr>
    </w:lvl>
  </w:abstractNum>
  <w:abstractNum w:abstractNumId="33"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526A0"/>
    <w:multiLevelType w:val="hybridMultilevel"/>
    <w:tmpl w:val="221A9004"/>
    <w:lvl w:ilvl="0" w:tplc="96B8946E">
      <w:start w:val="1"/>
      <w:numFmt w:val="bullet"/>
      <w:lvlText w:val=""/>
      <w:lvlJc w:val="left"/>
      <w:pPr>
        <w:ind w:left="720" w:hanging="360"/>
      </w:pPr>
      <w:rPr>
        <w:rFonts w:ascii="Symbol" w:hAnsi="Symbol" w:hint="default"/>
      </w:rPr>
    </w:lvl>
    <w:lvl w:ilvl="1" w:tplc="A704F486">
      <w:start w:val="1"/>
      <w:numFmt w:val="bullet"/>
      <w:lvlText w:val="o"/>
      <w:lvlJc w:val="left"/>
      <w:pPr>
        <w:ind w:left="1440" w:hanging="360"/>
      </w:pPr>
      <w:rPr>
        <w:rFonts w:ascii="Courier New" w:hAnsi="Courier New" w:hint="default"/>
      </w:rPr>
    </w:lvl>
    <w:lvl w:ilvl="2" w:tplc="811A5EC2">
      <w:start w:val="1"/>
      <w:numFmt w:val="bullet"/>
      <w:lvlText w:val=""/>
      <w:lvlJc w:val="left"/>
      <w:pPr>
        <w:ind w:left="2160" w:hanging="360"/>
      </w:pPr>
      <w:rPr>
        <w:rFonts w:ascii="Wingdings" w:hAnsi="Wingdings" w:hint="default"/>
      </w:rPr>
    </w:lvl>
    <w:lvl w:ilvl="3" w:tplc="BCFE111E">
      <w:start w:val="1"/>
      <w:numFmt w:val="bullet"/>
      <w:lvlText w:val=""/>
      <w:lvlJc w:val="left"/>
      <w:pPr>
        <w:ind w:left="2880" w:hanging="360"/>
      </w:pPr>
      <w:rPr>
        <w:rFonts w:ascii="Symbol" w:hAnsi="Symbol" w:hint="default"/>
      </w:rPr>
    </w:lvl>
    <w:lvl w:ilvl="4" w:tplc="0DDC118A">
      <w:start w:val="1"/>
      <w:numFmt w:val="bullet"/>
      <w:lvlText w:val="o"/>
      <w:lvlJc w:val="left"/>
      <w:pPr>
        <w:ind w:left="3600" w:hanging="360"/>
      </w:pPr>
      <w:rPr>
        <w:rFonts w:ascii="Courier New" w:hAnsi="Courier New" w:hint="default"/>
      </w:rPr>
    </w:lvl>
    <w:lvl w:ilvl="5" w:tplc="27C4F906">
      <w:start w:val="1"/>
      <w:numFmt w:val="bullet"/>
      <w:lvlText w:val=""/>
      <w:lvlJc w:val="left"/>
      <w:pPr>
        <w:ind w:left="4320" w:hanging="360"/>
      </w:pPr>
      <w:rPr>
        <w:rFonts w:ascii="Wingdings" w:hAnsi="Wingdings" w:hint="default"/>
      </w:rPr>
    </w:lvl>
    <w:lvl w:ilvl="6" w:tplc="130AAD72">
      <w:start w:val="1"/>
      <w:numFmt w:val="bullet"/>
      <w:lvlText w:val=""/>
      <w:lvlJc w:val="left"/>
      <w:pPr>
        <w:ind w:left="5040" w:hanging="360"/>
      </w:pPr>
      <w:rPr>
        <w:rFonts w:ascii="Symbol" w:hAnsi="Symbol" w:hint="default"/>
      </w:rPr>
    </w:lvl>
    <w:lvl w:ilvl="7" w:tplc="758029A6">
      <w:start w:val="1"/>
      <w:numFmt w:val="bullet"/>
      <w:lvlText w:val="o"/>
      <w:lvlJc w:val="left"/>
      <w:pPr>
        <w:ind w:left="5760" w:hanging="360"/>
      </w:pPr>
      <w:rPr>
        <w:rFonts w:ascii="Courier New" w:hAnsi="Courier New" w:hint="default"/>
      </w:rPr>
    </w:lvl>
    <w:lvl w:ilvl="8" w:tplc="4B28CBD2">
      <w:start w:val="1"/>
      <w:numFmt w:val="bullet"/>
      <w:lvlText w:val=""/>
      <w:lvlJc w:val="left"/>
      <w:pPr>
        <w:ind w:left="6480" w:hanging="360"/>
      </w:pPr>
      <w:rPr>
        <w:rFonts w:ascii="Wingdings" w:hAnsi="Wingdings" w:hint="default"/>
      </w:rPr>
    </w:lvl>
  </w:abstractNum>
  <w:abstractNum w:abstractNumId="35"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A2A1C6C"/>
    <w:multiLevelType w:val="hybridMultilevel"/>
    <w:tmpl w:val="438CE062"/>
    <w:lvl w:ilvl="0" w:tplc="CB66B450">
      <w:start w:val="1"/>
      <w:numFmt w:val="decimal"/>
      <w:lvlText w:val="%1."/>
      <w:lvlJc w:val="left"/>
      <w:pPr>
        <w:ind w:left="720" w:hanging="360"/>
      </w:pPr>
    </w:lvl>
    <w:lvl w:ilvl="1" w:tplc="006A555E">
      <w:start w:val="1"/>
      <w:numFmt w:val="lowerLetter"/>
      <w:lvlText w:val="%2."/>
      <w:lvlJc w:val="left"/>
      <w:pPr>
        <w:ind w:left="1440" w:hanging="360"/>
      </w:pPr>
    </w:lvl>
    <w:lvl w:ilvl="2" w:tplc="67B858EC">
      <w:start w:val="1"/>
      <w:numFmt w:val="lowerRoman"/>
      <w:lvlText w:val="%3."/>
      <w:lvlJc w:val="right"/>
      <w:pPr>
        <w:ind w:left="2160" w:hanging="180"/>
      </w:pPr>
    </w:lvl>
    <w:lvl w:ilvl="3" w:tplc="A7B41BB6">
      <w:start w:val="1"/>
      <w:numFmt w:val="decimal"/>
      <w:lvlText w:val="%4."/>
      <w:lvlJc w:val="left"/>
      <w:pPr>
        <w:ind w:left="2880" w:hanging="360"/>
      </w:pPr>
    </w:lvl>
    <w:lvl w:ilvl="4" w:tplc="5660FD8E">
      <w:start w:val="1"/>
      <w:numFmt w:val="lowerLetter"/>
      <w:lvlText w:val="%5."/>
      <w:lvlJc w:val="left"/>
      <w:pPr>
        <w:ind w:left="3600" w:hanging="360"/>
      </w:pPr>
    </w:lvl>
    <w:lvl w:ilvl="5" w:tplc="D1FA1EFA">
      <w:start w:val="1"/>
      <w:numFmt w:val="lowerRoman"/>
      <w:lvlText w:val="%6."/>
      <w:lvlJc w:val="right"/>
      <w:pPr>
        <w:ind w:left="4320" w:hanging="180"/>
      </w:pPr>
    </w:lvl>
    <w:lvl w:ilvl="6" w:tplc="C4E87FDC">
      <w:start w:val="1"/>
      <w:numFmt w:val="decimal"/>
      <w:lvlText w:val="%7."/>
      <w:lvlJc w:val="left"/>
      <w:pPr>
        <w:ind w:left="5040" w:hanging="360"/>
      </w:pPr>
    </w:lvl>
    <w:lvl w:ilvl="7" w:tplc="C316C3DC">
      <w:start w:val="1"/>
      <w:numFmt w:val="lowerLetter"/>
      <w:lvlText w:val="%8."/>
      <w:lvlJc w:val="left"/>
      <w:pPr>
        <w:ind w:left="5760" w:hanging="360"/>
      </w:pPr>
    </w:lvl>
    <w:lvl w:ilvl="8" w:tplc="55EA68A2">
      <w:start w:val="1"/>
      <w:numFmt w:val="lowerRoman"/>
      <w:lvlText w:val="%9."/>
      <w:lvlJc w:val="right"/>
      <w:pPr>
        <w:ind w:left="6480" w:hanging="180"/>
      </w:pPr>
    </w:lvl>
  </w:abstractNum>
  <w:abstractNum w:abstractNumId="4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9"/>
  </w:num>
  <w:num w:numId="3">
    <w:abstractNumId w:val="43"/>
  </w:num>
  <w:num w:numId="4">
    <w:abstractNumId w:val="34"/>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8"/>
  </w:num>
  <w:num w:numId="7">
    <w:abstractNumId w:val="8"/>
  </w:num>
  <w:num w:numId="8">
    <w:abstractNumId w:val="27"/>
  </w:num>
  <w:num w:numId="9">
    <w:abstractNumId w:val="22"/>
  </w:num>
  <w:num w:numId="10">
    <w:abstractNumId w:val="41"/>
  </w:num>
  <w:num w:numId="11">
    <w:abstractNumId w:val="25"/>
  </w:num>
  <w:num w:numId="12">
    <w:abstractNumId w:val="21"/>
  </w:num>
  <w:num w:numId="13">
    <w:abstractNumId w:val="39"/>
  </w:num>
  <w:num w:numId="14">
    <w:abstractNumId w:val="44"/>
  </w:num>
  <w:num w:numId="15">
    <w:abstractNumId w:val="26"/>
  </w:num>
  <w:num w:numId="16">
    <w:abstractNumId w:val="31"/>
  </w:num>
  <w:num w:numId="17">
    <w:abstractNumId w:val="16"/>
  </w:num>
  <w:num w:numId="18">
    <w:abstractNumId w:val="38"/>
  </w:num>
  <w:num w:numId="19">
    <w:abstractNumId w:val="37"/>
  </w:num>
  <w:num w:numId="20">
    <w:abstractNumId w:val="3"/>
  </w:num>
  <w:num w:numId="21">
    <w:abstractNumId w:val="6"/>
  </w:num>
  <w:num w:numId="22">
    <w:abstractNumId w:val="45"/>
  </w:num>
  <w:num w:numId="23">
    <w:abstractNumId w:val="17"/>
  </w:num>
  <w:num w:numId="24">
    <w:abstractNumId w:val="23"/>
  </w:num>
  <w:num w:numId="25">
    <w:abstractNumId w:val="12"/>
  </w:num>
  <w:num w:numId="26">
    <w:abstractNumId w:val="40"/>
  </w:num>
  <w:num w:numId="27">
    <w:abstractNumId w:val="18"/>
  </w:num>
  <w:num w:numId="28">
    <w:abstractNumId w:val="42"/>
  </w:num>
  <w:num w:numId="29">
    <w:abstractNumId w:val="35"/>
  </w:num>
  <w:num w:numId="30">
    <w:abstractNumId w:val="13"/>
  </w:num>
  <w:num w:numId="31">
    <w:abstractNumId w:val="46"/>
  </w:num>
  <w:num w:numId="32">
    <w:abstractNumId w:val="47"/>
  </w:num>
  <w:num w:numId="33">
    <w:abstractNumId w:val="29"/>
  </w:num>
  <w:num w:numId="34">
    <w:abstractNumId w:val="19"/>
  </w:num>
  <w:num w:numId="35">
    <w:abstractNumId w:val="11"/>
  </w:num>
  <w:num w:numId="36">
    <w:abstractNumId w:val="0"/>
  </w:num>
  <w:num w:numId="37">
    <w:abstractNumId w:val="24"/>
  </w:num>
  <w:num w:numId="38">
    <w:abstractNumId w:val="4"/>
  </w:num>
  <w:num w:numId="39">
    <w:abstractNumId w:val="33"/>
  </w:num>
  <w:num w:numId="40">
    <w:abstractNumId w:val="10"/>
  </w:num>
  <w:num w:numId="41">
    <w:abstractNumId w:val="15"/>
  </w:num>
  <w:num w:numId="42">
    <w:abstractNumId w:val="14"/>
  </w:num>
  <w:num w:numId="43">
    <w:abstractNumId w:val="5"/>
  </w:num>
  <w:num w:numId="44">
    <w:abstractNumId w:val="36"/>
  </w:num>
  <w:num w:numId="45">
    <w:abstractNumId w:val="7"/>
  </w:num>
  <w:num w:numId="46">
    <w:abstractNumId w:val="28"/>
  </w:num>
  <w:num w:numId="47">
    <w:abstractNumId w:val="2"/>
  </w:num>
  <w:num w:numId="48">
    <w:abstractNumId w:val="20"/>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4AC8"/>
    <w:rsid w:val="00525DF6"/>
    <w:rsid w:val="00527894"/>
    <w:rsid w:val="0053123A"/>
    <w:rsid w:val="00547BF9"/>
    <w:rsid w:val="00556B30"/>
    <w:rsid w:val="00560860"/>
    <w:rsid w:val="005608FB"/>
    <w:rsid w:val="00570A89"/>
    <w:rsid w:val="00570BB1"/>
    <w:rsid w:val="00576313"/>
    <w:rsid w:val="00594C01"/>
    <w:rsid w:val="005F772D"/>
    <w:rsid w:val="00603E81"/>
    <w:rsid w:val="00613F14"/>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54D4A"/>
    <w:rsid w:val="0086380C"/>
    <w:rsid w:val="00877BBA"/>
    <w:rsid w:val="008D390B"/>
    <w:rsid w:val="008E430C"/>
    <w:rsid w:val="008F6039"/>
    <w:rsid w:val="00934B07"/>
    <w:rsid w:val="009438D6"/>
    <w:rsid w:val="009557D4"/>
    <w:rsid w:val="009741B1"/>
    <w:rsid w:val="0097624E"/>
    <w:rsid w:val="00992ED5"/>
    <w:rsid w:val="009A741C"/>
    <w:rsid w:val="00A0586F"/>
    <w:rsid w:val="00A15DD8"/>
    <w:rsid w:val="00A16970"/>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4A07"/>
    <w:rsid w:val="00D87564"/>
    <w:rsid w:val="00DE696E"/>
    <w:rsid w:val="00DF3369"/>
    <w:rsid w:val="00E00A83"/>
    <w:rsid w:val="00E10084"/>
    <w:rsid w:val="00E46D94"/>
    <w:rsid w:val="00E62E0A"/>
    <w:rsid w:val="00E94C5E"/>
    <w:rsid w:val="00EB1A74"/>
    <w:rsid w:val="00EC1698"/>
    <w:rsid w:val="00F020B4"/>
    <w:rsid w:val="00F332A8"/>
    <w:rsid w:val="00F419E5"/>
    <w:rsid w:val="00F51A83"/>
    <w:rsid w:val="00F72D2E"/>
    <w:rsid w:val="00FB43F5"/>
    <w:rsid w:val="00FC2DB3"/>
    <w:rsid w:val="00FC2F78"/>
    <w:rsid w:val="00FD4792"/>
    <w:rsid w:val="016FB723"/>
    <w:rsid w:val="6531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7A877"/>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6"/>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2F4B0-EB27-4DC0-859F-C352FDB2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Matthew O</dc:creator>
  <cp:keywords>Recruitment, Job Description template</cp:keywords>
  <cp:lastModifiedBy>Matthew O</cp:lastModifiedBy>
  <cp:revision>9</cp:revision>
  <cp:lastPrinted>2018-02-22T15:49:00Z</cp:lastPrinted>
  <dcterms:created xsi:type="dcterms:W3CDTF">2018-07-16T08:48:00Z</dcterms:created>
  <dcterms:modified xsi:type="dcterms:W3CDTF">2019-01-30T17:37:00Z</dcterms:modified>
</cp:coreProperties>
</file>