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D8" w:rsidRPr="00F84FD2" w:rsidRDefault="00723B1B" w:rsidP="00345647">
      <w:pPr>
        <w:rPr>
          <w:rFonts w:ascii="Arial" w:hAnsi="Arial" w:cs="Arial"/>
          <w:noProof/>
          <w:color w:val="000000"/>
          <w:sz w:val="20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CCFCDCB" wp14:editId="7B16D702">
            <wp:simplePos x="0" y="0"/>
            <wp:positionH relativeFrom="column">
              <wp:posOffset>257175</wp:posOffset>
            </wp:positionH>
            <wp:positionV relativeFrom="paragraph">
              <wp:posOffset>-790575</wp:posOffset>
            </wp:positionV>
            <wp:extent cx="2114550" cy="742950"/>
            <wp:effectExtent l="19050" t="0" r="0" b="0"/>
            <wp:wrapNone/>
            <wp:docPr id="3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:rsidRPr="00F84FD2" w:rsidTr="00AB3E1F">
        <w:trPr>
          <w:trHeight w:val="328"/>
        </w:trPr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:rsidR="00594C01" w:rsidRPr="00F84FD2" w:rsidRDefault="00594C01">
            <w:pPr>
              <w:pStyle w:val="Heading3"/>
              <w:rPr>
                <w:b w:val="0"/>
                <w:color w:val="000000"/>
                <w:sz w:val="20"/>
                <w:szCs w:val="22"/>
              </w:rPr>
            </w:pPr>
            <w:r w:rsidRPr="00F84FD2">
              <w:rPr>
                <w:color w:val="000000"/>
                <w:sz w:val="20"/>
                <w:szCs w:val="22"/>
              </w:rPr>
              <w:t>JOB DESCRIPTION AND PERSON SPECIFICATION</w:t>
            </w:r>
          </w:p>
        </w:tc>
      </w:tr>
      <w:tr w:rsidR="00594C01" w:rsidRPr="00F84FD2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:rsidR="00594C01" w:rsidRPr="00F84FD2" w:rsidRDefault="00594C01" w:rsidP="00615DB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Job Title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6B528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E11B19" w:rsidRPr="00F84FD2">
              <w:rPr>
                <w:rFonts w:ascii="Arial" w:hAnsi="Arial" w:cs="Arial"/>
                <w:color w:val="000000"/>
                <w:sz w:val="20"/>
                <w:szCs w:val="22"/>
              </w:rPr>
              <w:t>Postdoctoral R</w:t>
            </w:r>
            <w:r w:rsidR="0005352D" w:rsidRPr="00F84FD2">
              <w:rPr>
                <w:rFonts w:ascii="Arial" w:hAnsi="Arial" w:cs="Arial"/>
                <w:color w:val="000000"/>
                <w:sz w:val="20"/>
                <w:szCs w:val="22"/>
              </w:rPr>
              <w:t>esearch</w:t>
            </w:r>
            <w:r w:rsidR="00615DB6">
              <w:rPr>
                <w:rFonts w:ascii="Arial" w:hAnsi="Arial" w:cs="Arial"/>
                <w:color w:val="000000"/>
                <w:sz w:val="20"/>
                <w:szCs w:val="22"/>
              </w:rPr>
              <w:t xml:space="preserve"> Assistant</w:t>
            </w:r>
            <w:r w:rsidR="00173FC4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FD7C2E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:rsidR="00594C01" w:rsidRPr="00F84FD2" w:rsidRDefault="00594C01" w:rsidP="00615DB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Salary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: </w:t>
            </w:r>
            <w:r w:rsidR="00353A15" w:rsidRPr="006B528C">
              <w:rPr>
                <w:rFonts w:ascii="Arial" w:hAnsi="Arial" w:cs="Arial"/>
                <w:color w:val="000000"/>
                <w:sz w:val="20"/>
                <w:szCs w:val="22"/>
              </w:rPr>
              <w:t>£</w:t>
            </w:r>
            <w:r w:rsidR="006B528C" w:rsidRPr="006B528C">
              <w:rPr>
                <w:rFonts w:ascii="Arial" w:hAnsi="Arial" w:cs="Arial"/>
                <w:color w:val="000000"/>
                <w:sz w:val="20"/>
                <w:szCs w:val="22"/>
              </w:rPr>
              <w:t>32,406</w:t>
            </w:r>
            <w:r w:rsidR="00353A15" w:rsidRPr="006B528C">
              <w:rPr>
                <w:rFonts w:ascii="Arial" w:hAnsi="Arial" w:cs="Arial"/>
                <w:color w:val="000000"/>
                <w:sz w:val="20"/>
                <w:szCs w:val="22"/>
              </w:rPr>
              <w:t xml:space="preserve"> - £</w:t>
            </w:r>
            <w:r w:rsidR="006B528C" w:rsidRPr="006B528C">
              <w:rPr>
                <w:rFonts w:ascii="Arial" w:hAnsi="Arial" w:cs="Arial"/>
                <w:color w:val="000000"/>
                <w:sz w:val="20"/>
                <w:szCs w:val="22"/>
              </w:rPr>
              <w:t>39,798</w:t>
            </w:r>
            <w:r w:rsidR="003A618A" w:rsidRPr="006B528C">
              <w:rPr>
                <w:rFonts w:ascii="Arial" w:hAnsi="Arial" w:cs="Arial"/>
                <w:color w:val="000000"/>
                <w:sz w:val="20"/>
                <w:szCs w:val="22"/>
              </w:rPr>
              <w:t xml:space="preserve"> pro rata </w:t>
            </w:r>
            <w:r w:rsidR="00FD7C2E" w:rsidRPr="006B528C">
              <w:rPr>
                <w:rFonts w:ascii="Arial" w:hAnsi="Arial" w:cs="Arial"/>
                <w:color w:val="000000"/>
                <w:sz w:val="20"/>
                <w:szCs w:val="22"/>
              </w:rPr>
              <w:t>pa</w:t>
            </w:r>
          </w:p>
        </w:tc>
      </w:tr>
      <w:tr w:rsidR="00594C01" w:rsidRPr="00F84FD2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94C01" w:rsidRDefault="00594C01" w:rsidP="00CC2DB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Grade:</w:t>
            </w:r>
            <w:r w:rsidR="0005352D"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05352D" w:rsidRPr="00F84FD2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654B77">
              <w:rPr>
                <w:rFonts w:ascii="Arial" w:hAnsi="Arial" w:cs="Arial"/>
                <w:color w:val="000000"/>
                <w:sz w:val="20"/>
                <w:szCs w:val="22"/>
              </w:rPr>
              <w:t xml:space="preserve">     </w:t>
            </w:r>
            <w:r w:rsidR="00654B77" w:rsidRPr="00654B77">
              <w:rPr>
                <w:rFonts w:ascii="Arial" w:hAnsi="Arial" w:cs="Arial"/>
                <w:b/>
                <w:color w:val="000000"/>
                <w:sz w:val="20"/>
                <w:szCs w:val="22"/>
              </w:rPr>
              <w:t>Contract</w:t>
            </w:r>
            <w:r w:rsidR="00654B7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Length</w:t>
            </w:r>
            <w:r w:rsidR="00654B77" w:rsidRPr="00654B77">
              <w:rPr>
                <w:rFonts w:ascii="Arial" w:hAnsi="Arial" w:cs="Arial"/>
                <w:b/>
                <w:color w:val="000000"/>
                <w:sz w:val="20"/>
                <w:szCs w:val="22"/>
              </w:rPr>
              <w:t>:</w:t>
            </w:r>
            <w:r w:rsidR="00654B77">
              <w:rPr>
                <w:rFonts w:ascii="Arial" w:hAnsi="Arial" w:cs="Arial"/>
                <w:color w:val="000000"/>
                <w:sz w:val="20"/>
                <w:szCs w:val="22"/>
              </w:rPr>
              <w:t xml:space="preserve"> Fixed Term for 2 years</w:t>
            </w:r>
          </w:p>
          <w:p w:rsidR="00345647" w:rsidRDefault="00345647" w:rsidP="00D269E3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615DB6" w:rsidRPr="00F84FD2" w:rsidRDefault="00615DB6" w:rsidP="00D269E3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15DB6">
              <w:rPr>
                <w:rFonts w:ascii="Arial" w:hAnsi="Arial" w:cs="Arial"/>
                <w:b/>
                <w:color w:val="000000"/>
                <w:sz w:val="20"/>
                <w:szCs w:val="22"/>
              </w:rPr>
              <w:t>Hours per week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: </w:t>
            </w:r>
            <w:r w:rsidR="006B528C">
              <w:rPr>
                <w:rFonts w:ascii="Arial" w:hAnsi="Arial" w:cs="Arial"/>
                <w:color w:val="000000"/>
                <w:sz w:val="20"/>
                <w:szCs w:val="22"/>
              </w:rPr>
              <w:t xml:space="preserve">0.4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345647" w:rsidRDefault="00594C01" w:rsidP="006B528C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Location:</w:t>
            </w:r>
            <w:r w:rsidR="0005352D"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3A618A" w:rsidRPr="00F84FD2">
              <w:rPr>
                <w:rFonts w:ascii="Arial" w:hAnsi="Arial" w:cs="Arial"/>
                <w:color w:val="000000"/>
                <w:sz w:val="20"/>
                <w:szCs w:val="22"/>
              </w:rPr>
              <w:t>London College of Fashion, 20 John Princes Street,</w:t>
            </w:r>
            <w:r w:rsidR="006B528C">
              <w:rPr>
                <w:rFonts w:ascii="Arial" w:hAnsi="Arial" w:cs="Arial"/>
                <w:color w:val="000000"/>
                <w:sz w:val="20"/>
                <w:szCs w:val="22"/>
              </w:rPr>
              <w:t xml:space="preserve"> London, W1G 0BJ and</w:t>
            </w:r>
            <w:r w:rsidR="003A618A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6B528C">
              <w:rPr>
                <w:rFonts w:ascii="Arial" w:hAnsi="Arial" w:cs="Arial"/>
                <w:color w:val="000000"/>
                <w:sz w:val="20"/>
                <w:szCs w:val="22"/>
              </w:rPr>
              <w:t>s</w:t>
            </w:r>
            <w:r w:rsidR="00E237C0" w:rsidRPr="00F84FD2">
              <w:rPr>
                <w:rFonts w:ascii="Arial" w:hAnsi="Arial" w:cs="Arial"/>
                <w:color w:val="000000"/>
                <w:sz w:val="20"/>
                <w:szCs w:val="22"/>
              </w:rPr>
              <w:t>ome UK and international travel involved</w:t>
            </w:r>
          </w:p>
          <w:p w:rsidR="00594C01" w:rsidRPr="00F84FD2" w:rsidRDefault="00594C01" w:rsidP="006B528C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594C01" w:rsidRPr="00F84FD2" w:rsidTr="003A618A">
        <w:trPr>
          <w:cantSplit/>
          <w:trHeight w:val="75"/>
        </w:trPr>
        <w:tc>
          <w:tcPr>
            <w:tcW w:w="5508" w:type="dxa"/>
            <w:tcBorders>
              <w:top w:val="nil"/>
              <w:bottom w:val="single" w:sz="8" w:space="0" w:color="auto"/>
              <w:right w:val="nil"/>
            </w:tcBorders>
          </w:tcPr>
          <w:p w:rsidR="00594C01" w:rsidRPr="00F84FD2" w:rsidRDefault="00594C0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Accountable to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05352D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Professor </w:t>
            </w:r>
            <w:r w:rsidR="00E11B19" w:rsidRPr="00F84FD2">
              <w:rPr>
                <w:rFonts w:ascii="Arial" w:hAnsi="Arial" w:cs="Arial"/>
                <w:color w:val="000000"/>
                <w:sz w:val="20"/>
                <w:szCs w:val="22"/>
              </w:rPr>
              <w:t>of Cultural Studies</w:t>
            </w:r>
          </w:p>
          <w:p w:rsidR="00594C01" w:rsidRPr="00F84FD2" w:rsidRDefault="00594C01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</w:tcBorders>
          </w:tcPr>
          <w:p w:rsidR="00594C01" w:rsidRPr="00F84FD2" w:rsidRDefault="00594C01" w:rsidP="003A618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College/Service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05352D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L</w:t>
            </w:r>
            <w:r w:rsidR="003A618A" w:rsidRPr="00F84FD2">
              <w:rPr>
                <w:rFonts w:ascii="Arial" w:hAnsi="Arial" w:cs="Arial"/>
                <w:color w:val="000000"/>
                <w:sz w:val="20"/>
                <w:szCs w:val="22"/>
              </w:rPr>
              <w:t>ondon College of Fashion</w:t>
            </w:r>
            <w:r w:rsidR="006B528C">
              <w:rPr>
                <w:rFonts w:ascii="Arial" w:hAnsi="Arial" w:cs="Arial"/>
                <w:color w:val="000000"/>
                <w:sz w:val="20"/>
                <w:szCs w:val="22"/>
              </w:rPr>
              <w:t>/</w:t>
            </w:r>
            <w:r w:rsidR="003A618A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R</w:t>
            </w:r>
            <w:r w:rsidR="0005352D" w:rsidRPr="00F84FD2">
              <w:rPr>
                <w:rFonts w:ascii="Arial" w:hAnsi="Arial" w:cs="Arial"/>
                <w:color w:val="000000"/>
                <w:sz w:val="20"/>
                <w:szCs w:val="22"/>
              </w:rPr>
              <w:t>esearch</w:t>
            </w:r>
          </w:p>
        </w:tc>
      </w:tr>
      <w:tr w:rsidR="00594C01" w:rsidRPr="00F84FD2" w:rsidTr="003A618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287931" w:rsidRDefault="00287931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03CB9" w:rsidRPr="00F84FD2" w:rsidRDefault="00594C01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Purpose of Role: </w:t>
            </w:r>
          </w:p>
          <w:p w:rsidR="0016179E" w:rsidRDefault="0016179E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  <w:p w:rsidR="00345647" w:rsidRDefault="0016179E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T</w:t>
            </w:r>
            <w:r w:rsidR="00CC2DB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o support the </w:t>
            </w:r>
            <w:r w:rsidR="00D269E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Professor of Cultural Studies in research work </w:t>
            </w:r>
            <w:r w:rsidR="00345647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in the areas of religion and fashion and gender and sexuality studies. </w:t>
            </w:r>
          </w:p>
          <w:p w:rsidR="00345647" w:rsidRDefault="00345647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  <w:p w:rsidR="00345647" w:rsidRDefault="00345647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To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provide research assistance for research projects and publications</w:t>
            </w:r>
            <w:r w:rsidR="00106DBB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and to support the development of other research activities as required.</w:t>
            </w:r>
          </w:p>
          <w:p w:rsidR="0016179E" w:rsidRDefault="0016179E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  <w:p w:rsidR="0016179E" w:rsidRDefault="0016179E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T</w:t>
            </w:r>
            <w:r w:rsidR="00CC2DB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o support the development of the British Asian Fashion Network</w:t>
            </w:r>
            <w:r w:rsidR="00345647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and the Faith and Fashion talks series and any other public engagement programmes. </w:t>
            </w:r>
            <w:r w:rsidR="00CC2DB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</w:p>
          <w:p w:rsidR="0016179E" w:rsidRDefault="0016179E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  <w:p w:rsidR="00B03CB9" w:rsidRDefault="00B03CB9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proofErr w:type="gramStart"/>
            <w:r w:rsidRPr="00F84FD2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To </w:t>
            </w:r>
            <w:r w:rsidR="00CC2DBD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undertak</w:t>
            </w:r>
            <w:r w:rsidR="002B63DB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e</w:t>
            </w:r>
            <w:r w:rsidR="00CC2DBD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research as directed and to </w:t>
            </w:r>
            <w:r w:rsidRPr="00F84FD2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collate and document key aspects of </w:t>
            </w:r>
            <w:r w:rsidR="00CC2DB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research </w:t>
            </w:r>
            <w:r w:rsidRPr="00F84FD2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project</w:t>
            </w:r>
            <w:r w:rsidR="00CC2DB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s</w:t>
            </w:r>
            <w:r w:rsidRPr="00F84FD2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CC2DBD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and to facilitate their</w:t>
            </w:r>
            <w:r w:rsidRPr="00F84FD2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effective and efficient delivery.</w:t>
            </w:r>
            <w:proofErr w:type="gramEnd"/>
            <w:r w:rsidRPr="00F84FD2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</w:p>
          <w:p w:rsidR="002B63DB" w:rsidRDefault="002B63DB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</w:p>
          <w:p w:rsidR="002B63DB" w:rsidRPr="00F84FD2" w:rsidRDefault="002B63DB" w:rsidP="00B03CB9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The post holder will be required to work flexible hours</w:t>
            </w:r>
            <w:r w:rsidR="0016179E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and undertake international travel.</w:t>
            </w:r>
          </w:p>
          <w:p w:rsidR="00594C01" w:rsidRPr="00F84FD2" w:rsidRDefault="00594C01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594C01" w:rsidRPr="00F84FD2" w:rsidTr="003A618A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B03CB9" w:rsidRPr="00F84FD2" w:rsidRDefault="00B03CB9" w:rsidP="00080039">
            <w:pPr>
              <w:pBdr>
                <w:top w:val="single" w:sz="12" w:space="1" w:color="auto"/>
              </w:pBd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</w:rPr>
              <w:t>Duties and Responsibilities:</w:t>
            </w:r>
          </w:p>
          <w:p w:rsidR="00B03CB9" w:rsidRPr="00F84FD2" w:rsidRDefault="00B03CB9" w:rsidP="00080039">
            <w:pPr>
              <w:pBdr>
                <w:top w:val="single" w:sz="12" w:space="1" w:color="auto"/>
              </w:pBd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E34F9F" w:rsidRDefault="002165D4" w:rsidP="00E34F9F">
            <w:pPr>
              <w:numPr>
                <w:ilvl w:val="0"/>
                <w:numId w:val="31"/>
              </w:numPr>
              <w:pBdr>
                <w:top w:val="single" w:sz="12" w:space="1" w:color="auto"/>
              </w:pBd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20FC0">
              <w:rPr>
                <w:rFonts w:ascii="Arial" w:hAnsi="Arial" w:cs="Arial"/>
                <w:color w:val="000000"/>
                <w:sz w:val="20"/>
                <w:szCs w:val="22"/>
              </w:rPr>
              <w:t xml:space="preserve">To provide strong research support </w:t>
            </w:r>
            <w:r w:rsidR="00170F2E" w:rsidRPr="00B20FC0">
              <w:rPr>
                <w:rFonts w:ascii="Arial" w:hAnsi="Arial" w:cs="Arial"/>
                <w:color w:val="000000"/>
                <w:sz w:val="20"/>
                <w:szCs w:val="22"/>
              </w:rPr>
              <w:t>as required.</w:t>
            </w:r>
          </w:p>
          <w:p w:rsidR="00E34F9F" w:rsidRDefault="00E34F9F" w:rsidP="00E34F9F">
            <w:pPr>
              <w:pBdr>
                <w:top w:val="single" w:sz="12" w:space="1" w:color="auto"/>
              </w:pBd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E34F9F" w:rsidRDefault="00167D12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provide academic publication research support and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management</w:t>
            </w:r>
            <w:r w:rsidR="0016179E" w:rsidRPr="00E34F9F">
              <w:rPr>
                <w:rFonts w:ascii="Arial" w:hAnsi="Arial" w:cs="Arial"/>
                <w:color w:val="000000"/>
                <w:sz w:val="20"/>
                <w:szCs w:val="22"/>
              </w:rPr>
              <w:t>;</w:t>
            </w:r>
            <w:r w:rsidR="001F04F6">
              <w:rPr>
                <w:rFonts w:ascii="Arial" w:hAnsi="Arial" w:cs="Arial"/>
                <w:color w:val="000000"/>
                <w:sz w:val="20"/>
                <w:szCs w:val="22"/>
              </w:rPr>
              <w:t xml:space="preserve"> including image research, manuscript preparation, </w:t>
            </w:r>
            <w:r w:rsidR="001D3ACE">
              <w:rPr>
                <w:rFonts w:ascii="Arial" w:hAnsi="Arial" w:cs="Arial"/>
                <w:color w:val="000000"/>
                <w:sz w:val="20"/>
                <w:szCs w:val="22"/>
              </w:rPr>
              <w:t xml:space="preserve">dealing with copyeditors, </w:t>
            </w:r>
            <w:r w:rsidR="001F04F6">
              <w:rPr>
                <w:rFonts w:ascii="Arial" w:hAnsi="Arial" w:cs="Arial"/>
                <w:color w:val="000000"/>
                <w:sz w:val="20"/>
                <w:szCs w:val="22"/>
              </w:rPr>
              <w:t>bibliograph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>ic enquiries and preparation</w:t>
            </w:r>
            <w:r w:rsidR="001C32AA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1F04F6">
              <w:rPr>
                <w:rFonts w:ascii="Arial" w:hAnsi="Arial" w:cs="Arial"/>
                <w:color w:val="000000"/>
                <w:sz w:val="20"/>
                <w:szCs w:val="22"/>
              </w:rPr>
              <w:t xml:space="preserve">proof reading. </w:t>
            </w:r>
          </w:p>
          <w:p w:rsidR="0090362B" w:rsidRDefault="0090362B" w:rsidP="00287931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90362B" w:rsidRDefault="0090362B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To undertake picture research and to manage picture research databases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90362B" w:rsidRDefault="0090362B" w:rsidP="00287931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90362B" w:rsidRDefault="0090362B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undertake picture permission and copyright research, maintain copyright records, and undertake and manage copyright correspondence with rights holders. 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manage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events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, including researching potential speakers, preparing announcements. 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manage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and maintain all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database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s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manage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all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communications to speakers, invitees, mailing list, webpage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manage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all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speaker travel and l</w:t>
            </w:r>
            <w:r w:rsidR="00B205DF">
              <w:rPr>
                <w:rFonts w:ascii="Arial" w:hAnsi="Arial" w:cs="Arial"/>
                <w:color w:val="000000"/>
                <w:sz w:val="20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aison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Pr="008F3795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To manage briefs on content for speakers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support in delivering and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the administration of the British Asian Fashion Network</w:t>
            </w:r>
            <w:r w:rsidR="006F3890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any other Network as appropriate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To Clerk the British Asian Fashion Network meetings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any other meetings as required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CC2DBD" w:rsidP="00CC2DB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undertake as directed liaison with British Asian Fashion Network members and </w:t>
            </w:r>
            <w:r w:rsidR="006F3890">
              <w:rPr>
                <w:rFonts w:ascii="Arial" w:hAnsi="Arial" w:cs="Arial"/>
                <w:color w:val="000000"/>
                <w:sz w:val="20"/>
                <w:szCs w:val="22"/>
              </w:rPr>
              <w:t xml:space="preserve">liaison with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 xml:space="preserve">any other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member organisations.</w:t>
            </w:r>
          </w:p>
          <w:p w:rsidR="00CC2DBD" w:rsidRDefault="00CC2DBD" w:rsidP="00CC2DBD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Pr="00F84FD2" w:rsidRDefault="00CC2DBD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help develop the British Asian Fashion Network archive; identify and collate materials including digital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resources, and collect and collate visuals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develop any other archives as may be appropriate.</w:t>
            </w:r>
          </w:p>
          <w:p w:rsidR="00CC2DBD" w:rsidRPr="00F84FD2" w:rsidRDefault="00CC2DBD" w:rsidP="0028793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CC2DBD" w:rsidRDefault="00B205DF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clerk meetings for the </w:t>
            </w:r>
            <w:r w:rsidR="00106DBB">
              <w:rPr>
                <w:rFonts w:ascii="Arial" w:hAnsi="Arial" w:cs="Arial"/>
                <w:color w:val="000000"/>
                <w:sz w:val="20"/>
                <w:szCs w:val="22"/>
              </w:rPr>
              <w:t xml:space="preserve">Dress Cultures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book </w:t>
            </w:r>
            <w:r w:rsidR="0016179E">
              <w:rPr>
                <w:rFonts w:ascii="Arial" w:hAnsi="Arial" w:cs="Arial"/>
                <w:color w:val="000000"/>
                <w:sz w:val="20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eries, and to maintain Series database and author records as required. </w:t>
            </w:r>
          </w:p>
          <w:p w:rsidR="00B205DF" w:rsidRDefault="00B205DF" w:rsidP="00287931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205DF" w:rsidRPr="00E34F9F" w:rsidRDefault="00B205DF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To liaise with publishers about individual book publications as required, including picture research and picture permissions as required. </w:t>
            </w:r>
          </w:p>
          <w:p w:rsidR="00080039" w:rsidRPr="00F84FD2" w:rsidRDefault="00080039" w:rsidP="0028793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080039" w:rsidRPr="00CC2DBD" w:rsidRDefault="00080039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To </w:t>
            </w:r>
            <w:r w:rsidR="006F6888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co-ordinate 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and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attend meetings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1D3ACE">
              <w:rPr>
                <w:rFonts w:ascii="Arial" w:hAnsi="Arial" w:cs="Arial"/>
                <w:color w:val="000000"/>
                <w:sz w:val="20"/>
                <w:szCs w:val="22"/>
              </w:rPr>
              <w:t>about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 xml:space="preserve"> various research projects and events programmes</w:t>
            </w:r>
            <w:r w:rsidRPr="00CC2DBD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contribute to the plann</w:t>
            </w:r>
            <w:r w:rsidR="00B20FC0" w:rsidRPr="00CC2DBD">
              <w:rPr>
                <w:rFonts w:ascii="Arial" w:hAnsi="Arial" w:cs="Arial"/>
                <w:color w:val="000000"/>
                <w:sz w:val="20"/>
                <w:szCs w:val="22"/>
              </w:rPr>
              <w:t>ing and delivery of the project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>s</w:t>
            </w:r>
            <w:r w:rsidR="00B20FC0" w:rsidRPr="00CC2DBD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CD6E6E" w:rsidRPr="00F84FD2" w:rsidRDefault="00CD6E6E" w:rsidP="0028793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F11E67" w:rsidRPr="00F84FD2" w:rsidRDefault="00CD6E6E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To </w:t>
            </w:r>
            <w:r w:rsidR="00F11E67" w:rsidRPr="00F84FD2">
              <w:rPr>
                <w:rFonts w:ascii="Arial" w:hAnsi="Arial" w:cs="Arial"/>
                <w:color w:val="000000"/>
                <w:sz w:val="20"/>
                <w:szCs w:val="22"/>
              </w:rPr>
              <w:t>design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maintain </w:t>
            </w:r>
            <w:r w:rsidR="00F11E67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project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database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</w:rPr>
              <w:t>s</w:t>
            </w:r>
            <w:r w:rsidR="00F11E67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e.g. respondent information, research resources, news items.</w:t>
            </w:r>
          </w:p>
          <w:p w:rsidR="00F11E67" w:rsidRPr="00F84FD2" w:rsidRDefault="00F11E67" w:rsidP="0028793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1745E4" w:rsidRPr="00F84FD2" w:rsidRDefault="001745E4" w:rsidP="00287931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To accompany </w:t>
            </w:r>
            <w:r w:rsidR="00170F2E">
              <w:rPr>
                <w:rFonts w:ascii="Arial" w:hAnsi="Arial" w:cs="Arial"/>
                <w:color w:val="000000"/>
                <w:sz w:val="20"/>
                <w:szCs w:val="22"/>
              </w:rPr>
              <w:t>colleagues as required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on external </w:t>
            </w:r>
            <w:r w:rsidR="006E7924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research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trips, both within the UK</w:t>
            </w:r>
            <w:r w:rsidR="006E7924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and </w:t>
            </w:r>
            <w:r w:rsidR="00170F2E">
              <w:rPr>
                <w:rFonts w:ascii="Arial" w:hAnsi="Arial" w:cs="Arial"/>
                <w:color w:val="000000"/>
                <w:sz w:val="20"/>
                <w:szCs w:val="22"/>
              </w:rPr>
              <w:t>internationally.</w:t>
            </w:r>
          </w:p>
          <w:p w:rsidR="00560418" w:rsidRPr="00F84FD2" w:rsidRDefault="00560418" w:rsidP="0028793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F11E67" w:rsidRPr="00F84FD2" w:rsidRDefault="00080039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To research and select primary and critical material for deployment in</w:t>
            </w:r>
            <w:r w:rsidR="00CC2DBD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project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in order to identi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f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y garments, brands, groups, and individuals for proj</w:t>
            </w:r>
            <w:r w:rsidR="00F11E67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ect participation.</w:t>
            </w:r>
          </w:p>
          <w:p w:rsidR="00F11E67" w:rsidRPr="00F84FD2" w:rsidRDefault="00F11E67" w:rsidP="0039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</w:p>
          <w:p w:rsidR="00080039" w:rsidRPr="00F84FD2" w:rsidRDefault="00F11E67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o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search, evaluate, r</w:t>
            </w:r>
            <w:r w:rsidR="00170F2E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ank and provide commentary on e-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commerce websites </w:t>
            </w:r>
            <w:r w:rsidR="00170F2E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and social media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in order to produce 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a critical 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annotated </w:t>
            </w:r>
            <w:proofErr w:type="spellStart"/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we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bography</w:t>
            </w:r>
            <w:proofErr w:type="spellEnd"/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for 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research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project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.</w:t>
            </w:r>
          </w:p>
          <w:p w:rsidR="00F11E67" w:rsidRPr="00F84FD2" w:rsidRDefault="00BE53C9" w:rsidP="00BE53C9">
            <w:pPr>
              <w:tabs>
                <w:tab w:val="left" w:pos="199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ab/>
            </w:r>
          </w:p>
          <w:p w:rsidR="00080039" w:rsidRPr="00F84FD2" w:rsidRDefault="00F11E67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o search the blogosphere for commentary on modest fashio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n, British Asian Fashion, and other forms of fashion </w:t>
            </w:r>
            <w:r w:rsidR="006F3890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research 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as required</w:t>
            </w:r>
            <w:r w:rsidR="005A5482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; to 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record and analyse </w:t>
            </w:r>
            <w:r w:rsidR="005A5482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data 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for input in</w:t>
            </w:r>
            <w:r w:rsidR="003254E3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to 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project database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.</w:t>
            </w:r>
          </w:p>
          <w:p w:rsidR="00F11E67" w:rsidRPr="00F84FD2" w:rsidRDefault="00F11E67" w:rsidP="0039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</w:p>
          <w:p w:rsidR="00080039" w:rsidRPr="00F84FD2" w:rsidRDefault="00F11E67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o search specialist print media </w:t>
            </w:r>
            <w:r w:rsidR="006F3890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e.g. for 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relevant faith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, ethnic, and minority culture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groups, alongside</w:t>
            </w:r>
            <w:r w:rsidR="00005135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titles concerned more broadly with modest and/or ethnic fashion, for</w:t>
            </w:r>
            <w:r w:rsidR="00005135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</w:t>
            </w:r>
            <w:r w:rsidR="00080039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references to e-commerce in this field;</w:t>
            </w:r>
            <w:r w:rsidR="002D7600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to record and analyse these and input into the database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="00005135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.</w:t>
            </w:r>
          </w:p>
          <w:p w:rsidR="003254E3" w:rsidRDefault="003254E3" w:rsidP="003254E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</w:p>
          <w:p w:rsidR="002165D4" w:rsidRPr="00F84FD2" w:rsidRDefault="002165D4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To </w:t>
            </w:r>
            <w:r w:rsidR="004C2492">
              <w:rPr>
                <w:rFonts w:ascii="Arial" w:hAnsi="Arial" w:cs="Arial"/>
                <w:color w:val="000000"/>
                <w:sz w:val="20"/>
                <w:szCs w:val="22"/>
              </w:rPr>
              <w:t>engage in discussion with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brands, groups and individuals about their engagement with modest 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</w:rPr>
              <w:t xml:space="preserve">and other forms of minority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fashion and to be able to respond appropriately to material that may be personally, politically or emotionally sensitive.  </w:t>
            </w:r>
          </w:p>
          <w:p w:rsidR="002165D4" w:rsidRPr="00F84FD2" w:rsidRDefault="002165D4" w:rsidP="0039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</w:p>
          <w:p w:rsidR="00CD6E6E" w:rsidRPr="00F84FD2" w:rsidRDefault="00005135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To </w:t>
            </w:r>
            <w:r w:rsidR="00CD6E6E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manage 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multiple research 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budget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on a day to day basis and devise and maintain appropriate recording mechanisms.</w:t>
            </w:r>
          </w:p>
          <w:p w:rsidR="00005135" w:rsidRPr="00F84FD2" w:rsidRDefault="00005135" w:rsidP="0039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</w:p>
          <w:p w:rsidR="00D131C3" w:rsidRPr="00F84FD2" w:rsidRDefault="00005135" w:rsidP="00392D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To liaise with </w:t>
            </w:r>
            <w:r w:rsidR="0027533D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relevant </w:t>
            </w:r>
            <w:r w:rsidR="0078012C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colleagues</w:t>
            </w:r>
            <w:r w:rsidR="00CD6E6E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 xml:space="preserve"> to ensure the smooth running of project</w:t>
            </w:r>
            <w:r w:rsidR="00BA5337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s</w:t>
            </w:r>
            <w:r w:rsidR="00CD6E6E" w:rsidRPr="00F84FD2">
              <w:rPr>
                <w:rFonts w:ascii="Arial" w:hAnsi="Arial" w:cs="Arial"/>
                <w:color w:val="000000"/>
                <w:sz w:val="20"/>
                <w:szCs w:val="22"/>
                <w:lang w:eastAsia="en-GB"/>
              </w:rPr>
              <w:t>.</w:t>
            </w:r>
          </w:p>
          <w:p w:rsidR="00E73270" w:rsidRPr="00F84FD2" w:rsidRDefault="00E73270" w:rsidP="00392DD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080039" w:rsidRDefault="00080039" w:rsidP="008F3795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F3795">
              <w:rPr>
                <w:rFonts w:ascii="Arial" w:hAnsi="Arial" w:cs="Arial"/>
                <w:color w:val="000000"/>
                <w:sz w:val="20"/>
                <w:szCs w:val="22"/>
              </w:rPr>
              <w:t xml:space="preserve">To contribute, through appropriate involvement in the </w:t>
            </w:r>
            <w:r w:rsidR="0078012C" w:rsidRPr="008F3795">
              <w:rPr>
                <w:rFonts w:ascii="Arial" w:hAnsi="Arial" w:cs="Arial"/>
                <w:color w:val="000000"/>
                <w:sz w:val="20"/>
                <w:szCs w:val="22"/>
              </w:rPr>
              <w:t>Faith and Fashion</w:t>
            </w:r>
            <w:r w:rsidRPr="008F3795">
              <w:rPr>
                <w:rFonts w:ascii="Arial" w:hAnsi="Arial" w:cs="Arial"/>
                <w:color w:val="000000"/>
                <w:sz w:val="20"/>
                <w:szCs w:val="22"/>
              </w:rPr>
              <w:t xml:space="preserve"> series and other relevant activities, to the research culture of LCF.</w:t>
            </w:r>
          </w:p>
          <w:p w:rsidR="008F3795" w:rsidRDefault="008F3795" w:rsidP="008F3795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94C01" w:rsidRPr="00F84FD2" w:rsidRDefault="00594C01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perform such duties consistent with your role as may from time to time be assigned to you anywhere within the University</w:t>
            </w:r>
            <w:r w:rsidR="00D131C3" w:rsidRPr="00F84FD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D131C3" w:rsidRPr="00F84FD2" w:rsidRDefault="00D131C3" w:rsidP="00392DD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594C01" w:rsidRPr="00F84FD2" w:rsidRDefault="00594C01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undertake health and safety duties and responsibilities appropriate to the role</w:t>
            </w:r>
            <w:r w:rsidR="00D131C3" w:rsidRPr="00F84FD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D131C3" w:rsidRPr="00F84FD2" w:rsidRDefault="00D131C3" w:rsidP="00392DD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D131C3" w:rsidRPr="00F84FD2" w:rsidRDefault="00594C01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work in accordance with the University’s Equal Opportunities Policy and the Staff Charter, promoting equality and diversity in your work</w:t>
            </w:r>
            <w:r w:rsidR="00D131C3" w:rsidRPr="00F84FD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D131C3" w:rsidRPr="00F84FD2" w:rsidRDefault="00D131C3" w:rsidP="00392DD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D131C3" w:rsidRPr="00F84FD2" w:rsidRDefault="00D131C3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commit to your own development and that of any staff that you may manage through effective use of the University’s appraisal scheme and staff development processes.</w:t>
            </w:r>
          </w:p>
          <w:p w:rsidR="00D131C3" w:rsidRPr="00F84FD2" w:rsidRDefault="00D131C3" w:rsidP="00392DD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594C01" w:rsidRPr="00F84FD2" w:rsidRDefault="00594C01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make full use of all information and communication technologies to meet the requirements of the role and to promote organisational effectiveness</w:t>
            </w:r>
            <w:r w:rsidR="00D131C3" w:rsidRPr="00F84FD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D131C3" w:rsidRPr="00F84FD2" w:rsidRDefault="00D131C3" w:rsidP="00392DD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594C01" w:rsidRPr="00F84FD2" w:rsidRDefault="00594C01" w:rsidP="00392DDD">
            <w:pPr>
              <w:numPr>
                <w:ilvl w:val="0"/>
                <w:numId w:val="31"/>
              </w:numPr>
              <w:ind w:left="36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  <w:r w:rsidR="00D131C3" w:rsidRPr="00F84FD2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:rsidR="00594C01" w:rsidRPr="00F84FD2" w:rsidRDefault="00594C01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594C01" w:rsidRPr="00F84FD2">
        <w:trPr>
          <w:trHeight w:val="1252"/>
        </w:trPr>
        <w:tc>
          <w:tcPr>
            <w:tcW w:w="10440" w:type="dxa"/>
            <w:gridSpan w:val="2"/>
          </w:tcPr>
          <w:p w:rsidR="00287931" w:rsidRDefault="00287931" w:rsidP="00F64DDA">
            <w:pPr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</w:p>
          <w:p w:rsidR="00CC6FAC" w:rsidRPr="00F84FD2" w:rsidRDefault="00594C01" w:rsidP="00F64D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Key Working Relationships</w:t>
            </w: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5A5482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F64DDA" w:rsidRPr="00F84FD2" w:rsidRDefault="00CC6FAC" w:rsidP="00F64D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Pr</w:t>
            </w:r>
            <w:r w:rsidR="0090362B">
              <w:rPr>
                <w:rFonts w:ascii="Arial" w:hAnsi="Arial" w:cs="Arial"/>
                <w:color w:val="000000"/>
                <w:sz w:val="20"/>
                <w:szCs w:val="22"/>
              </w:rPr>
              <w:t xml:space="preserve">ofessor </w:t>
            </w:r>
          </w:p>
          <w:p w:rsidR="00CC6FAC" w:rsidRPr="00F84FD2" w:rsidRDefault="00CC6FAC" w:rsidP="00F64DDA">
            <w:pPr>
              <w:rPr>
                <w:rFonts w:ascii="Arial" w:hAnsi="Arial" w:cs="Arial"/>
                <w:color w:val="000000"/>
                <w:sz w:val="20"/>
              </w:rPr>
            </w:pPr>
            <w:r w:rsidRPr="00F84FD2">
              <w:rPr>
                <w:rFonts w:ascii="Arial" w:hAnsi="Arial" w:cs="Arial"/>
                <w:color w:val="000000"/>
                <w:sz w:val="20"/>
              </w:rPr>
              <w:t>College Research Administrator</w:t>
            </w:r>
          </w:p>
          <w:p w:rsidR="00594C01" w:rsidRPr="00F84FD2" w:rsidRDefault="00CC6FAC" w:rsidP="00F64DDA">
            <w:pPr>
              <w:rPr>
                <w:rFonts w:ascii="Arial" w:hAnsi="Arial" w:cs="Arial"/>
                <w:color w:val="000000"/>
                <w:sz w:val="20"/>
              </w:rPr>
            </w:pPr>
            <w:r w:rsidRPr="00F84FD2">
              <w:rPr>
                <w:rFonts w:ascii="Arial" w:hAnsi="Arial" w:cs="Arial"/>
                <w:color w:val="000000"/>
                <w:sz w:val="20"/>
              </w:rPr>
              <w:t>E</w:t>
            </w:r>
            <w:r w:rsidR="005A5482" w:rsidRPr="00F84FD2">
              <w:rPr>
                <w:rFonts w:ascii="Arial" w:hAnsi="Arial" w:cs="Arial"/>
                <w:color w:val="000000"/>
                <w:sz w:val="20"/>
              </w:rPr>
              <w:t xml:space="preserve">xternal </w:t>
            </w:r>
            <w:r w:rsidRPr="00F84FD2">
              <w:rPr>
                <w:rFonts w:ascii="Arial" w:hAnsi="Arial" w:cs="Arial"/>
                <w:color w:val="000000"/>
                <w:sz w:val="20"/>
              </w:rPr>
              <w:t>research contacts</w:t>
            </w:r>
            <w:r w:rsidR="00F64DDA" w:rsidRPr="00F84FD2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F84FD2">
              <w:rPr>
                <w:rFonts w:ascii="Arial" w:hAnsi="Arial" w:cs="Arial"/>
                <w:color w:val="000000"/>
                <w:sz w:val="20"/>
              </w:rPr>
              <w:t xml:space="preserve">e.g. interviewees, brands, media </w:t>
            </w:r>
            <w:r w:rsidR="00F64DDA" w:rsidRPr="00F84FD2">
              <w:rPr>
                <w:rFonts w:ascii="Arial" w:hAnsi="Arial" w:cs="Arial"/>
                <w:color w:val="000000"/>
                <w:sz w:val="20"/>
              </w:rPr>
              <w:t>etc</w:t>
            </w:r>
            <w:r w:rsidRPr="00F84FD2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2835FF" w:rsidRPr="00F84FD2" w:rsidRDefault="002835FF" w:rsidP="00F64D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94C01" w:rsidRPr="00F84FD2">
        <w:tc>
          <w:tcPr>
            <w:tcW w:w="10440" w:type="dxa"/>
            <w:gridSpan w:val="2"/>
          </w:tcPr>
          <w:p w:rsidR="00594C01" w:rsidRPr="00F84FD2" w:rsidRDefault="00594C01">
            <w:pPr>
              <w:pStyle w:val="Heading4"/>
              <w:rPr>
                <w:b/>
                <w:color w:val="000000"/>
                <w:sz w:val="20"/>
                <w:szCs w:val="22"/>
              </w:rPr>
            </w:pPr>
            <w:r w:rsidRPr="00F84FD2">
              <w:rPr>
                <w:b/>
                <w:color w:val="000000"/>
                <w:sz w:val="20"/>
                <w:szCs w:val="22"/>
              </w:rPr>
              <w:t>Specific Management Responsibilities</w:t>
            </w:r>
          </w:p>
          <w:p w:rsidR="00594C01" w:rsidRPr="00F84FD2" w:rsidRDefault="00594C0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94C01" w:rsidRPr="00F84FD2" w:rsidRDefault="00594C0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Budgets:</w:t>
            </w:r>
            <w:r w:rsidR="00CD6E6E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2B63DB">
              <w:rPr>
                <w:rFonts w:ascii="Arial" w:hAnsi="Arial" w:cs="Arial"/>
                <w:color w:val="000000"/>
                <w:sz w:val="20"/>
                <w:szCs w:val="22"/>
              </w:rPr>
              <w:t>No</w:t>
            </w:r>
          </w:p>
          <w:p w:rsidR="00594C01" w:rsidRPr="00F84FD2" w:rsidRDefault="00594C0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94C01" w:rsidRPr="00F84FD2" w:rsidRDefault="00594C01">
            <w:pPr>
              <w:pStyle w:val="BodyText2"/>
              <w:rPr>
                <w:color w:val="000000"/>
                <w:szCs w:val="22"/>
              </w:rPr>
            </w:pPr>
            <w:r w:rsidRPr="00F84FD2">
              <w:rPr>
                <w:color w:val="000000"/>
                <w:szCs w:val="22"/>
              </w:rPr>
              <w:t>Staff:</w:t>
            </w:r>
            <w:r w:rsidR="00CC6FAC" w:rsidRPr="00F84FD2">
              <w:rPr>
                <w:color w:val="000000"/>
                <w:szCs w:val="22"/>
              </w:rPr>
              <w:t xml:space="preserve"> No</w:t>
            </w:r>
          </w:p>
          <w:p w:rsidR="00594C01" w:rsidRPr="00F84FD2" w:rsidRDefault="00594C0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94C01" w:rsidRPr="00F84FD2" w:rsidRDefault="00594C01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4FD2">
              <w:rPr>
                <w:rFonts w:ascii="Arial" w:hAnsi="Arial" w:cs="Arial"/>
                <w:color w:val="000000"/>
                <w:sz w:val="20"/>
                <w:szCs w:val="22"/>
              </w:rPr>
              <w:t>Other:</w:t>
            </w:r>
            <w:r w:rsidR="00CD6E6E" w:rsidRPr="00F84FD2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CC6FAC" w:rsidRPr="00F84FD2">
              <w:rPr>
                <w:rFonts w:ascii="Arial" w:hAnsi="Arial" w:cs="Arial"/>
                <w:color w:val="000000"/>
                <w:sz w:val="20"/>
                <w:szCs w:val="22"/>
              </w:rPr>
              <w:t>No</w:t>
            </w:r>
          </w:p>
        </w:tc>
      </w:tr>
    </w:tbl>
    <w:p w:rsidR="00594C01" w:rsidRPr="00F84FD2" w:rsidRDefault="00594C01">
      <w:pPr>
        <w:rPr>
          <w:rFonts w:ascii="Arial" w:hAnsi="Arial" w:cs="Arial"/>
          <w:b/>
          <w:color w:val="000000"/>
          <w:sz w:val="20"/>
          <w:szCs w:val="22"/>
        </w:rPr>
      </w:pPr>
    </w:p>
    <w:p w:rsidR="00594C01" w:rsidRPr="00F84FD2" w:rsidRDefault="00594C01">
      <w:pPr>
        <w:rPr>
          <w:rFonts w:ascii="Arial" w:hAnsi="Arial" w:cs="Arial"/>
          <w:b/>
          <w:color w:val="000000"/>
          <w:sz w:val="20"/>
          <w:szCs w:val="22"/>
        </w:rPr>
      </w:pPr>
    </w:p>
    <w:p w:rsidR="00594C01" w:rsidRPr="00F84FD2" w:rsidRDefault="00594C01">
      <w:pPr>
        <w:rPr>
          <w:rFonts w:ascii="Arial" w:hAnsi="Arial" w:cs="Arial"/>
          <w:b/>
          <w:color w:val="000000"/>
          <w:sz w:val="20"/>
          <w:szCs w:val="22"/>
        </w:rPr>
      </w:pPr>
    </w:p>
    <w:p w:rsidR="00594C01" w:rsidRPr="00F84FD2" w:rsidRDefault="00594C01">
      <w:pPr>
        <w:rPr>
          <w:rFonts w:ascii="Arial" w:hAnsi="Arial" w:cs="Arial"/>
          <w:color w:val="000000"/>
          <w:sz w:val="20"/>
          <w:szCs w:val="22"/>
        </w:rPr>
      </w:pPr>
      <w:r w:rsidRPr="00F84FD2">
        <w:rPr>
          <w:rFonts w:ascii="Arial" w:hAnsi="Arial" w:cs="Arial"/>
          <w:color w:val="000000"/>
          <w:sz w:val="20"/>
          <w:szCs w:val="22"/>
        </w:rPr>
        <w:t xml:space="preserve">Signed </w:t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</w:rPr>
        <w:t xml:space="preserve">Date of last review </w:t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  <w:r w:rsidRPr="00F84FD2">
        <w:rPr>
          <w:rFonts w:ascii="Arial" w:hAnsi="Arial" w:cs="Arial"/>
          <w:color w:val="000000"/>
          <w:sz w:val="20"/>
          <w:szCs w:val="22"/>
          <w:u w:val="single"/>
        </w:rPr>
        <w:tab/>
      </w:r>
    </w:p>
    <w:p w:rsidR="00594C01" w:rsidRPr="00F84FD2" w:rsidRDefault="00594C01">
      <w:pPr>
        <w:pStyle w:val="BodyText2"/>
        <w:rPr>
          <w:color w:val="000000"/>
          <w:szCs w:val="22"/>
        </w:rPr>
      </w:pPr>
      <w:r w:rsidRPr="00F84FD2">
        <w:rPr>
          <w:color w:val="000000"/>
          <w:szCs w:val="22"/>
        </w:rPr>
        <w:tab/>
        <w:t>(Recruiting Manager)</w:t>
      </w:r>
    </w:p>
    <w:p w:rsidR="00594C01" w:rsidRPr="00F84FD2" w:rsidRDefault="00594C01">
      <w:pPr>
        <w:spacing w:line="240" w:lineRule="atLeast"/>
        <w:rPr>
          <w:rFonts w:ascii="Arial" w:hAnsi="Arial" w:cs="Arial"/>
          <w:color w:val="000000"/>
          <w:sz w:val="20"/>
          <w:szCs w:val="22"/>
        </w:rPr>
      </w:pPr>
    </w:p>
    <w:p w:rsidR="003138A8" w:rsidRDefault="003138A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3138A8" w:rsidRPr="003138A8" w:rsidRDefault="003138A8" w:rsidP="00313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</w:t>
      </w:r>
      <w:r w:rsidRPr="003138A8">
        <w:rPr>
          <w:rFonts w:ascii="Arial" w:hAnsi="Arial" w:cs="Arial"/>
          <w:b/>
          <w:sz w:val="28"/>
          <w:szCs w:val="28"/>
        </w:rPr>
        <w:t>ob</w:t>
      </w:r>
      <w:r>
        <w:rPr>
          <w:rFonts w:ascii="Arial" w:hAnsi="Arial" w:cs="Arial"/>
          <w:b/>
          <w:sz w:val="28"/>
          <w:szCs w:val="28"/>
        </w:rPr>
        <w:t xml:space="preserve"> Title: Postdoctoral Research A</w:t>
      </w:r>
      <w:r w:rsidRPr="003138A8">
        <w:rPr>
          <w:rFonts w:ascii="Arial" w:hAnsi="Arial" w:cs="Arial"/>
          <w:b/>
          <w:sz w:val="28"/>
          <w:szCs w:val="28"/>
        </w:rPr>
        <w:t xml:space="preserve">ssistant </w:t>
      </w:r>
      <w:r>
        <w:rPr>
          <w:rFonts w:ascii="Arial" w:hAnsi="Arial" w:cs="Arial"/>
          <w:b/>
          <w:sz w:val="28"/>
          <w:szCs w:val="28"/>
        </w:rPr>
        <w:t xml:space="preserve">Grade: </w:t>
      </w:r>
      <w:r w:rsidRPr="003138A8">
        <w:rPr>
          <w:rFonts w:ascii="Arial" w:hAnsi="Arial" w:cs="Arial"/>
          <w:b/>
          <w:sz w:val="28"/>
          <w:szCs w:val="28"/>
        </w:rPr>
        <w:t xml:space="preserve">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3138A8" w:rsidRPr="00B529D4" w:rsidTr="007B4D4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color w:val="262626" w:themeColor="text1" w:themeTint="D9"/>
                <w:sz w:val="28"/>
                <w:szCs w:val="28"/>
              </w:rPr>
            </w:pPr>
            <w:r w:rsidRPr="00B529D4">
              <w:rPr>
                <w:rFonts w:ascii="Arial" w:hAnsi="Arial" w:cs="Arial"/>
                <w:i/>
                <w:sz w:val="28"/>
                <w:szCs w:val="28"/>
              </w:rPr>
              <w:t xml:space="preserve">Person Specification </w:t>
            </w:r>
          </w:p>
        </w:tc>
      </w:tr>
      <w:tr w:rsidR="003138A8" w:rsidRPr="00B529D4" w:rsidTr="007B4D49">
        <w:tc>
          <w:tcPr>
            <w:tcW w:w="3794" w:type="dxa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>Specialist Knowledge/ Qualifications</w:t>
            </w:r>
          </w:p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386" w:type="dxa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  <w:lang w:val="en-US"/>
              </w:rPr>
              <w:t>Extensive knowledge, experience, and the ability to work independently in relation to one or more of the following specialist subject areas and r</w:t>
            </w:r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elated research methodologies: </w:t>
            </w:r>
            <w:r w:rsidRPr="003138A8">
              <w:rPr>
                <w:rFonts w:ascii="Arial" w:hAnsi="Arial" w:cs="Arial"/>
                <w:color w:val="000000"/>
                <w:sz w:val="24"/>
              </w:rPr>
              <w:t>Fashion studies, cultural studies, ethnography, postcolonial studies, visual studies, sociology of religion, cultural history</w:t>
            </w:r>
          </w:p>
          <w:p w:rsidR="003138A8" w:rsidRPr="003138A8" w:rsidRDefault="003138A8" w:rsidP="003138A8">
            <w:pPr>
              <w:rPr>
                <w:rFonts w:ascii="Arial" w:hAnsi="Arial" w:cs="Arial"/>
                <w:sz w:val="24"/>
              </w:rPr>
            </w:pPr>
          </w:p>
          <w:p w:rsidR="00106DBB" w:rsidRDefault="003138A8" w:rsidP="003138A8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3138A8">
              <w:rPr>
                <w:rFonts w:ascii="Arial" w:hAnsi="Arial" w:cs="Arial"/>
                <w:color w:val="000000"/>
                <w:sz w:val="24"/>
                <w:lang w:val="en-US"/>
              </w:rPr>
              <w:t>A postgraduate qualification or equivalent professional standing</w:t>
            </w:r>
          </w:p>
          <w:p w:rsidR="00106DBB" w:rsidRDefault="00106DBB" w:rsidP="003138A8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3138A8" w:rsidRDefault="00106DBB" w:rsidP="003138A8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>A PhD (desirable)</w:t>
            </w:r>
          </w:p>
          <w:p w:rsidR="00106DBB" w:rsidRPr="003138A8" w:rsidRDefault="00106DBB" w:rsidP="003138A8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3138A8" w:rsidRPr="00B529D4" w:rsidRDefault="003138A8" w:rsidP="003138A8">
            <w:pPr>
              <w:rPr>
                <w:rFonts w:ascii="Arial" w:hAnsi="Arial" w:cs="Arial"/>
                <w:i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  <w:lang w:val="en-US"/>
              </w:rPr>
              <w:t xml:space="preserve">Knowledge in one or more of the following areas: </w:t>
            </w:r>
            <w:r w:rsidRPr="003138A8">
              <w:rPr>
                <w:rFonts w:ascii="Arial" w:hAnsi="Arial" w:cs="Arial"/>
                <w:color w:val="000000"/>
                <w:sz w:val="24"/>
              </w:rPr>
              <w:t>Cultural Studies; Anthropology; Religious Studies; Gender and Sexuality Studies; Material Culture; Sociology, visual studies, literary studies, media studies, ethnicity studies</w:t>
            </w:r>
          </w:p>
        </w:tc>
      </w:tr>
      <w:tr w:rsidR="003138A8" w:rsidRPr="00B529D4" w:rsidTr="007B4D49">
        <w:tc>
          <w:tcPr>
            <w:tcW w:w="3794" w:type="dxa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individual research work</w:t>
            </w:r>
          </w:p>
          <w:p w:rsidR="003138A8" w:rsidRPr="003138A8" w:rsidRDefault="003138A8" w:rsidP="003138A8">
            <w:pPr>
              <w:rPr>
                <w:rFonts w:ascii="Arial" w:hAnsi="Arial" w:cs="Arial"/>
                <w:sz w:val="24"/>
              </w:rPr>
            </w:pPr>
          </w:p>
          <w:p w:rsid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collaborative research work</w:t>
            </w:r>
          </w:p>
          <w:p w:rsidR="003138A8" w:rsidRP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picture research for academic publications</w:t>
            </w:r>
          </w:p>
          <w:p w:rsidR="003138A8" w:rsidRPr="003138A8" w:rsidRDefault="003138A8" w:rsidP="003138A8">
            <w:pPr>
              <w:rPr>
                <w:rFonts w:ascii="Arial" w:hAnsi="Arial" w:cs="Arial"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undertaking and managing c</w:t>
            </w:r>
            <w:r>
              <w:rPr>
                <w:rFonts w:ascii="Arial" w:hAnsi="Arial" w:cs="Arial"/>
                <w:color w:val="000000"/>
                <w:sz w:val="24"/>
              </w:rPr>
              <w:t xml:space="preserve">opyright clearance for academic </w:t>
            </w:r>
            <w:r w:rsidRPr="003138A8">
              <w:rPr>
                <w:rFonts w:ascii="Arial" w:hAnsi="Arial" w:cs="Arial"/>
                <w:color w:val="000000"/>
                <w:sz w:val="24"/>
              </w:rPr>
              <w:t>publications</w:t>
            </w:r>
          </w:p>
          <w:p w:rsidR="003138A8" w:rsidRPr="003138A8" w:rsidRDefault="003138A8" w:rsidP="003138A8">
            <w:pPr>
              <w:rPr>
                <w:rFonts w:ascii="Arial" w:hAnsi="Arial" w:cs="Arial"/>
                <w:sz w:val="24"/>
              </w:rPr>
            </w:pPr>
          </w:p>
          <w:p w:rsid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Proven track record in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academic research assistance</w:t>
            </w:r>
          </w:p>
          <w:p w:rsidR="003138A8" w:rsidRP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Proven track record in academic eve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nts organization and management</w:t>
            </w:r>
          </w:p>
          <w:p w:rsidR="003138A8" w:rsidRP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3138A8" w:rsidRDefault="003138A8" w:rsidP="003138A8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Proven track record in 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cademic publication management</w:t>
            </w:r>
          </w:p>
          <w:p w:rsidR="003138A8" w:rsidRPr="003138A8" w:rsidRDefault="003138A8" w:rsidP="003138A8">
            <w:pPr>
              <w:pStyle w:val="CommentTex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138A8" w:rsidRDefault="003138A8" w:rsidP="003138A8">
            <w:pPr>
              <w:pStyle w:val="CommentText"/>
              <w:rPr>
                <w:rFonts w:ascii="Arial" w:hAnsi="Arial"/>
                <w:color w:val="000000"/>
                <w:sz w:val="24"/>
                <w:szCs w:val="24"/>
              </w:rPr>
            </w:pPr>
            <w:r w:rsidRPr="003138A8">
              <w:rPr>
                <w:rFonts w:ascii="Arial" w:hAnsi="Arial"/>
                <w:color w:val="000000"/>
                <w:sz w:val="24"/>
                <w:szCs w:val="24"/>
              </w:rPr>
              <w:t>Experience of qualitative research methods and interviews</w:t>
            </w:r>
          </w:p>
          <w:p w:rsidR="003138A8" w:rsidRPr="003138A8" w:rsidRDefault="003138A8" w:rsidP="003138A8">
            <w:pPr>
              <w:pStyle w:val="CommentTex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06DBB" w:rsidRDefault="003138A8" w:rsidP="003138A8">
            <w:pPr>
              <w:rPr>
                <w:rFonts w:ascii="Arial" w:hAnsi="Arial"/>
                <w:color w:val="000000"/>
                <w:sz w:val="24"/>
              </w:rPr>
            </w:pPr>
            <w:r w:rsidRPr="003138A8">
              <w:rPr>
                <w:rFonts w:ascii="Arial" w:hAnsi="Arial"/>
                <w:color w:val="000000"/>
                <w:sz w:val="24"/>
              </w:rPr>
              <w:t>Experience in visual and/or literary analysis</w:t>
            </w:r>
          </w:p>
          <w:p w:rsidR="00106DBB" w:rsidRDefault="00106DBB" w:rsidP="003138A8">
            <w:pPr>
              <w:rPr>
                <w:rFonts w:ascii="Arial" w:hAnsi="Arial"/>
                <w:color w:val="000000"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 xml:space="preserve">Experience of participating in internal or external research networks to pursue a shared interest and of contributing to the building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and </w:t>
            </w:r>
            <w:r w:rsidRPr="003138A8">
              <w:rPr>
                <w:rFonts w:ascii="Arial" w:hAnsi="Arial" w:cs="Arial"/>
                <w:color w:val="000000"/>
                <w:sz w:val="24"/>
              </w:rPr>
              <w:t xml:space="preserve">strengthening of working relationships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within the </w:t>
            </w:r>
            <w:r>
              <w:rPr>
                <w:rFonts w:ascii="Arial" w:hAnsi="Arial" w:cs="Arial"/>
                <w:color w:val="000000"/>
                <w:sz w:val="24"/>
              </w:rPr>
              <w:lastRenderedPageBreak/>
              <w:t>team</w:t>
            </w: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sharing information and ideas with a team to assist in achieving the aims and objectives of research projects</w:t>
            </w:r>
          </w:p>
          <w:p w:rsidR="003138A8" w:rsidRP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managing visual and literary and digital resources, of maintaining database of materials</w:t>
            </w:r>
          </w:p>
          <w:p w:rsidR="003138A8" w:rsidRP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3138A8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Experience of managing research related correspondence and ensuring communications related to research projects are kept approp</w:t>
            </w:r>
            <w:r>
              <w:rPr>
                <w:rFonts w:ascii="Arial" w:hAnsi="Arial" w:cs="Arial"/>
                <w:color w:val="000000"/>
                <w:sz w:val="24"/>
              </w:rPr>
              <w:t>riately collated and preserved</w:t>
            </w: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Default="003138A8" w:rsidP="003138A8">
            <w:pPr>
              <w:rPr>
                <w:rFonts w:ascii="Arial" w:hAnsi="Arial" w:cs="Arial"/>
                <w:sz w:val="24"/>
              </w:rPr>
            </w:pPr>
            <w:r w:rsidRPr="003138A8">
              <w:rPr>
                <w:rFonts w:ascii="Arial" w:hAnsi="Arial" w:cs="Arial"/>
                <w:sz w:val="24"/>
              </w:rPr>
              <w:t>Experience of managing bud</w:t>
            </w:r>
            <w:r>
              <w:rPr>
                <w:rFonts w:ascii="Arial" w:hAnsi="Arial" w:cs="Arial"/>
                <w:sz w:val="24"/>
              </w:rPr>
              <w:t>gets and keeping budget records</w:t>
            </w:r>
          </w:p>
          <w:p w:rsidR="002B63DB" w:rsidRDefault="002B63DB" w:rsidP="003138A8">
            <w:pPr>
              <w:rPr>
                <w:rFonts w:ascii="Arial" w:hAnsi="Arial" w:cs="Arial"/>
                <w:sz w:val="24"/>
              </w:rPr>
            </w:pPr>
          </w:p>
          <w:p w:rsidR="002B63DB" w:rsidRPr="003138A8" w:rsidRDefault="002B63DB" w:rsidP="00313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work flexible hours</w:t>
            </w:r>
            <w:r w:rsidR="006F3890">
              <w:rPr>
                <w:rFonts w:ascii="Arial" w:hAnsi="Arial" w:cs="Arial"/>
                <w:sz w:val="24"/>
              </w:rPr>
              <w:t xml:space="preserve"> and undertake international travel</w:t>
            </w:r>
          </w:p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lastRenderedPageBreak/>
              <w:t>Communication Skills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Communicates effectively orally, in writing and using visual media</w:t>
            </w: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  <w:r w:rsidRPr="003138A8">
              <w:rPr>
                <w:rFonts w:ascii="Arial" w:hAnsi="Arial" w:cs="Arial"/>
                <w:sz w:val="24"/>
              </w:rPr>
              <w:t xml:space="preserve">Uses effective teaching, learning or professional practice to support excellent teaching, pedagogy and inclusivity </w:t>
            </w:r>
            <w:r w:rsidR="00106DBB">
              <w:rPr>
                <w:rFonts w:ascii="Arial" w:hAnsi="Arial" w:cs="Arial"/>
                <w:sz w:val="24"/>
              </w:rPr>
              <w:t>(desirable)</w:t>
            </w: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Contributes to advancing </w:t>
            </w:r>
            <w:r w:rsidRPr="003138A8">
              <w:rPr>
                <w:rFonts w:ascii="Arial" w:hAnsi="Arial" w:cs="Arial"/>
                <w:color w:val="000000"/>
                <w:sz w:val="24"/>
              </w:rPr>
              <w:t xml:space="preserve">professional practice/research or scholarly activity in own area of specialism </w:t>
            </w: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Default="003138A8" w:rsidP="007B4D49">
            <w:pPr>
              <w:rPr>
                <w:rFonts w:ascii="Arial" w:hAnsi="Arial" w:cs="Arial"/>
                <w:i/>
                <w:sz w:val="24"/>
              </w:rPr>
            </w:pPr>
          </w:p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:rsidR="00106DBB" w:rsidRPr="003138A8" w:rsidRDefault="00106DBB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  <w:tr w:rsidR="003138A8" w:rsidRPr="00B529D4" w:rsidTr="007B4D49">
        <w:tc>
          <w:tcPr>
            <w:tcW w:w="3794" w:type="dxa"/>
            <w:vAlign w:val="center"/>
          </w:tcPr>
          <w:p w:rsidR="003138A8" w:rsidRPr="00B529D4" w:rsidRDefault="003138A8" w:rsidP="007B4D49">
            <w:pPr>
              <w:rPr>
                <w:rFonts w:ascii="Arial" w:hAnsi="Arial" w:cs="Arial"/>
                <w:i/>
                <w:sz w:val="24"/>
              </w:rPr>
            </w:pPr>
            <w:r w:rsidRPr="00B529D4">
              <w:rPr>
                <w:rFonts w:ascii="Arial" w:hAnsi="Arial" w:cs="Arial"/>
                <w:i/>
                <w:sz w:val="24"/>
              </w:rPr>
              <w:lastRenderedPageBreak/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  <w:r w:rsidRPr="003138A8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</w:p>
          <w:p w:rsidR="003138A8" w:rsidRPr="003138A8" w:rsidRDefault="003138A8" w:rsidP="007B4D4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138A8" w:rsidRPr="003138A8" w:rsidRDefault="003138A8" w:rsidP="007B4D49">
            <w:pPr>
              <w:rPr>
                <w:rFonts w:ascii="Arial" w:hAnsi="Arial" w:cs="Arial"/>
                <w:sz w:val="24"/>
              </w:rPr>
            </w:pPr>
          </w:p>
        </w:tc>
      </w:tr>
    </w:tbl>
    <w:p w:rsidR="003138A8" w:rsidRPr="00B529D4" w:rsidRDefault="003138A8" w:rsidP="003138A8">
      <w:pPr>
        <w:rPr>
          <w:rFonts w:ascii="Arial" w:hAnsi="Arial" w:cs="Arial"/>
          <w:i/>
          <w:sz w:val="24"/>
        </w:rPr>
      </w:pPr>
    </w:p>
    <w:p w:rsidR="003138A8" w:rsidRPr="00B529D4" w:rsidRDefault="003138A8" w:rsidP="003138A8">
      <w:pPr>
        <w:rPr>
          <w:rFonts w:ascii="Arial" w:hAnsi="Arial" w:cs="Arial"/>
          <w:b/>
          <w:i/>
          <w:sz w:val="24"/>
        </w:rPr>
      </w:pPr>
      <w:r w:rsidRPr="00B529D4">
        <w:rPr>
          <w:rFonts w:ascii="Arial" w:hAnsi="Arial" w:cs="Arial"/>
          <w:b/>
          <w:i/>
          <w:sz w:val="24"/>
        </w:rPr>
        <w:t xml:space="preserve">Last updated: </w:t>
      </w:r>
    </w:p>
    <w:p w:rsidR="0018462B" w:rsidRPr="00F84FD2" w:rsidRDefault="0018462B" w:rsidP="00760234">
      <w:pPr>
        <w:spacing w:line="240" w:lineRule="atLeast"/>
        <w:rPr>
          <w:rFonts w:ascii="Arial" w:hAnsi="Arial" w:cs="Arial"/>
          <w:sz w:val="20"/>
          <w:szCs w:val="22"/>
        </w:rPr>
      </w:pPr>
    </w:p>
    <w:sectPr w:rsidR="0018462B" w:rsidRPr="00F84FD2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5F" w:rsidRDefault="00B8505F">
      <w:r>
        <w:separator/>
      </w:r>
    </w:p>
  </w:endnote>
  <w:endnote w:type="continuationSeparator" w:id="0">
    <w:p w:rsidR="00B8505F" w:rsidRDefault="00B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5F" w:rsidRDefault="00B8505F">
      <w:r>
        <w:separator/>
      </w:r>
    </w:p>
  </w:footnote>
  <w:footnote w:type="continuationSeparator" w:id="0">
    <w:p w:rsidR="00B8505F" w:rsidRDefault="00B8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204D"/>
    <w:multiLevelType w:val="hybridMultilevel"/>
    <w:tmpl w:val="B0261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16F94"/>
    <w:multiLevelType w:val="hybridMultilevel"/>
    <w:tmpl w:val="E544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12F67"/>
    <w:multiLevelType w:val="hybridMultilevel"/>
    <w:tmpl w:val="79726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61A64"/>
    <w:multiLevelType w:val="hybridMultilevel"/>
    <w:tmpl w:val="D882B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31C94"/>
    <w:multiLevelType w:val="hybridMultilevel"/>
    <w:tmpl w:val="1F661064"/>
    <w:lvl w:ilvl="0" w:tplc="EFEA9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6EA3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AC2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C8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A0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EA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CA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9C45D4"/>
    <w:multiLevelType w:val="hybridMultilevel"/>
    <w:tmpl w:val="22E86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EE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5269D"/>
    <w:multiLevelType w:val="hybridMultilevel"/>
    <w:tmpl w:val="055E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F8385F"/>
    <w:multiLevelType w:val="hybridMultilevel"/>
    <w:tmpl w:val="23F8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53CE6"/>
    <w:multiLevelType w:val="hybridMultilevel"/>
    <w:tmpl w:val="E6D059EC"/>
    <w:lvl w:ilvl="0" w:tplc="2A9AC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924A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05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2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03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B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0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3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212C5"/>
    <w:multiLevelType w:val="hybridMultilevel"/>
    <w:tmpl w:val="7F8E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6196F"/>
    <w:multiLevelType w:val="hybridMultilevel"/>
    <w:tmpl w:val="ECCCD900"/>
    <w:lvl w:ilvl="0" w:tplc="3A10C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C5A5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6E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0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8C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DE9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E0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C8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4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30D11"/>
    <w:multiLevelType w:val="hybridMultilevel"/>
    <w:tmpl w:val="E4B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27E22"/>
    <w:multiLevelType w:val="hybridMultilevel"/>
    <w:tmpl w:val="87462E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2C81"/>
    <w:multiLevelType w:val="hybridMultilevel"/>
    <w:tmpl w:val="1F52E508"/>
    <w:lvl w:ilvl="0" w:tplc="2902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4187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8C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29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8F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FAB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B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5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2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5119F"/>
    <w:multiLevelType w:val="hybridMultilevel"/>
    <w:tmpl w:val="239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5"/>
  </w:num>
  <w:num w:numId="4">
    <w:abstractNumId w:val="18"/>
  </w:num>
  <w:num w:numId="5">
    <w:abstractNumId w:val="13"/>
  </w:num>
  <w:num w:numId="6">
    <w:abstractNumId w:val="23"/>
  </w:num>
  <w:num w:numId="7">
    <w:abstractNumId w:val="15"/>
  </w:num>
  <w:num w:numId="8">
    <w:abstractNumId w:val="11"/>
  </w:num>
  <w:num w:numId="9">
    <w:abstractNumId w:val="21"/>
  </w:num>
  <w:num w:numId="10">
    <w:abstractNumId w:val="26"/>
  </w:num>
  <w:num w:numId="11">
    <w:abstractNumId w:val="17"/>
  </w:num>
  <w:num w:numId="12">
    <w:abstractNumId w:val="20"/>
  </w:num>
  <w:num w:numId="13">
    <w:abstractNumId w:val="7"/>
  </w:num>
  <w:num w:numId="14">
    <w:abstractNumId w:val="25"/>
  </w:num>
  <w:num w:numId="15">
    <w:abstractNumId w:val="9"/>
  </w:num>
  <w:num w:numId="16">
    <w:abstractNumId w:val="19"/>
  </w:num>
  <w:num w:numId="17">
    <w:abstractNumId w:val="27"/>
  </w:num>
  <w:num w:numId="18">
    <w:abstractNumId w:val="2"/>
  </w:num>
  <w:num w:numId="19">
    <w:abstractNumId w:val="8"/>
  </w:num>
  <w:num w:numId="20">
    <w:abstractNumId w:val="1"/>
  </w:num>
  <w:num w:numId="21">
    <w:abstractNumId w:val="14"/>
  </w:num>
  <w:num w:numId="22">
    <w:abstractNumId w:val="6"/>
  </w:num>
  <w:num w:numId="23">
    <w:abstractNumId w:val="22"/>
  </w:num>
  <w:num w:numId="24">
    <w:abstractNumId w:val="12"/>
  </w:num>
  <w:num w:numId="25">
    <w:abstractNumId w:val="24"/>
  </w:num>
  <w:num w:numId="26">
    <w:abstractNumId w:val="30"/>
  </w:num>
  <w:num w:numId="27">
    <w:abstractNumId w:val="16"/>
  </w:num>
  <w:num w:numId="28">
    <w:abstractNumId w:val="3"/>
  </w:num>
  <w:num w:numId="29">
    <w:abstractNumId w:val="1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9"/>
    <w:rsid w:val="00000FB6"/>
    <w:rsid w:val="000047D3"/>
    <w:rsid w:val="00005135"/>
    <w:rsid w:val="0002706C"/>
    <w:rsid w:val="0005352D"/>
    <w:rsid w:val="0006385E"/>
    <w:rsid w:val="00080039"/>
    <w:rsid w:val="000940A9"/>
    <w:rsid w:val="0009711F"/>
    <w:rsid w:val="000A08C0"/>
    <w:rsid w:val="000A0A96"/>
    <w:rsid w:val="0010670B"/>
    <w:rsid w:val="00106DBB"/>
    <w:rsid w:val="00120238"/>
    <w:rsid w:val="0016179E"/>
    <w:rsid w:val="00167D12"/>
    <w:rsid w:val="00170F2E"/>
    <w:rsid w:val="00173FC4"/>
    <w:rsid w:val="001745E4"/>
    <w:rsid w:val="0018462B"/>
    <w:rsid w:val="001C32AA"/>
    <w:rsid w:val="001D3ACE"/>
    <w:rsid w:val="001F04F6"/>
    <w:rsid w:val="002018F0"/>
    <w:rsid w:val="002165D4"/>
    <w:rsid w:val="002222A9"/>
    <w:rsid w:val="00255EA7"/>
    <w:rsid w:val="0027533D"/>
    <w:rsid w:val="002835FF"/>
    <w:rsid w:val="00287931"/>
    <w:rsid w:val="002A18C2"/>
    <w:rsid w:val="002B63DB"/>
    <w:rsid w:val="002B7662"/>
    <w:rsid w:val="002D7600"/>
    <w:rsid w:val="002E0E32"/>
    <w:rsid w:val="003138A8"/>
    <w:rsid w:val="003254E3"/>
    <w:rsid w:val="00345647"/>
    <w:rsid w:val="00353A15"/>
    <w:rsid w:val="00365D5C"/>
    <w:rsid w:val="00392DDD"/>
    <w:rsid w:val="0039468E"/>
    <w:rsid w:val="003A618A"/>
    <w:rsid w:val="00405CEE"/>
    <w:rsid w:val="0043130B"/>
    <w:rsid w:val="00437AC6"/>
    <w:rsid w:val="00465DF7"/>
    <w:rsid w:val="0047263B"/>
    <w:rsid w:val="004C2492"/>
    <w:rsid w:val="004D15CF"/>
    <w:rsid w:val="004D7D3C"/>
    <w:rsid w:val="00515946"/>
    <w:rsid w:val="00542D9C"/>
    <w:rsid w:val="00560418"/>
    <w:rsid w:val="00565A71"/>
    <w:rsid w:val="00576313"/>
    <w:rsid w:val="00594C01"/>
    <w:rsid w:val="005A5482"/>
    <w:rsid w:val="005F772D"/>
    <w:rsid w:val="00602E75"/>
    <w:rsid w:val="00615DB6"/>
    <w:rsid w:val="00634AE0"/>
    <w:rsid w:val="006532AD"/>
    <w:rsid w:val="00654B77"/>
    <w:rsid w:val="006633E5"/>
    <w:rsid w:val="006B528C"/>
    <w:rsid w:val="006E3623"/>
    <w:rsid w:val="006E7924"/>
    <w:rsid w:val="006F3890"/>
    <w:rsid w:val="006F6888"/>
    <w:rsid w:val="00723B1B"/>
    <w:rsid w:val="00760234"/>
    <w:rsid w:val="00763E2F"/>
    <w:rsid w:val="00764255"/>
    <w:rsid w:val="0078012C"/>
    <w:rsid w:val="00784243"/>
    <w:rsid w:val="007D5FD7"/>
    <w:rsid w:val="00825799"/>
    <w:rsid w:val="0083060C"/>
    <w:rsid w:val="00846D80"/>
    <w:rsid w:val="008712AC"/>
    <w:rsid w:val="00872823"/>
    <w:rsid w:val="008848C5"/>
    <w:rsid w:val="008B604A"/>
    <w:rsid w:val="008C5A9E"/>
    <w:rsid w:val="008D390B"/>
    <w:rsid w:val="008F3795"/>
    <w:rsid w:val="008F6039"/>
    <w:rsid w:val="00902BB7"/>
    <w:rsid w:val="0090362B"/>
    <w:rsid w:val="009109BF"/>
    <w:rsid w:val="009212F1"/>
    <w:rsid w:val="00950E23"/>
    <w:rsid w:val="00980263"/>
    <w:rsid w:val="0098051D"/>
    <w:rsid w:val="00980CB8"/>
    <w:rsid w:val="00995F90"/>
    <w:rsid w:val="00997526"/>
    <w:rsid w:val="009A5517"/>
    <w:rsid w:val="009C22B0"/>
    <w:rsid w:val="009E3C3F"/>
    <w:rsid w:val="00A07D46"/>
    <w:rsid w:val="00A114A6"/>
    <w:rsid w:val="00A15DD8"/>
    <w:rsid w:val="00A1751D"/>
    <w:rsid w:val="00A514C8"/>
    <w:rsid w:val="00A742C4"/>
    <w:rsid w:val="00A7683F"/>
    <w:rsid w:val="00A81B47"/>
    <w:rsid w:val="00A91ACF"/>
    <w:rsid w:val="00AA19FC"/>
    <w:rsid w:val="00AB3E1F"/>
    <w:rsid w:val="00AE2833"/>
    <w:rsid w:val="00AF6863"/>
    <w:rsid w:val="00B03CB9"/>
    <w:rsid w:val="00B205DF"/>
    <w:rsid w:val="00B20FC0"/>
    <w:rsid w:val="00B24773"/>
    <w:rsid w:val="00B41564"/>
    <w:rsid w:val="00B47423"/>
    <w:rsid w:val="00B47AFD"/>
    <w:rsid w:val="00B67FB4"/>
    <w:rsid w:val="00B77476"/>
    <w:rsid w:val="00B8505F"/>
    <w:rsid w:val="00B93E3B"/>
    <w:rsid w:val="00BA19DF"/>
    <w:rsid w:val="00BA5337"/>
    <w:rsid w:val="00BD0D22"/>
    <w:rsid w:val="00BE53C9"/>
    <w:rsid w:val="00BE79F4"/>
    <w:rsid w:val="00C2039E"/>
    <w:rsid w:val="00C34A9A"/>
    <w:rsid w:val="00C45D39"/>
    <w:rsid w:val="00C600C9"/>
    <w:rsid w:val="00C71CB4"/>
    <w:rsid w:val="00C775D7"/>
    <w:rsid w:val="00C77F65"/>
    <w:rsid w:val="00C9336E"/>
    <w:rsid w:val="00CB4468"/>
    <w:rsid w:val="00CC2DBD"/>
    <w:rsid w:val="00CC6FAC"/>
    <w:rsid w:val="00CD1E52"/>
    <w:rsid w:val="00CD6E6E"/>
    <w:rsid w:val="00CE5B05"/>
    <w:rsid w:val="00D131C3"/>
    <w:rsid w:val="00D176D2"/>
    <w:rsid w:val="00D2385C"/>
    <w:rsid w:val="00D269E3"/>
    <w:rsid w:val="00D30B09"/>
    <w:rsid w:val="00D42D2B"/>
    <w:rsid w:val="00D6725F"/>
    <w:rsid w:val="00D87564"/>
    <w:rsid w:val="00DC6AD9"/>
    <w:rsid w:val="00DC6C37"/>
    <w:rsid w:val="00DE1FA2"/>
    <w:rsid w:val="00E11B19"/>
    <w:rsid w:val="00E237C0"/>
    <w:rsid w:val="00E26B3C"/>
    <w:rsid w:val="00E34F9F"/>
    <w:rsid w:val="00E637DA"/>
    <w:rsid w:val="00E73270"/>
    <w:rsid w:val="00E74AAD"/>
    <w:rsid w:val="00EA19A0"/>
    <w:rsid w:val="00F11E67"/>
    <w:rsid w:val="00F25BD2"/>
    <w:rsid w:val="00F64DDA"/>
    <w:rsid w:val="00F77A37"/>
    <w:rsid w:val="00F84FD2"/>
    <w:rsid w:val="00F920BE"/>
    <w:rsid w:val="00FA5A4F"/>
    <w:rsid w:val="00FB66B0"/>
    <w:rsid w:val="00FC338A"/>
    <w:rsid w:val="00FC41A6"/>
    <w:rsid w:val="00FD5842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3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semiHidden/>
    <w:rsid w:val="001846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8462B"/>
    <w:rPr>
      <w:lang w:eastAsia="en-US"/>
    </w:rPr>
  </w:style>
  <w:style w:type="paragraph" w:styleId="ListParagraph">
    <w:name w:val="List Paragraph"/>
    <w:basedOn w:val="Normal"/>
    <w:uiPriority w:val="34"/>
    <w:qFormat/>
    <w:rsid w:val="00CD1E52"/>
    <w:pPr>
      <w:ind w:left="720"/>
    </w:pPr>
  </w:style>
  <w:style w:type="character" w:customStyle="1" w:styleId="BodyTextChar">
    <w:name w:val="Body Text Char"/>
    <w:link w:val="BodyText"/>
    <w:semiHidden/>
    <w:rsid w:val="00C45D39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qFormat/>
    <w:rsid w:val="006F6888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locked/>
    <w:rsid w:val="006F6888"/>
    <w:rPr>
      <w:b/>
      <w:bCs/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170F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F2E"/>
    <w:rPr>
      <w:b/>
      <w:bCs/>
      <w:lang w:eastAsia="en-US"/>
    </w:rPr>
  </w:style>
  <w:style w:type="table" w:styleId="TableGrid">
    <w:name w:val="Table Grid"/>
    <w:basedOn w:val="TableNormal"/>
    <w:uiPriority w:val="59"/>
    <w:rsid w:val="003138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3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semiHidden/>
    <w:rsid w:val="001846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8462B"/>
    <w:rPr>
      <w:lang w:eastAsia="en-US"/>
    </w:rPr>
  </w:style>
  <w:style w:type="paragraph" w:styleId="ListParagraph">
    <w:name w:val="List Paragraph"/>
    <w:basedOn w:val="Normal"/>
    <w:uiPriority w:val="34"/>
    <w:qFormat/>
    <w:rsid w:val="00CD1E52"/>
    <w:pPr>
      <w:ind w:left="720"/>
    </w:pPr>
  </w:style>
  <w:style w:type="character" w:customStyle="1" w:styleId="BodyTextChar">
    <w:name w:val="Body Text Char"/>
    <w:link w:val="BodyText"/>
    <w:semiHidden/>
    <w:rsid w:val="00C45D39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qFormat/>
    <w:rsid w:val="006F6888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locked/>
    <w:rsid w:val="006F6888"/>
    <w:rPr>
      <w:b/>
      <w:bCs/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170F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F2E"/>
    <w:rPr>
      <w:b/>
      <w:bCs/>
      <w:lang w:eastAsia="en-US"/>
    </w:rPr>
  </w:style>
  <w:style w:type="table" w:styleId="TableGrid">
    <w:name w:val="Table Grid"/>
    <w:basedOn w:val="TableNormal"/>
    <w:uiPriority w:val="59"/>
    <w:rsid w:val="003138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652E-B82F-4FDC-9094-1922D39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Gabrielle White</cp:lastModifiedBy>
  <cp:revision>2</cp:revision>
  <cp:lastPrinted>2015-02-09T18:11:00Z</cp:lastPrinted>
  <dcterms:created xsi:type="dcterms:W3CDTF">2015-04-24T15:01:00Z</dcterms:created>
  <dcterms:modified xsi:type="dcterms:W3CDTF">2015-04-24T15:01:00Z</dcterms:modified>
</cp:coreProperties>
</file>