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33AB7" w14:textId="2C415471" w:rsidR="002B7C08" w:rsidRPr="0082337F" w:rsidRDefault="002B7C08" w:rsidP="0082337F">
      <w:pPr>
        <w:pStyle w:val="Heading1"/>
        <w:spacing w:line="276" w:lineRule="auto"/>
        <w:jc w:val="center"/>
        <w:rPr>
          <w:rFonts w:cs="Arial"/>
          <w:szCs w:val="28"/>
        </w:rPr>
      </w:pPr>
      <w:r w:rsidRPr="0082337F">
        <w:rPr>
          <w:rFonts w:cs="Arial"/>
          <w:szCs w:val="28"/>
        </w:rPr>
        <w:t>Job Descriptio</w:t>
      </w:r>
      <w:r w:rsidR="0082337F" w:rsidRPr="0082337F">
        <w:rPr>
          <w:rFonts w:cs="Arial"/>
          <w:szCs w:val="28"/>
        </w:rPr>
        <w:t>n</w:t>
      </w:r>
    </w:p>
    <w:p w14:paraId="1F20582C" w14:textId="7357544D" w:rsidR="00F376F6" w:rsidRPr="0082337F" w:rsidRDefault="002779EA" w:rsidP="00FC6AD5">
      <w:pPr>
        <w:pStyle w:val="Heading1"/>
        <w:spacing w:line="276" w:lineRule="auto"/>
        <w:jc w:val="center"/>
        <w:rPr>
          <w:rFonts w:cs="Arial"/>
          <w:szCs w:val="28"/>
        </w:rPr>
      </w:pPr>
      <w:r w:rsidRPr="0082337F">
        <w:rPr>
          <w:rFonts w:eastAsia="Times New Roman" w:cs="Arial"/>
          <w:color w:val="000000"/>
          <w:szCs w:val="28"/>
        </w:rPr>
        <w:t xml:space="preserve">Director of Access and </w:t>
      </w:r>
      <w:r w:rsidR="0082337F" w:rsidRPr="0082337F">
        <w:rPr>
          <w:rFonts w:eastAsia="Times New Roman" w:cs="Arial"/>
          <w:color w:val="000000"/>
          <w:szCs w:val="28"/>
        </w:rPr>
        <w:t>Progression</w:t>
      </w:r>
      <w:r w:rsidR="002B7C08" w:rsidRPr="0082337F">
        <w:rPr>
          <w:rFonts w:cs="Arial"/>
          <w:szCs w:val="28"/>
        </w:rPr>
        <w:t xml:space="preserve"> </w:t>
      </w:r>
    </w:p>
    <w:p w14:paraId="4A0F9B7A" w14:textId="77777777" w:rsidR="00F376F6" w:rsidRPr="00EC7D8F" w:rsidRDefault="00F376F6" w:rsidP="00FC6AD5">
      <w:pPr>
        <w:spacing w:before="3" w:after="1" w:line="276" w:lineRule="auto"/>
        <w:rPr>
          <w:b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4697"/>
      </w:tblGrid>
      <w:tr w:rsidR="00F376F6" w:rsidRPr="00EC7D8F" w14:paraId="18A88BC4" w14:textId="77777777" w:rsidTr="00EF6ACF">
        <w:trPr>
          <w:trHeight w:val="884"/>
        </w:trPr>
        <w:tc>
          <w:tcPr>
            <w:tcW w:w="4117" w:type="dxa"/>
          </w:tcPr>
          <w:p w14:paraId="38196B1B" w14:textId="77777777" w:rsidR="00F376F6" w:rsidRPr="00EC7D8F" w:rsidRDefault="002B7C08" w:rsidP="00FC6AD5">
            <w:pPr>
              <w:pStyle w:val="TableParagraph"/>
              <w:spacing w:before="67" w:line="276" w:lineRule="auto"/>
              <w:rPr>
                <w:b/>
              </w:rPr>
            </w:pPr>
            <w:r w:rsidRPr="00EC7D8F">
              <w:rPr>
                <w:b/>
              </w:rPr>
              <w:t>College/Service</w:t>
            </w:r>
          </w:p>
          <w:p w14:paraId="422EC7F2" w14:textId="569D1AD7" w:rsidR="00EC7D8F" w:rsidRPr="00EC7D8F" w:rsidRDefault="00EC7D8F" w:rsidP="00EF6ACF">
            <w:pPr>
              <w:pStyle w:val="TableParagraph"/>
              <w:spacing w:line="276" w:lineRule="auto"/>
            </w:pPr>
            <w:r w:rsidRPr="00EC7D8F">
              <w:t>Access and Progression Directorate</w:t>
            </w:r>
          </w:p>
        </w:tc>
        <w:tc>
          <w:tcPr>
            <w:tcW w:w="4697" w:type="dxa"/>
            <w:tcBorders>
              <w:bottom w:val="single" w:sz="4" w:space="0" w:color="000000"/>
            </w:tcBorders>
          </w:tcPr>
          <w:p w14:paraId="3FEF3491" w14:textId="77777777" w:rsidR="00EF6ACF" w:rsidRDefault="002B7C08" w:rsidP="00EF6ACF">
            <w:pPr>
              <w:pStyle w:val="TableParagraph"/>
              <w:spacing w:line="276" w:lineRule="auto"/>
              <w:rPr>
                <w:b/>
              </w:rPr>
            </w:pPr>
            <w:r w:rsidRPr="00EC7D8F">
              <w:rPr>
                <w:b/>
              </w:rPr>
              <w:t>Location</w:t>
            </w:r>
          </w:p>
          <w:p w14:paraId="3DAFB466" w14:textId="2878DE27" w:rsidR="00F376F6" w:rsidRPr="00EF6ACF" w:rsidRDefault="00A97C3A" w:rsidP="00EF6ACF">
            <w:pPr>
              <w:pStyle w:val="TableParagraph"/>
              <w:spacing w:line="276" w:lineRule="auto"/>
              <w:rPr>
                <w:b/>
              </w:rPr>
            </w:pPr>
            <w:r w:rsidRPr="00EC7D8F">
              <w:t>High Holborn</w:t>
            </w:r>
          </w:p>
        </w:tc>
      </w:tr>
      <w:tr w:rsidR="00F376F6" w:rsidRPr="00EC7D8F" w14:paraId="0FDED132" w14:textId="77777777" w:rsidTr="00EF6ACF">
        <w:trPr>
          <w:trHeight w:val="714"/>
        </w:trPr>
        <w:tc>
          <w:tcPr>
            <w:tcW w:w="4117" w:type="dxa"/>
            <w:tcBorders>
              <w:right w:val="single" w:sz="4" w:space="0" w:color="000000"/>
            </w:tcBorders>
          </w:tcPr>
          <w:p w14:paraId="1C4153BC" w14:textId="77777777" w:rsidR="00EF6ACF" w:rsidRDefault="002B7C08" w:rsidP="00EF6ACF">
            <w:pPr>
              <w:pStyle w:val="TableParagraph"/>
              <w:spacing w:line="276" w:lineRule="auto"/>
              <w:rPr>
                <w:b/>
              </w:rPr>
            </w:pPr>
            <w:r w:rsidRPr="00EC7D8F">
              <w:rPr>
                <w:b/>
              </w:rPr>
              <w:t>Contract Length</w:t>
            </w:r>
          </w:p>
          <w:p w14:paraId="3BFA2341" w14:textId="301E7A29" w:rsidR="00F376F6" w:rsidRPr="00EF6ACF" w:rsidRDefault="002B7C08" w:rsidP="00EF6ACF">
            <w:pPr>
              <w:pStyle w:val="TableParagraph"/>
              <w:spacing w:line="276" w:lineRule="auto"/>
              <w:rPr>
                <w:b/>
              </w:rPr>
            </w:pPr>
            <w:r w:rsidRPr="00EC7D8F">
              <w:t>Permanent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3762" w14:textId="77777777" w:rsidR="00EF6ACF" w:rsidRDefault="002B7C08" w:rsidP="00EF6ACF">
            <w:pPr>
              <w:pStyle w:val="TableParagraph"/>
              <w:spacing w:line="276" w:lineRule="auto"/>
              <w:ind w:left="112"/>
              <w:rPr>
                <w:b/>
              </w:rPr>
            </w:pPr>
            <w:r w:rsidRPr="00EC7D8F">
              <w:rPr>
                <w:b/>
              </w:rPr>
              <w:t>Hours per week / FTE</w:t>
            </w:r>
          </w:p>
          <w:p w14:paraId="53200EA6" w14:textId="60FC481C" w:rsidR="00F376F6" w:rsidRPr="00EF6ACF" w:rsidRDefault="007A5CE7" w:rsidP="00EF6ACF">
            <w:pPr>
              <w:pStyle w:val="TableParagraph"/>
              <w:spacing w:line="276" w:lineRule="auto"/>
              <w:ind w:left="112"/>
              <w:rPr>
                <w:b/>
              </w:rPr>
            </w:pPr>
            <w:r w:rsidRPr="00EC7D8F">
              <w:t>37 Hours</w:t>
            </w:r>
            <w:r w:rsidR="00DE7D8D">
              <w:t xml:space="preserve"> / </w:t>
            </w:r>
            <w:r w:rsidR="002779EA" w:rsidRPr="00EC7D8F">
              <w:t>1 FTE</w:t>
            </w:r>
          </w:p>
        </w:tc>
      </w:tr>
      <w:tr w:rsidR="00F376F6" w:rsidRPr="00EC7D8F" w14:paraId="7181E5D6" w14:textId="77777777" w:rsidTr="00EF6ACF">
        <w:trPr>
          <w:trHeight w:val="794"/>
        </w:trPr>
        <w:tc>
          <w:tcPr>
            <w:tcW w:w="4117" w:type="dxa"/>
          </w:tcPr>
          <w:p w14:paraId="5879D2F2" w14:textId="77777777" w:rsidR="00EF6ACF" w:rsidRDefault="002B7C08" w:rsidP="00EF6ACF">
            <w:pPr>
              <w:pStyle w:val="TableParagraph"/>
              <w:spacing w:line="276" w:lineRule="auto"/>
              <w:rPr>
                <w:b/>
              </w:rPr>
            </w:pPr>
            <w:r w:rsidRPr="00EC7D8F">
              <w:rPr>
                <w:b/>
              </w:rPr>
              <w:t>Accountable to</w:t>
            </w:r>
          </w:p>
          <w:p w14:paraId="57E61565" w14:textId="44930D80" w:rsidR="00F376F6" w:rsidRPr="00EF6ACF" w:rsidRDefault="00A97C3A" w:rsidP="00EF6ACF">
            <w:pPr>
              <w:pStyle w:val="TableParagraph"/>
              <w:spacing w:line="276" w:lineRule="auto"/>
              <w:rPr>
                <w:b/>
              </w:rPr>
            </w:pPr>
            <w:r w:rsidRPr="00EC7D8F">
              <w:t>Deputy Vice- Chancellor Education</w:t>
            </w:r>
          </w:p>
        </w:tc>
        <w:tc>
          <w:tcPr>
            <w:tcW w:w="4697" w:type="dxa"/>
            <w:tcBorders>
              <w:top w:val="single" w:sz="4" w:space="0" w:color="000000"/>
            </w:tcBorders>
          </w:tcPr>
          <w:p w14:paraId="255C99F4" w14:textId="77777777" w:rsidR="00EF6ACF" w:rsidRDefault="002B7C08" w:rsidP="00EF6ACF">
            <w:pPr>
              <w:pStyle w:val="TableParagraph"/>
              <w:spacing w:line="276" w:lineRule="auto"/>
              <w:rPr>
                <w:b/>
              </w:rPr>
            </w:pPr>
            <w:r w:rsidRPr="00EC7D8F">
              <w:rPr>
                <w:b/>
              </w:rPr>
              <w:t>Weeks per</w:t>
            </w:r>
            <w:r w:rsidRPr="00EC7D8F">
              <w:rPr>
                <w:b/>
                <w:spacing w:val="-10"/>
              </w:rPr>
              <w:t xml:space="preserve"> </w:t>
            </w:r>
            <w:r w:rsidRPr="00EC7D8F">
              <w:rPr>
                <w:b/>
              </w:rPr>
              <w:t>year</w:t>
            </w:r>
          </w:p>
          <w:p w14:paraId="26E9C6F1" w14:textId="5EB6C97D" w:rsidR="00F376F6" w:rsidRPr="00EF6ACF" w:rsidRDefault="007A5CE7" w:rsidP="00EF6ACF">
            <w:pPr>
              <w:pStyle w:val="TableParagraph"/>
              <w:spacing w:line="276" w:lineRule="auto"/>
              <w:rPr>
                <w:b/>
              </w:rPr>
            </w:pPr>
            <w:r w:rsidRPr="00EC7D8F">
              <w:t>52 Week</w:t>
            </w:r>
            <w:r w:rsidR="00DE7D8D">
              <w:t>s</w:t>
            </w:r>
          </w:p>
        </w:tc>
      </w:tr>
      <w:tr w:rsidR="00F376F6" w:rsidRPr="00EC7D8F" w14:paraId="57705405" w14:textId="77777777" w:rsidTr="00EF6ACF">
        <w:trPr>
          <w:trHeight w:val="834"/>
        </w:trPr>
        <w:tc>
          <w:tcPr>
            <w:tcW w:w="4117" w:type="dxa"/>
          </w:tcPr>
          <w:p w14:paraId="61127F21" w14:textId="77777777" w:rsidR="00EF6ACF" w:rsidRDefault="002B7C08" w:rsidP="00EF6ACF">
            <w:pPr>
              <w:pStyle w:val="TableParagraph"/>
              <w:spacing w:line="276" w:lineRule="auto"/>
              <w:rPr>
                <w:b/>
              </w:rPr>
            </w:pPr>
            <w:r w:rsidRPr="00EC7D8F">
              <w:rPr>
                <w:b/>
              </w:rPr>
              <w:t>Salary</w:t>
            </w:r>
          </w:p>
          <w:p w14:paraId="0A6EF7BD" w14:textId="1A4B97FD" w:rsidR="00F376F6" w:rsidRPr="00EF6ACF" w:rsidRDefault="0082337F" w:rsidP="00EF6ACF">
            <w:pPr>
              <w:pStyle w:val="TableParagraph"/>
              <w:spacing w:line="276" w:lineRule="auto"/>
              <w:rPr>
                <w:b/>
              </w:rPr>
            </w:pPr>
            <w:r>
              <w:t>Competitive salary</w:t>
            </w:r>
          </w:p>
        </w:tc>
        <w:tc>
          <w:tcPr>
            <w:tcW w:w="4697" w:type="dxa"/>
          </w:tcPr>
          <w:p w14:paraId="30041FC9" w14:textId="77777777" w:rsidR="00EF6ACF" w:rsidRDefault="002B7C08" w:rsidP="00EF6ACF">
            <w:pPr>
              <w:pStyle w:val="TableParagraph"/>
              <w:spacing w:line="276" w:lineRule="auto"/>
              <w:rPr>
                <w:b/>
              </w:rPr>
            </w:pPr>
            <w:r w:rsidRPr="00EC7D8F">
              <w:rPr>
                <w:b/>
              </w:rPr>
              <w:t>Grade</w:t>
            </w:r>
          </w:p>
          <w:p w14:paraId="74F0DD8D" w14:textId="35D463C4" w:rsidR="00F376F6" w:rsidRPr="00EF6ACF" w:rsidRDefault="00EC7D8F" w:rsidP="00EF6ACF">
            <w:pPr>
              <w:pStyle w:val="TableParagraph"/>
              <w:spacing w:line="276" w:lineRule="auto"/>
              <w:rPr>
                <w:b/>
              </w:rPr>
            </w:pPr>
            <w:r>
              <w:t>Director / Individual Contract</w:t>
            </w:r>
          </w:p>
        </w:tc>
      </w:tr>
    </w:tbl>
    <w:p w14:paraId="37BFE826" w14:textId="77777777" w:rsidR="00F376F6" w:rsidRPr="00EC7D8F" w:rsidRDefault="00F376F6" w:rsidP="00FC6AD5">
      <w:pPr>
        <w:spacing w:before="9" w:after="1" w:line="276" w:lineRule="auto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0"/>
      </w:tblGrid>
      <w:tr w:rsidR="00F376F6" w:rsidRPr="00EC7D8F" w14:paraId="71AA8EB4" w14:textId="77777777">
        <w:trPr>
          <w:trHeight w:val="829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4E333" w14:textId="03E58215" w:rsidR="00F376F6" w:rsidRPr="00EC7D8F" w:rsidRDefault="002B7C08" w:rsidP="009E5DF9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EC7D8F">
              <w:rPr>
                <w:b/>
              </w:rPr>
              <w:t>Purpose of Role</w:t>
            </w:r>
          </w:p>
          <w:p w14:paraId="16BC04DF" w14:textId="46139D0D" w:rsidR="002779EA" w:rsidRPr="00EC7D8F" w:rsidRDefault="002779EA" w:rsidP="00DE7D8D">
            <w:pPr>
              <w:pStyle w:val="TableParagraph"/>
              <w:spacing w:line="276" w:lineRule="auto"/>
              <w:rPr>
                <w:b/>
              </w:rPr>
            </w:pPr>
          </w:p>
          <w:p w14:paraId="6A8B5CF5" w14:textId="52DF6BAF" w:rsidR="00DE7D8D" w:rsidRDefault="002779EA" w:rsidP="00EF6ACF">
            <w:pPr>
              <w:spacing w:line="276" w:lineRule="auto"/>
              <w:rPr>
                <w:rFonts w:eastAsia="Times New Roman"/>
                <w:color w:val="000000"/>
              </w:rPr>
            </w:pPr>
            <w:r w:rsidRPr="00EC7D8F">
              <w:rPr>
                <w:rFonts w:eastAsia="Times New Roman"/>
                <w:color w:val="000000"/>
              </w:rPr>
              <w:t xml:space="preserve">The Director of Access and </w:t>
            </w:r>
            <w:r w:rsidR="00DE7D8D">
              <w:rPr>
                <w:rFonts w:eastAsia="Times New Roman"/>
                <w:color w:val="000000"/>
              </w:rPr>
              <w:t>Progression</w:t>
            </w:r>
            <w:r w:rsidRPr="00EC7D8F">
              <w:rPr>
                <w:rFonts w:eastAsia="Times New Roman"/>
                <w:color w:val="000000"/>
              </w:rPr>
              <w:t xml:space="preserve"> will provide strategic leadership in delivering key strands of UAL’s strategic commitment to increasing and diversifying access to a creative </w:t>
            </w:r>
            <w:r w:rsidR="00864805" w:rsidRPr="00EC7D8F">
              <w:rPr>
                <w:rFonts w:eastAsia="Times New Roman"/>
                <w:color w:val="000000"/>
              </w:rPr>
              <w:t>education and</w:t>
            </w:r>
            <w:r w:rsidRPr="00EC7D8F">
              <w:rPr>
                <w:rFonts w:eastAsia="Times New Roman"/>
                <w:color w:val="000000"/>
              </w:rPr>
              <w:t xml:space="preserve"> will be accountable to the Deputy Vice Chancellor</w:t>
            </w:r>
            <w:r w:rsidR="009E5DF9">
              <w:rPr>
                <w:rFonts w:eastAsia="Times New Roman"/>
                <w:color w:val="000000"/>
              </w:rPr>
              <w:t xml:space="preserve"> for</w:t>
            </w:r>
            <w:r w:rsidR="00DE7D8D">
              <w:rPr>
                <w:rFonts w:eastAsia="Times New Roman"/>
                <w:color w:val="000000"/>
              </w:rPr>
              <w:t>:</w:t>
            </w:r>
            <w:r w:rsidRPr="00EC7D8F">
              <w:rPr>
                <w:rFonts w:eastAsia="Times New Roman"/>
                <w:color w:val="000000"/>
              </w:rPr>
              <w:t xml:space="preserve"> </w:t>
            </w:r>
          </w:p>
          <w:p w14:paraId="1C3D54B2" w14:textId="77E6F359" w:rsidR="00DE7D8D" w:rsidRDefault="00DE7D8D" w:rsidP="00DE7D8D">
            <w:pPr>
              <w:spacing w:line="276" w:lineRule="auto"/>
              <w:ind w:left="420"/>
              <w:rPr>
                <w:rFonts w:eastAsia="Times New Roman"/>
                <w:color w:val="000000"/>
              </w:rPr>
            </w:pPr>
          </w:p>
          <w:p w14:paraId="72129EE1" w14:textId="4A3C6526" w:rsidR="00DE7D8D" w:rsidRPr="00DE7D8D" w:rsidRDefault="00DE7D8D" w:rsidP="009E5DF9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DE7D8D">
              <w:rPr>
                <w:rFonts w:eastAsia="Times New Roman"/>
                <w:b/>
                <w:bCs/>
                <w:color w:val="000000"/>
              </w:rPr>
              <w:t>Outreach and Access</w:t>
            </w:r>
          </w:p>
          <w:p w14:paraId="3DE702EF" w14:textId="47B7CBC0" w:rsidR="00DE7D8D" w:rsidRPr="00DE7D8D" w:rsidRDefault="00DE7D8D" w:rsidP="007B678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color w:val="000000"/>
              </w:rPr>
            </w:pPr>
            <w:r w:rsidRPr="00DE7D8D">
              <w:rPr>
                <w:rFonts w:eastAsia="Times New Roman"/>
                <w:color w:val="000000"/>
              </w:rPr>
              <w:t>Creat</w:t>
            </w:r>
            <w:r w:rsidR="009E5DF9">
              <w:rPr>
                <w:rFonts w:eastAsia="Times New Roman"/>
                <w:color w:val="000000"/>
              </w:rPr>
              <w:t>ing</w:t>
            </w:r>
            <w:r w:rsidRPr="00DE7D8D">
              <w:rPr>
                <w:rFonts w:eastAsia="Times New Roman"/>
                <w:color w:val="000000"/>
              </w:rPr>
              <w:t xml:space="preserve"> and implemen</w:t>
            </w:r>
            <w:r w:rsidR="009E5DF9">
              <w:rPr>
                <w:rFonts w:eastAsia="Times New Roman"/>
                <w:color w:val="000000"/>
              </w:rPr>
              <w:t>ting</w:t>
            </w:r>
            <w:r w:rsidRPr="00DE7D8D">
              <w:rPr>
                <w:rFonts w:eastAsia="Times New Roman"/>
                <w:color w:val="000000"/>
              </w:rPr>
              <w:t xml:space="preserve"> a strategy across policy, funding, </w:t>
            </w:r>
            <w:r w:rsidR="007B6787">
              <w:rPr>
                <w:rFonts w:eastAsia="Times New Roman"/>
                <w:color w:val="000000"/>
              </w:rPr>
              <w:t xml:space="preserve">product and </w:t>
            </w:r>
            <w:r w:rsidRPr="00DE7D8D">
              <w:rPr>
                <w:rFonts w:eastAsia="Times New Roman"/>
                <w:color w:val="000000"/>
              </w:rPr>
              <w:t>partnership dimensions</w:t>
            </w:r>
            <w:r w:rsidR="007B6787">
              <w:rPr>
                <w:rFonts w:eastAsia="Times New Roman"/>
                <w:color w:val="000000"/>
              </w:rPr>
              <w:t xml:space="preserve"> that will </w:t>
            </w:r>
            <w:r w:rsidRPr="00DE7D8D">
              <w:rPr>
                <w:rFonts w:eastAsia="Times New Roman"/>
                <w:color w:val="000000"/>
              </w:rPr>
              <w:t xml:space="preserve">deliver </w:t>
            </w:r>
            <w:r w:rsidR="007B6787">
              <w:rPr>
                <w:rFonts w:eastAsia="Times New Roman"/>
                <w:color w:val="000000"/>
              </w:rPr>
              <w:t>measurable outcomes against</w:t>
            </w:r>
            <w:r w:rsidRPr="00DE7D8D">
              <w:rPr>
                <w:rFonts w:eastAsia="Times New Roman"/>
                <w:color w:val="000000"/>
              </w:rPr>
              <w:t xml:space="preserve"> goals </w:t>
            </w:r>
            <w:r w:rsidR="007B6787">
              <w:rPr>
                <w:rFonts w:eastAsia="Times New Roman"/>
                <w:color w:val="000000"/>
              </w:rPr>
              <w:t>to</w:t>
            </w:r>
            <w:r w:rsidRPr="00DE7D8D">
              <w:rPr>
                <w:rFonts w:eastAsia="Times New Roman"/>
                <w:color w:val="000000"/>
              </w:rPr>
              <w:t xml:space="preserve"> remov</w:t>
            </w:r>
            <w:r w:rsidR="007B6787">
              <w:rPr>
                <w:rFonts w:eastAsia="Times New Roman"/>
                <w:color w:val="000000"/>
              </w:rPr>
              <w:t>e</w:t>
            </w:r>
            <w:r w:rsidRPr="00DE7D8D">
              <w:rPr>
                <w:rFonts w:eastAsia="Times New Roman"/>
                <w:color w:val="000000"/>
              </w:rPr>
              <w:t xml:space="preserve"> barriers to accessing creative education</w:t>
            </w:r>
          </w:p>
          <w:p w14:paraId="128C4823" w14:textId="6D15B562" w:rsidR="00DE7D8D" w:rsidRDefault="00DE7D8D" w:rsidP="007B678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color w:val="000000"/>
              </w:rPr>
            </w:pPr>
            <w:r w:rsidRPr="00DE7D8D">
              <w:rPr>
                <w:rFonts w:eastAsia="Times New Roman"/>
                <w:color w:val="000000"/>
              </w:rPr>
              <w:t>Provid</w:t>
            </w:r>
            <w:r w:rsidR="009E5DF9">
              <w:rPr>
                <w:rFonts w:eastAsia="Times New Roman"/>
                <w:color w:val="000000"/>
              </w:rPr>
              <w:t>ing</w:t>
            </w:r>
            <w:r w:rsidRPr="00DE7D8D">
              <w:rPr>
                <w:rFonts w:eastAsia="Times New Roman"/>
                <w:color w:val="000000"/>
              </w:rPr>
              <w:t xml:space="preserve"> leadership of UAL</w:t>
            </w:r>
            <w:r w:rsidR="00CE1126">
              <w:rPr>
                <w:rFonts w:eastAsia="Times New Roman"/>
                <w:color w:val="000000"/>
              </w:rPr>
              <w:t>’s</w:t>
            </w:r>
            <w:r w:rsidRPr="00DE7D8D">
              <w:rPr>
                <w:rFonts w:eastAsia="Times New Roman"/>
                <w:color w:val="000000"/>
              </w:rPr>
              <w:t xml:space="preserve"> Access and Participation Plan, delivering measurable equality goals for UK Home UG students</w:t>
            </w:r>
          </w:p>
          <w:p w14:paraId="354BDC5D" w14:textId="6011B8D2" w:rsidR="007B6787" w:rsidRPr="007B6787" w:rsidRDefault="007B6787" w:rsidP="007B678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color w:val="000000"/>
              </w:rPr>
            </w:pPr>
            <w:r w:rsidRPr="00DE7D8D">
              <w:rPr>
                <w:rFonts w:eastAsia="Times New Roman"/>
                <w:color w:val="000000"/>
              </w:rPr>
              <w:t>Provid</w:t>
            </w:r>
            <w:r w:rsidR="009E5DF9">
              <w:rPr>
                <w:rFonts w:eastAsia="Times New Roman"/>
                <w:color w:val="000000"/>
              </w:rPr>
              <w:t>ing</w:t>
            </w:r>
            <w:r w:rsidRPr="00DE7D8D">
              <w:rPr>
                <w:rFonts w:eastAsia="Times New Roman"/>
                <w:color w:val="000000"/>
              </w:rPr>
              <w:t xml:space="preserve"> strategic insight to UAL’s approach to life-long learning and the creation of flexible study options that </w:t>
            </w:r>
            <w:r>
              <w:rPr>
                <w:rFonts w:eastAsia="Times New Roman"/>
                <w:color w:val="000000"/>
              </w:rPr>
              <w:t>place</w:t>
            </w:r>
            <w:r w:rsidRPr="00DE7D8D">
              <w:rPr>
                <w:rFonts w:eastAsia="Times New Roman"/>
                <w:color w:val="000000"/>
              </w:rPr>
              <w:t xml:space="preserve"> diversity and inclusion at the heart of enabling access to UAL’s undergraduate and postgraduate courses</w:t>
            </w:r>
          </w:p>
          <w:p w14:paraId="769D53AC" w14:textId="77777777" w:rsidR="00DE7D8D" w:rsidRDefault="00DE7D8D" w:rsidP="00DE7D8D">
            <w:pPr>
              <w:spacing w:line="276" w:lineRule="auto"/>
              <w:ind w:left="420"/>
              <w:rPr>
                <w:rFonts w:eastAsia="Times New Roman"/>
                <w:b/>
                <w:bCs/>
                <w:color w:val="000000"/>
              </w:rPr>
            </w:pPr>
          </w:p>
          <w:p w14:paraId="3AF63719" w14:textId="1AC0EEFE" w:rsidR="008A7B3C" w:rsidRPr="00DE7D8D" w:rsidRDefault="00DE7D8D" w:rsidP="009E5DF9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DE7D8D">
              <w:rPr>
                <w:rFonts w:eastAsia="Times New Roman"/>
                <w:b/>
                <w:bCs/>
                <w:color w:val="000000"/>
              </w:rPr>
              <w:t>Progression</w:t>
            </w:r>
          </w:p>
          <w:p w14:paraId="44594712" w14:textId="1F6D9D19" w:rsidR="00DE7D8D" w:rsidRPr="009E5DF9" w:rsidRDefault="00DE7D8D" w:rsidP="009E5DF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eastAsia="Times New Roman"/>
                <w:color w:val="000000"/>
              </w:rPr>
            </w:pPr>
            <w:r w:rsidRPr="009E5DF9">
              <w:rPr>
                <w:rFonts w:eastAsia="Times New Roman"/>
                <w:color w:val="000000"/>
              </w:rPr>
              <w:t>Lead</w:t>
            </w:r>
            <w:r w:rsidR="009E5DF9">
              <w:rPr>
                <w:rFonts w:eastAsia="Times New Roman"/>
                <w:color w:val="000000"/>
              </w:rPr>
              <w:t>ing</w:t>
            </w:r>
            <w:r w:rsidRPr="009E5DF9">
              <w:rPr>
                <w:rFonts w:eastAsia="Times New Roman"/>
                <w:color w:val="000000"/>
              </w:rPr>
              <w:t xml:space="preserve"> the strategy for facilitating progression, including product development, through UAL provision, ensuring learners reach their potential and career goals</w:t>
            </w:r>
          </w:p>
          <w:p w14:paraId="64D8CAFC" w14:textId="6AFBD3C7" w:rsidR="00DE7D8D" w:rsidRDefault="00DE7D8D" w:rsidP="009E5DF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eastAsia="Times New Roman"/>
                <w:color w:val="000000"/>
              </w:rPr>
            </w:pPr>
            <w:r w:rsidRPr="009E5DF9">
              <w:rPr>
                <w:rFonts w:eastAsia="Times New Roman"/>
                <w:color w:val="000000"/>
              </w:rPr>
              <w:t>Lead</w:t>
            </w:r>
            <w:r w:rsidR="009E5DF9">
              <w:rPr>
                <w:rFonts w:eastAsia="Times New Roman"/>
                <w:color w:val="000000"/>
              </w:rPr>
              <w:t>ing</w:t>
            </w:r>
            <w:r w:rsidRPr="009E5DF9">
              <w:rPr>
                <w:rFonts w:eastAsia="Times New Roman"/>
                <w:color w:val="000000"/>
              </w:rPr>
              <w:t xml:space="preserve"> the University’s pre-degree provision, ensuring it is representative, and raises quality and standard</w:t>
            </w:r>
            <w:r w:rsidR="009E5DF9">
              <w:rPr>
                <w:rFonts w:eastAsia="Times New Roman"/>
                <w:color w:val="000000"/>
              </w:rPr>
              <w:t>s</w:t>
            </w:r>
          </w:p>
          <w:p w14:paraId="46032B85" w14:textId="77777777" w:rsidR="009E5DF9" w:rsidRPr="009E5DF9" w:rsidRDefault="009E5DF9" w:rsidP="009E5DF9">
            <w:pPr>
              <w:spacing w:line="276" w:lineRule="auto"/>
              <w:rPr>
                <w:rFonts w:eastAsia="Times New Roman"/>
                <w:color w:val="000000"/>
              </w:rPr>
            </w:pPr>
          </w:p>
          <w:p w14:paraId="6D13B2F0" w14:textId="77777777" w:rsidR="009E5DF9" w:rsidRDefault="00DE7D8D" w:rsidP="009E5DF9">
            <w:pPr>
              <w:spacing w:line="276" w:lineRule="auto"/>
              <w:rPr>
                <w:rFonts w:eastAsia="Times New Roman"/>
                <w:color w:val="000000"/>
              </w:rPr>
            </w:pPr>
            <w:r w:rsidRPr="00DE7D8D">
              <w:rPr>
                <w:rFonts w:eastAsia="Times New Roman"/>
                <w:color w:val="000000"/>
              </w:rPr>
              <w:t>The Director will promote the University’s values of equity and social justice, working collaboratively with colleagues and students to address inequity, support initiatives to enhance the student experience</w:t>
            </w:r>
            <w:r w:rsidR="007B6787">
              <w:rPr>
                <w:rFonts w:eastAsia="Times New Roman"/>
                <w:color w:val="000000"/>
              </w:rPr>
              <w:t xml:space="preserve"> </w:t>
            </w:r>
            <w:r w:rsidRPr="00DE7D8D">
              <w:rPr>
                <w:rFonts w:eastAsia="Times New Roman"/>
                <w:color w:val="000000"/>
              </w:rPr>
              <w:t>and contribute toward the University becoming an anti-racist institution.</w:t>
            </w:r>
          </w:p>
          <w:p w14:paraId="32D0112B" w14:textId="77777777" w:rsidR="00EF6ACF" w:rsidRDefault="00EF6ACF" w:rsidP="009E5DF9">
            <w:pPr>
              <w:spacing w:line="276" w:lineRule="auto"/>
              <w:rPr>
                <w:rFonts w:eastAsia="Times New Roman"/>
                <w:color w:val="000000"/>
              </w:rPr>
            </w:pPr>
          </w:p>
          <w:p w14:paraId="7BDD1EB0" w14:textId="77777777" w:rsidR="008E1589" w:rsidRPr="008E1589" w:rsidRDefault="008E1589" w:rsidP="008E1589">
            <w:pPr>
              <w:rPr>
                <w:rFonts w:eastAsia="Times New Roman"/>
              </w:rPr>
            </w:pPr>
          </w:p>
          <w:p w14:paraId="308B3A09" w14:textId="77777777" w:rsidR="008E1589" w:rsidRPr="008E1589" w:rsidRDefault="008E1589" w:rsidP="008E1589">
            <w:pPr>
              <w:rPr>
                <w:rFonts w:eastAsia="Times New Roman"/>
              </w:rPr>
            </w:pPr>
          </w:p>
          <w:p w14:paraId="523C62E3" w14:textId="683E3D04" w:rsidR="008E1589" w:rsidRPr="008E1589" w:rsidRDefault="008E1589" w:rsidP="008E1589">
            <w:pPr>
              <w:tabs>
                <w:tab w:val="left" w:pos="20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</w:p>
        </w:tc>
      </w:tr>
      <w:tr w:rsidR="00F376F6" w:rsidRPr="00EC7D8F" w14:paraId="60C158CB" w14:textId="77777777">
        <w:trPr>
          <w:trHeight w:val="4204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19357" w14:textId="490DE86A" w:rsidR="00F376F6" w:rsidRPr="00EC7D8F" w:rsidRDefault="00F4038C" w:rsidP="00F4038C">
            <w:pPr>
              <w:pStyle w:val="Table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2B7C08" w:rsidRPr="00EC7D8F">
              <w:rPr>
                <w:b/>
              </w:rPr>
              <w:t>Duties and Responsibilities</w:t>
            </w:r>
          </w:p>
          <w:p w14:paraId="29791032" w14:textId="3C5C0874" w:rsidR="00574753" w:rsidRDefault="00574753" w:rsidP="00FC6AD5">
            <w:pPr>
              <w:pStyle w:val="TableParagraph"/>
              <w:spacing w:line="276" w:lineRule="auto"/>
              <w:ind w:left="0"/>
              <w:rPr>
                <w:b/>
              </w:rPr>
            </w:pPr>
          </w:p>
          <w:p w14:paraId="1BED1172" w14:textId="059CA2A8" w:rsidR="007B6787" w:rsidRPr="009E5DF9" w:rsidRDefault="00F4038C" w:rsidP="009E5DF9">
            <w:pPr>
              <w:pStyle w:val="Table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="00FC6AD5">
              <w:rPr>
                <w:b/>
              </w:rPr>
              <w:t>Access and Outreach</w:t>
            </w:r>
          </w:p>
          <w:p w14:paraId="044E0E7A" w14:textId="284F7FD1" w:rsidR="000A3DA0" w:rsidRPr="000C32E7" w:rsidRDefault="008E0BDC" w:rsidP="000C32E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Lead and be accountable to the Deputy Vice Chancellor for the development and </w:t>
            </w:r>
            <w:r w:rsidR="00EF6ACF">
              <w:rPr>
                <w:rFonts w:eastAsia="Times New Roman"/>
                <w:color w:val="000000"/>
              </w:rPr>
              <w:t>implementation</w:t>
            </w:r>
            <w:r>
              <w:rPr>
                <w:rFonts w:eastAsia="Times New Roman"/>
                <w:color w:val="000000"/>
              </w:rPr>
              <w:t xml:space="preserve"> of the University’s </w:t>
            </w:r>
            <w:r w:rsidR="002C37C9" w:rsidRPr="00EC7D8F">
              <w:rPr>
                <w:rFonts w:eastAsia="Times New Roman"/>
                <w:color w:val="000000"/>
              </w:rPr>
              <w:t>Access and Participation Plan</w:t>
            </w:r>
            <w:r>
              <w:rPr>
                <w:rFonts w:eastAsia="Times New Roman"/>
                <w:color w:val="000000"/>
              </w:rPr>
              <w:t>, including</w:t>
            </w:r>
            <w:r w:rsidR="005731E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coordination of input from relevant University departments and directorates</w:t>
            </w:r>
            <w:r w:rsidR="009E5DF9">
              <w:rPr>
                <w:rFonts w:eastAsia="Times New Roman"/>
                <w:color w:val="000000"/>
              </w:rPr>
              <w:t>, to achieve the university’s goal of removing barrier to accessing a creative education</w:t>
            </w:r>
          </w:p>
          <w:p w14:paraId="5909A703" w14:textId="2EAB457E" w:rsidR="002C37C9" w:rsidRDefault="00574753" w:rsidP="000A3DA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eastAsia="Times New Roman"/>
                <w:color w:val="000000"/>
              </w:rPr>
            </w:pPr>
            <w:r w:rsidRPr="00EC7D8F">
              <w:rPr>
                <w:rFonts w:eastAsia="Times New Roman"/>
                <w:color w:val="000000"/>
              </w:rPr>
              <w:t xml:space="preserve">To </w:t>
            </w:r>
            <w:r w:rsidR="000C32E7">
              <w:rPr>
                <w:rFonts w:eastAsia="Times New Roman"/>
                <w:color w:val="000000"/>
              </w:rPr>
              <w:t>lead</w:t>
            </w:r>
            <w:r w:rsidR="002C37C9" w:rsidRPr="00EC7D8F">
              <w:rPr>
                <w:rFonts w:eastAsia="Times New Roman"/>
                <w:color w:val="000000"/>
              </w:rPr>
              <w:t xml:space="preserve"> the University’s work on outreach and partnerships with schools and colleges (including progression and sub-contracting arrangements) align</w:t>
            </w:r>
            <w:r w:rsidR="000C32E7">
              <w:rPr>
                <w:rFonts w:eastAsia="Times New Roman"/>
                <w:color w:val="000000"/>
              </w:rPr>
              <w:t>ing this to</w:t>
            </w:r>
            <w:r w:rsidR="002C37C9" w:rsidRPr="00EC7D8F">
              <w:rPr>
                <w:rFonts w:eastAsia="Times New Roman"/>
                <w:color w:val="000000"/>
              </w:rPr>
              <w:t xml:space="preserve"> strategic priorities and external regulatory requirements</w:t>
            </w:r>
          </w:p>
          <w:p w14:paraId="7B95B9A7" w14:textId="52099F4D" w:rsidR="00015E04" w:rsidRPr="00015E04" w:rsidRDefault="00015E04" w:rsidP="00015E0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</w:t>
            </w:r>
            <w:r w:rsidRPr="00EC7D8F">
              <w:rPr>
                <w:rFonts w:eastAsia="Times New Roman"/>
                <w:color w:val="000000"/>
              </w:rPr>
              <w:t>rovide strategic insight and contribute to the development of UAL’s approach to life-long learning</w:t>
            </w:r>
          </w:p>
          <w:p w14:paraId="75BC9F57" w14:textId="60A652D6" w:rsidR="00F4038C" w:rsidRDefault="00F4038C" w:rsidP="000A3DA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Have strategic oversight of the </w:t>
            </w:r>
            <w:r w:rsidR="002C37C9" w:rsidRPr="00EC7D8F">
              <w:rPr>
                <w:rFonts w:eastAsia="Times New Roman"/>
                <w:color w:val="000000"/>
              </w:rPr>
              <w:t>planning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="002C37C9" w:rsidRPr="00EC7D8F">
              <w:rPr>
                <w:rFonts w:eastAsia="Times New Roman"/>
                <w:color w:val="000000"/>
              </w:rPr>
              <w:t>delivery</w:t>
            </w:r>
            <w:r>
              <w:rPr>
                <w:rFonts w:eastAsia="Times New Roman"/>
                <w:color w:val="000000"/>
              </w:rPr>
              <w:t xml:space="preserve"> and quality assurance for UAL’s cross-university pre-degree provision, </w:t>
            </w:r>
            <w:r w:rsidRPr="00EC7D8F">
              <w:rPr>
                <w:rFonts w:eastAsia="Times New Roman"/>
                <w:color w:val="000000"/>
              </w:rPr>
              <w:t xml:space="preserve">focussing particularly on delivering </w:t>
            </w:r>
            <w:r w:rsidR="000C32E7">
              <w:rPr>
                <w:rFonts w:eastAsia="Times New Roman"/>
                <w:color w:val="000000"/>
              </w:rPr>
              <w:t>a</w:t>
            </w:r>
            <w:r w:rsidR="00EF6ACF">
              <w:rPr>
                <w:rFonts w:eastAsia="Times New Roman"/>
                <w:color w:val="000000"/>
              </w:rPr>
              <w:t>n outstanding</w:t>
            </w:r>
            <w:r w:rsidR="000C32E7">
              <w:rPr>
                <w:rFonts w:eastAsia="Times New Roman"/>
                <w:color w:val="000000"/>
              </w:rPr>
              <w:t xml:space="preserve"> </w:t>
            </w:r>
            <w:r w:rsidRPr="00EC7D8F">
              <w:rPr>
                <w:rFonts w:eastAsia="Times New Roman"/>
                <w:color w:val="000000"/>
              </w:rPr>
              <w:t xml:space="preserve">student experience </w:t>
            </w:r>
            <w:r w:rsidR="00EF6ACF">
              <w:rPr>
                <w:rFonts w:eastAsia="Times New Roman"/>
                <w:color w:val="000000"/>
              </w:rPr>
              <w:t>that enables student to reach their potential and achieve the</w:t>
            </w:r>
            <w:r w:rsidRPr="00EC7D8F">
              <w:rPr>
                <w:rFonts w:eastAsia="Times New Roman"/>
                <w:color w:val="000000"/>
              </w:rPr>
              <w:t xml:space="preserve"> progression </w:t>
            </w:r>
            <w:r w:rsidR="00EF6ACF">
              <w:rPr>
                <w:rFonts w:eastAsia="Times New Roman"/>
                <w:color w:val="000000"/>
              </w:rPr>
              <w:t>ambitions</w:t>
            </w:r>
          </w:p>
          <w:p w14:paraId="0E9BA40D" w14:textId="6580AD07" w:rsidR="002C37C9" w:rsidRPr="00EC7D8F" w:rsidRDefault="00F4038C" w:rsidP="000A3DA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  <w:r w:rsidR="002C37C9" w:rsidRPr="00EC7D8F">
              <w:rPr>
                <w:rFonts w:eastAsia="Times New Roman"/>
                <w:color w:val="000000"/>
              </w:rPr>
              <w:t xml:space="preserve">e the institutional </w:t>
            </w:r>
            <w:r w:rsidR="007B6787">
              <w:rPr>
                <w:rFonts w:eastAsia="Times New Roman"/>
                <w:color w:val="000000"/>
              </w:rPr>
              <w:t>nominee</w:t>
            </w:r>
            <w:r>
              <w:rPr>
                <w:rFonts w:eastAsia="Times New Roman"/>
                <w:color w:val="000000"/>
              </w:rPr>
              <w:t xml:space="preserve"> for the University</w:t>
            </w:r>
            <w:r w:rsidR="002C37C9" w:rsidRPr="00EC7D8F">
              <w:rPr>
                <w:rFonts w:eastAsia="Times New Roman"/>
                <w:color w:val="000000"/>
              </w:rPr>
              <w:t xml:space="preserve"> in regulatory matters</w:t>
            </w:r>
            <w:r w:rsidR="000C32E7">
              <w:rPr>
                <w:rFonts w:eastAsia="Times New Roman"/>
                <w:color w:val="000000"/>
              </w:rPr>
              <w:t xml:space="preserve"> aligned to Further Education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="00EF6ACF">
              <w:rPr>
                <w:rFonts w:eastAsia="Times New Roman"/>
                <w:color w:val="000000"/>
              </w:rPr>
              <w:t>and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EF6ACF">
              <w:rPr>
                <w:rFonts w:eastAsia="Times New Roman"/>
                <w:color w:val="000000"/>
              </w:rPr>
              <w:t xml:space="preserve">lead UAL’s preparation for and response to </w:t>
            </w:r>
            <w:r>
              <w:rPr>
                <w:rFonts w:eastAsia="Times New Roman"/>
                <w:color w:val="000000"/>
              </w:rPr>
              <w:t>Ofsted Inspection</w:t>
            </w:r>
            <w:r w:rsidR="00EF6ACF">
              <w:rPr>
                <w:rFonts w:eastAsia="Times New Roman"/>
                <w:color w:val="000000"/>
              </w:rPr>
              <w:t>s</w:t>
            </w:r>
            <w:r>
              <w:rPr>
                <w:rFonts w:eastAsia="Times New Roman"/>
                <w:color w:val="000000"/>
              </w:rPr>
              <w:t xml:space="preserve"> and funding agency audits</w:t>
            </w:r>
            <w:r w:rsidR="005E27D1">
              <w:rPr>
                <w:rFonts w:eastAsia="Times New Roman"/>
                <w:color w:val="000000"/>
              </w:rPr>
              <w:t>, including oversight of the self-assessment and improvement plans for UAL’s pre-degree provision</w:t>
            </w:r>
          </w:p>
          <w:p w14:paraId="1A0032A3" w14:textId="03607CE5" w:rsidR="00EF6ACF" w:rsidRDefault="000435E8" w:rsidP="00F4038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</w:t>
            </w:r>
            <w:r w:rsidR="00EF6ACF">
              <w:rPr>
                <w:rFonts w:eastAsia="Times New Roman"/>
                <w:color w:val="000000"/>
              </w:rPr>
              <w:t>evelop internal relationships with key stakeholders</w:t>
            </w:r>
            <w:r>
              <w:rPr>
                <w:rFonts w:eastAsia="Times New Roman"/>
                <w:color w:val="000000"/>
              </w:rPr>
              <w:t>, ensuring effective interdepartmental collaboration in achieving access ambitions (</w:t>
            </w:r>
            <w:proofErr w:type="spellStart"/>
            <w:r>
              <w:rPr>
                <w:rFonts w:eastAsia="Times New Roman"/>
                <w:color w:val="000000"/>
              </w:rPr>
              <w:t>eg.</w:t>
            </w:r>
            <w:proofErr w:type="spellEnd"/>
            <w:r>
              <w:rPr>
                <w:rFonts w:eastAsia="Times New Roman"/>
                <w:color w:val="000000"/>
              </w:rPr>
              <w:t xml:space="preserve"> Directors of Development, Academic Enterprise, UAL Awarding Body and International Relations)</w:t>
            </w:r>
          </w:p>
          <w:p w14:paraId="5B85C357" w14:textId="3934ACC0" w:rsidR="002C37C9" w:rsidRPr="00F4038C" w:rsidRDefault="00EF6ACF" w:rsidP="00F4038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Work closely with UAL College leadership groups to develop innovative and </w:t>
            </w:r>
            <w:r w:rsidR="002C37C9" w:rsidRPr="00F4038C">
              <w:rPr>
                <w:rFonts w:eastAsia="Times New Roman"/>
                <w:color w:val="000000"/>
              </w:rPr>
              <w:t>flexible study options that will</w:t>
            </w:r>
            <w:r w:rsidR="00F4038C">
              <w:rPr>
                <w:rFonts w:eastAsia="Times New Roman"/>
                <w:color w:val="000000"/>
              </w:rPr>
              <w:t xml:space="preserve"> support</w:t>
            </w:r>
            <w:r w:rsidR="002C37C9" w:rsidRPr="00F4038C">
              <w:rPr>
                <w:rFonts w:eastAsia="Times New Roman"/>
                <w:color w:val="000000"/>
              </w:rPr>
              <w:t xml:space="preserve"> </w:t>
            </w:r>
            <w:r w:rsidR="00F4038C">
              <w:rPr>
                <w:rFonts w:eastAsia="Times New Roman"/>
                <w:color w:val="000000"/>
              </w:rPr>
              <w:t>diverse an</w:t>
            </w:r>
            <w:r>
              <w:rPr>
                <w:rFonts w:eastAsia="Times New Roman"/>
                <w:color w:val="000000"/>
              </w:rPr>
              <w:t>d</w:t>
            </w:r>
            <w:r w:rsidR="00F4038C">
              <w:rPr>
                <w:rFonts w:eastAsia="Times New Roman"/>
                <w:color w:val="000000"/>
              </w:rPr>
              <w:t xml:space="preserve"> inclusive </w:t>
            </w:r>
            <w:r w:rsidR="002C37C9" w:rsidRPr="00F4038C">
              <w:rPr>
                <w:rFonts w:eastAsia="Times New Roman"/>
                <w:color w:val="000000"/>
              </w:rPr>
              <w:t>access to UAL’s undergraduate and postgraduate courses</w:t>
            </w:r>
          </w:p>
          <w:p w14:paraId="007E2C1D" w14:textId="069743C4" w:rsidR="00864805" w:rsidRDefault="000C32E7" w:rsidP="000A3DA0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R</w:t>
            </w:r>
            <w:r w:rsidR="00864805" w:rsidRPr="00EC7D8F">
              <w:rPr>
                <w:bCs/>
              </w:rPr>
              <w:t>epresent UAL national</w:t>
            </w:r>
            <w:r w:rsidR="009252B1" w:rsidRPr="00EC7D8F">
              <w:rPr>
                <w:bCs/>
              </w:rPr>
              <w:t xml:space="preserve">ly in relations </w:t>
            </w:r>
            <w:r w:rsidR="00864805" w:rsidRPr="00EC7D8F">
              <w:rPr>
                <w:bCs/>
              </w:rPr>
              <w:t>to pre</w:t>
            </w:r>
            <w:r w:rsidR="00EF6ACF">
              <w:rPr>
                <w:bCs/>
              </w:rPr>
              <w:t>-</w:t>
            </w:r>
            <w:r w:rsidR="00864805" w:rsidRPr="00EC7D8F">
              <w:rPr>
                <w:bCs/>
              </w:rPr>
              <w:t xml:space="preserve"> and post</w:t>
            </w:r>
            <w:r w:rsidR="00EF6ACF">
              <w:rPr>
                <w:bCs/>
              </w:rPr>
              <w:t>-</w:t>
            </w:r>
            <w:r w:rsidR="00864805" w:rsidRPr="00EC7D8F">
              <w:rPr>
                <w:bCs/>
              </w:rPr>
              <w:t>16 educational policy</w:t>
            </w:r>
            <w:r w:rsidR="009252B1" w:rsidRPr="00EC7D8F">
              <w:rPr>
                <w:bCs/>
              </w:rPr>
              <w:t xml:space="preserve">, participating in national consultations and lobbying for the </w:t>
            </w:r>
            <w:r w:rsidR="005E7DD7" w:rsidRPr="00EC7D8F">
              <w:rPr>
                <w:bCs/>
              </w:rPr>
              <w:t xml:space="preserve">interests </w:t>
            </w:r>
            <w:r w:rsidR="009252B1" w:rsidRPr="00EC7D8F">
              <w:rPr>
                <w:bCs/>
              </w:rPr>
              <w:t xml:space="preserve">of </w:t>
            </w:r>
            <w:r w:rsidR="007B6787">
              <w:rPr>
                <w:bCs/>
              </w:rPr>
              <w:t>disciplines offered at UAL</w:t>
            </w:r>
            <w:r w:rsidR="00F4038C">
              <w:rPr>
                <w:bCs/>
              </w:rPr>
              <w:t xml:space="preserve"> as appropriate</w:t>
            </w:r>
          </w:p>
          <w:p w14:paraId="6AD0DB3B" w14:textId="79083F6E" w:rsidR="000C32E7" w:rsidRDefault="00265FB3" w:rsidP="000A3DA0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Work with key stakeholders to respond to consultations and calls for internal and external funding opportunities </w:t>
            </w:r>
          </w:p>
          <w:p w14:paraId="2343A207" w14:textId="1DFDFA3B" w:rsidR="00D7196F" w:rsidRDefault="00D7196F" w:rsidP="00FC6AD5">
            <w:pPr>
              <w:pStyle w:val="TableParagraph"/>
              <w:spacing w:line="276" w:lineRule="auto"/>
              <w:ind w:left="720"/>
              <w:rPr>
                <w:bCs/>
              </w:rPr>
            </w:pPr>
          </w:p>
          <w:p w14:paraId="3AED4A17" w14:textId="45DC92D9" w:rsidR="00FC6AD5" w:rsidRPr="008E0BDC" w:rsidRDefault="00FC6AD5" w:rsidP="008E0BDC">
            <w:pPr>
              <w:pStyle w:val="TableParagraph"/>
              <w:spacing w:line="276" w:lineRule="auto"/>
              <w:rPr>
                <w:b/>
              </w:rPr>
            </w:pPr>
            <w:r w:rsidRPr="00FC6AD5">
              <w:rPr>
                <w:b/>
              </w:rPr>
              <w:t>Progression</w:t>
            </w:r>
          </w:p>
          <w:p w14:paraId="4A67F444" w14:textId="1675AC2C" w:rsidR="008E0BDC" w:rsidRPr="008E0BDC" w:rsidRDefault="008E0BDC" w:rsidP="000A3DA0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bCs/>
              </w:rPr>
            </w:pPr>
            <w:r>
              <w:t xml:space="preserve">To strategically lead and be accountable for the </w:t>
            </w:r>
            <w:r w:rsidR="00EF6ACF">
              <w:t xml:space="preserve">UAL </w:t>
            </w:r>
            <w:r>
              <w:t>progression</w:t>
            </w:r>
            <w:r w:rsidR="000C32E7">
              <w:t xml:space="preserve"> schemes enabling</w:t>
            </w:r>
            <w:r>
              <w:t xml:space="preserve"> </w:t>
            </w:r>
            <w:r w:rsidR="00EF6ACF">
              <w:t>the University’s</w:t>
            </w:r>
            <w:r>
              <w:t xml:space="preserve"> </w:t>
            </w:r>
            <w:r w:rsidR="00EF6ACF">
              <w:t>pre</w:t>
            </w:r>
            <w:r>
              <w:t>-</w:t>
            </w:r>
            <w:r w:rsidR="00EF6ACF">
              <w:t>d</w:t>
            </w:r>
            <w:r>
              <w:t>egree students to</w:t>
            </w:r>
            <w:r w:rsidR="000C32E7">
              <w:t xml:space="preserve"> continue their studies at</w:t>
            </w:r>
            <w:r>
              <w:t xml:space="preserve"> UAL’s Higher Education provision</w:t>
            </w:r>
          </w:p>
          <w:p w14:paraId="052B3A82" w14:textId="70A8BBF7" w:rsidR="008E0BDC" w:rsidRDefault="008E0BDC" w:rsidP="000A3DA0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bCs/>
              </w:rPr>
            </w:pPr>
            <w:r>
              <w:t>Lead the development and maintenance of relationships with external education providers and agencies that support progression to Higher Education provision at UAL in line with</w:t>
            </w:r>
            <w:r w:rsidR="000C32E7">
              <w:t xml:space="preserve"> strategic priorities</w:t>
            </w:r>
          </w:p>
          <w:p w14:paraId="60528DDA" w14:textId="67C76D01" w:rsidR="005E7DD7" w:rsidRPr="0082337F" w:rsidRDefault="00D7196F" w:rsidP="000A3DA0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bCs/>
              </w:rPr>
            </w:pPr>
            <w:r w:rsidRPr="00EC7D8F">
              <w:rPr>
                <w:bCs/>
              </w:rPr>
              <w:t xml:space="preserve">To work with </w:t>
            </w:r>
            <w:r w:rsidR="008E0BDC">
              <w:rPr>
                <w:bCs/>
              </w:rPr>
              <w:t>UA</w:t>
            </w:r>
            <w:r w:rsidR="000C32E7">
              <w:rPr>
                <w:bCs/>
              </w:rPr>
              <w:t xml:space="preserve">L’s </w:t>
            </w:r>
            <w:r w:rsidR="008E0BDC">
              <w:rPr>
                <w:bCs/>
              </w:rPr>
              <w:t>external relations team to lobby</w:t>
            </w:r>
            <w:r w:rsidRPr="00EC7D8F">
              <w:rPr>
                <w:bCs/>
              </w:rPr>
              <w:t xml:space="preserve"> Government departments </w:t>
            </w:r>
            <w:r w:rsidR="008E0BDC">
              <w:rPr>
                <w:bCs/>
              </w:rPr>
              <w:t xml:space="preserve">and </w:t>
            </w:r>
            <w:r w:rsidRPr="00EC7D8F">
              <w:rPr>
                <w:bCs/>
              </w:rPr>
              <w:t xml:space="preserve">agencies to develop pipelines and progression activity, ensuring alignment with UAL strategy </w:t>
            </w:r>
          </w:p>
          <w:p w14:paraId="7934C7AC" w14:textId="3265E0EF" w:rsidR="005E7DD7" w:rsidRPr="007B6787" w:rsidRDefault="005E7DD7" w:rsidP="000A3DA0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 w:rsidRPr="00EC7D8F">
              <w:rPr>
                <w:bCs/>
              </w:rPr>
              <w:t xml:space="preserve">To be an authority on UK educational policy, develop informed networks within the sector and to advise senior </w:t>
            </w:r>
            <w:r w:rsidR="00D7196F" w:rsidRPr="00EC7D8F">
              <w:rPr>
                <w:bCs/>
              </w:rPr>
              <w:t>university colleagues</w:t>
            </w:r>
            <w:r w:rsidR="00B50F85" w:rsidRPr="00EC7D8F">
              <w:rPr>
                <w:bCs/>
              </w:rPr>
              <w:t>/ Executive Board</w:t>
            </w:r>
            <w:r w:rsidR="000C32E7">
              <w:rPr>
                <w:bCs/>
              </w:rPr>
              <w:t xml:space="preserve"> on </w:t>
            </w:r>
          </w:p>
          <w:p w14:paraId="01E46311" w14:textId="563134D2" w:rsidR="007B6787" w:rsidRDefault="007B6787" w:rsidP="007B6787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38C4530D" w14:textId="77777777" w:rsidR="00015E04" w:rsidRDefault="00015E04" w:rsidP="007B6787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7BBD6789" w14:textId="31BDDC31" w:rsidR="000A3DA0" w:rsidRPr="000A3DA0" w:rsidRDefault="000A3DA0" w:rsidP="007B6787">
            <w:pPr>
              <w:pStyle w:val="TableParagraph"/>
              <w:spacing w:line="276" w:lineRule="auto"/>
              <w:ind w:left="0"/>
              <w:rPr>
                <w:b/>
              </w:rPr>
            </w:pPr>
            <w:r w:rsidRPr="000A3DA0">
              <w:rPr>
                <w:b/>
              </w:rPr>
              <w:lastRenderedPageBreak/>
              <w:t>Management</w:t>
            </w:r>
          </w:p>
          <w:p w14:paraId="01B6AA23" w14:textId="5E746269" w:rsidR="005731E3" w:rsidRDefault="005731E3" w:rsidP="000A3DA0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Contribute to the planning and implementation of the University’s strategic priorities and operations as a member of the Deputy Vice Chancellor (Education)’s senior staff team</w:t>
            </w:r>
          </w:p>
          <w:p w14:paraId="31F04DA8" w14:textId="1C2F2D23" w:rsidR="005E27D1" w:rsidRDefault="005E27D1" w:rsidP="000A3DA0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To profile, communicate and increase awareness internally and externally of UAL’s access and progression ambitions and successes</w:t>
            </w:r>
          </w:p>
          <w:p w14:paraId="70A148DE" w14:textId="4E4F6520" w:rsidR="00265FB3" w:rsidRDefault="00265FB3" w:rsidP="000A3DA0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Be </w:t>
            </w:r>
            <w:r w:rsidR="009E5DF9">
              <w:rPr>
                <w:bCs/>
              </w:rPr>
              <w:t>responsible</w:t>
            </w:r>
            <w:r>
              <w:rPr>
                <w:bCs/>
              </w:rPr>
              <w:t xml:space="preserve"> </w:t>
            </w:r>
            <w:r w:rsidR="009E5DF9">
              <w:rPr>
                <w:bCs/>
              </w:rPr>
              <w:t>for the financial management of</w:t>
            </w:r>
            <w:r>
              <w:rPr>
                <w:bCs/>
              </w:rPr>
              <w:t xml:space="preserve"> the </w:t>
            </w:r>
            <w:r w:rsidR="009E5DF9">
              <w:rPr>
                <w:bCs/>
              </w:rPr>
              <w:t xml:space="preserve">Access and Progression </w:t>
            </w:r>
            <w:r>
              <w:rPr>
                <w:bCs/>
              </w:rPr>
              <w:t>Directorate</w:t>
            </w:r>
            <w:r w:rsidR="009E5DF9">
              <w:rPr>
                <w:bCs/>
              </w:rPr>
              <w:t>, developing and sustaining income generation and consultancy activities were appropriate to the work of the Directorate</w:t>
            </w:r>
          </w:p>
          <w:p w14:paraId="200B7C02" w14:textId="7611BB68" w:rsidR="000A3DA0" w:rsidRDefault="000A3DA0" w:rsidP="000A3DA0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Lead the designated administrative and academic teams ensuring organisational structures</w:t>
            </w:r>
            <w:r w:rsidR="000C32E7">
              <w:rPr>
                <w:bCs/>
              </w:rPr>
              <w:t>, roles and reporting</w:t>
            </w:r>
            <w:r>
              <w:rPr>
                <w:bCs/>
              </w:rPr>
              <w:t xml:space="preserve"> align to </w:t>
            </w:r>
            <w:r w:rsidR="00F4038C">
              <w:rPr>
                <w:bCs/>
              </w:rPr>
              <w:t xml:space="preserve">the </w:t>
            </w:r>
            <w:r>
              <w:rPr>
                <w:bCs/>
              </w:rPr>
              <w:t>deliver</w:t>
            </w:r>
            <w:r w:rsidR="00F4038C">
              <w:rPr>
                <w:bCs/>
              </w:rPr>
              <w:t>y of</w:t>
            </w:r>
            <w:r>
              <w:rPr>
                <w:bCs/>
              </w:rPr>
              <w:t xml:space="preserve"> strategic </w:t>
            </w:r>
            <w:r w:rsidR="00F4038C">
              <w:rPr>
                <w:bCs/>
              </w:rPr>
              <w:t>priorities and objectives</w:t>
            </w:r>
          </w:p>
          <w:p w14:paraId="214F7F97" w14:textId="58BBE7A2" w:rsidR="000C32E7" w:rsidRDefault="000C32E7" w:rsidP="000A3DA0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Manage a team of managers within the Directorate; ensure that performance</w:t>
            </w:r>
            <w:r w:rsidR="00265FB3">
              <w:rPr>
                <w:bCs/>
              </w:rPr>
              <w:t xml:space="preserve"> and workloads are</w:t>
            </w:r>
            <w:r>
              <w:rPr>
                <w:bCs/>
              </w:rPr>
              <w:t xml:space="preserve"> is monitored </w:t>
            </w:r>
            <w:r w:rsidR="00265FB3">
              <w:rPr>
                <w:bCs/>
              </w:rPr>
              <w:t>and</w:t>
            </w:r>
            <w:r>
              <w:rPr>
                <w:bCs/>
              </w:rPr>
              <w:t xml:space="preserve"> managed effectively</w:t>
            </w:r>
          </w:p>
          <w:p w14:paraId="1178994F" w14:textId="7EC8BD43" w:rsidR="000A3DA0" w:rsidRPr="008E0BDC" w:rsidRDefault="000A3DA0" w:rsidP="008E0BDC">
            <w:pPr>
              <w:widowControl/>
              <w:numPr>
                <w:ilvl w:val="0"/>
                <w:numId w:val="13"/>
              </w:numPr>
              <w:autoSpaceDE/>
              <w:autoSpaceDN/>
            </w:pPr>
            <w:r>
              <w:t>Represent the interests of the accredited Pre-Degree portfolio at UAL within the University’s strategic and gover</w:t>
            </w:r>
            <w:r w:rsidR="000C32E7">
              <w:t>n</w:t>
            </w:r>
            <w:r>
              <w:t>ance structures</w:t>
            </w:r>
          </w:p>
          <w:p w14:paraId="62DD3472" w14:textId="07CFD74B" w:rsidR="008E0BDC" w:rsidRPr="00EC7D8F" w:rsidRDefault="008E0BDC" w:rsidP="008E0BDC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Chair and manage cross-University committees and working groups </w:t>
            </w:r>
            <w:r w:rsidR="000435E8">
              <w:rPr>
                <w:bCs/>
              </w:rPr>
              <w:t>aligned to Access and Progression as</w:t>
            </w:r>
            <w:r>
              <w:rPr>
                <w:bCs/>
              </w:rPr>
              <w:t xml:space="preserve"> designated within the University’s governance framework or as otherwise nominated by the Deputy Vice Chancellor</w:t>
            </w:r>
          </w:p>
          <w:p w14:paraId="4B21A868" w14:textId="77777777" w:rsidR="007B6787" w:rsidRDefault="007B6787" w:rsidP="007B6787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27339036" w14:textId="7C652E0B" w:rsidR="007B6787" w:rsidRPr="007B6787" w:rsidRDefault="007B6787" w:rsidP="007B6787">
            <w:pPr>
              <w:pStyle w:val="Table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7B6787">
              <w:rPr>
                <w:b/>
              </w:rPr>
              <w:t>General Duties and Responsibilities</w:t>
            </w:r>
          </w:p>
          <w:p w14:paraId="36B1351A" w14:textId="77777777" w:rsidR="000435E8" w:rsidRPr="000435E8" w:rsidRDefault="000435E8" w:rsidP="000435E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t>To perform such duties consistent with your role as may, from time to time, be assigned to you anywhere within the University</w:t>
            </w:r>
          </w:p>
          <w:p w14:paraId="71802BA3" w14:textId="77777777" w:rsidR="000435E8" w:rsidRPr="000435E8" w:rsidRDefault="000435E8" w:rsidP="000435E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t>To undertake health and safety duties and responsibilities appropriate to the role.</w:t>
            </w:r>
          </w:p>
          <w:p w14:paraId="52E9BFD6" w14:textId="77777777" w:rsidR="000435E8" w:rsidRPr="000435E8" w:rsidRDefault="000435E8" w:rsidP="000435E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t>Engage fully with the UAL anti-racism plans, in particular the way they relate to your areas of work</w:t>
            </w:r>
          </w:p>
          <w:p w14:paraId="3BC36A2D" w14:textId="77777777" w:rsidR="000435E8" w:rsidRPr="000435E8" w:rsidRDefault="000435E8" w:rsidP="000435E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t>Work in accordance with the University’s Staff Charter and Dignity at Work Policy, promoting equality, diversity and inclusion in your work</w:t>
            </w:r>
          </w:p>
          <w:p w14:paraId="422B82BA" w14:textId="77777777" w:rsidR="000435E8" w:rsidRPr="000435E8" w:rsidRDefault="000435E8" w:rsidP="000435E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t>To undertake continuous personal and professional development and provide support for any staff you manage through effective use of the University's Planning, Review and Appraisal scheme and staff development opportunities.</w:t>
            </w:r>
          </w:p>
          <w:p w14:paraId="3BC4ECA5" w14:textId="77777777" w:rsidR="000435E8" w:rsidRPr="000435E8" w:rsidRDefault="000435E8" w:rsidP="000435E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t>To make full use of all information and communication technologies in adherence to data protection policies to meet the requirements of the role and to promote organisational effectiveness.</w:t>
            </w:r>
          </w:p>
          <w:p w14:paraId="7CF990BC" w14:textId="77777777" w:rsidR="000435E8" w:rsidRPr="000435E8" w:rsidRDefault="000435E8" w:rsidP="000435E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t>Conduct all financial matters associated with the role in accordance with UAL’s policies and procedures, as laid down in the Financial Regulations</w:t>
            </w:r>
          </w:p>
          <w:p w14:paraId="16A9A8D5" w14:textId="0F103CCF" w:rsidR="000435E8" w:rsidRPr="000435E8" w:rsidRDefault="000435E8" w:rsidP="000435E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t>To contribute towards reducing UAL’s impact on the environment and support actions associated with the UAL Sustainability Manifesto (2016-2022)</w:t>
            </w:r>
          </w:p>
          <w:p w14:paraId="379B6D6A" w14:textId="7A25C955" w:rsidR="00F376F6" w:rsidRPr="00EC7D8F" w:rsidRDefault="00F376F6" w:rsidP="000435E8">
            <w:pPr>
              <w:pStyle w:val="TableParagraph"/>
              <w:tabs>
                <w:tab w:val="left" w:pos="467"/>
                <w:tab w:val="left" w:pos="468"/>
              </w:tabs>
              <w:spacing w:before="13" w:line="276" w:lineRule="auto"/>
              <w:ind w:left="0" w:right="685"/>
            </w:pPr>
          </w:p>
        </w:tc>
      </w:tr>
      <w:tr w:rsidR="000435E8" w:rsidRPr="00EC7D8F" w14:paraId="49F9173C" w14:textId="77777777" w:rsidTr="000435E8">
        <w:trPr>
          <w:trHeight w:val="2947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5FBA3" w14:textId="77777777" w:rsidR="000435E8" w:rsidRPr="000435E8" w:rsidRDefault="000435E8" w:rsidP="000435E8">
            <w:pPr>
              <w:pStyle w:val="TableParagraph"/>
              <w:spacing w:line="276" w:lineRule="auto"/>
              <w:ind w:right="186"/>
              <w:rPr>
                <w:b/>
              </w:rPr>
            </w:pPr>
            <w:r w:rsidRPr="00EC7D8F">
              <w:rPr>
                <w:b/>
              </w:rPr>
              <w:lastRenderedPageBreak/>
              <w:t>Key Working Relationships</w:t>
            </w:r>
          </w:p>
          <w:p w14:paraId="1993857E" w14:textId="6A01360F" w:rsidR="000435E8" w:rsidRDefault="000435E8" w:rsidP="000435E8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186"/>
              <w:rPr>
                <w:bCs/>
              </w:rPr>
            </w:pPr>
            <w:r w:rsidRPr="00EC7D8F">
              <w:rPr>
                <w:bCs/>
              </w:rPr>
              <w:t xml:space="preserve">Executive Board Members including </w:t>
            </w:r>
            <w:r>
              <w:rPr>
                <w:bCs/>
              </w:rPr>
              <w:t xml:space="preserve">Deputy Vice Chancellors and </w:t>
            </w:r>
            <w:r w:rsidRPr="00EC7D8F">
              <w:rPr>
                <w:bCs/>
              </w:rPr>
              <w:t>Pro- Vice Chancellor</w:t>
            </w:r>
            <w:r>
              <w:rPr>
                <w:bCs/>
              </w:rPr>
              <w:t>s/Heads of Colleges</w:t>
            </w:r>
          </w:p>
          <w:p w14:paraId="13D855C5" w14:textId="492DD865" w:rsidR="00015E04" w:rsidRDefault="000435E8" w:rsidP="00015E04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186"/>
              <w:rPr>
                <w:bCs/>
              </w:rPr>
            </w:pPr>
            <w:r>
              <w:rPr>
                <w:bCs/>
              </w:rPr>
              <w:t xml:space="preserve">College Executive Teams and </w:t>
            </w:r>
            <w:r w:rsidR="00015E04">
              <w:rPr>
                <w:bCs/>
              </w:rPr>
              <w:t xml:space="preserve">Academic </w:t>
            </w:r>
            <w:r>
              <w:rPr>
                <w:bCs/>
              </w:rPr>
              <w:t>Deans</w:t>
            </w:r>
          </w:p>
          <w:p w14:paraId="7ED379B2" w14:textId="2E525C71" w:rsidR="00015E04" w:rsidRDefault="00015E04" w:rsidP="00015E04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186"/>
              <w:rPr>
                <w:bCs/>
              </w:rPr>
            </w:pPr>
            <w:r>
              <w:rPr>
                <w:bCs/>
              </w:rPr>
              <w:t>Academic professional services teams delivering UAL Awarding Body Foundation Diplomas, Pre-Degree and Outreach activities</w:t>
            </w:r>
          </w:p>
          <w:p w14:paraId="5FE2A936" w14:textId="4B83D256" w:rsidR="000435E8" w:rsidRDefault="000435E8" w:rsidP="000435E8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186"/>
              <w:rPr>
                <w:bCs/>
              </w:rPr>
            </w:pPr>
            <w:r>
              <w:rPr>
                <w:bCs/>
              </w:rPr>
              <w:t>Directors of cross-University Services such as Student Marketing, Recruitment and Admissions, Library and Student Support, Central Planning Unit, International Relations, Education/Teaching &amp; Learning</w:t>
            </w:r>
          </w:p>
          <w:p w14:paraId="15826D89" w14:textId="77777777" w:rsidR="000435E8" w:rsidRDefault="000435E8" w:rsidP="000435E8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186"/>
              <w:rPr>
                <w:bCs/>
              </w:rPr>
            </w:pPr>
            <w:r>
              <w:rPr>
                <w:bCs/>
              </w:rPr>
              <w:t>External agencies such as Ofsted, national funding agencies and relevant Government Departments such as DfE</w:t>
            </w:r>
          </w:p>
          <w:p w14:paraId="47B0F058" w14:textId="77777777" w:rsidR="000435E8" w:rsidRDefault="000435E8" w:rsidP="000435E8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186"/>
              <w:rPr>
                <w:bCs/>
              </w:rPr>
            </w:pPr>
            <w:r>
              <w:rPr>
                <w:bCs/>
              </w:rPr>
              <w:t>UK Schools, Academies and Further Education Colleges</w:t>
            </w:r>
          </w:p>
          <w:p w14:paraId="404C4B7F" w14:textId="77777777" w:rsidR="000435E8" w:rsidRDefault="000435E8" w:rsidP="00F4038C">
            <w:pPr>
              <w:pStyle w:val="TableParagraph"/>
              <w:spacing w:line="276" w:lineRule="auto"/>
              <w:ind w:left="0"/>
              <w:rPr>
                <w:b/>
              </w:rPr>
            </w:pPr>
          </w:p>
        </w:tc>
      </w:tr>
      <w:tr w:rsidR="00015E04" w:rsidRPr="00EC7D8F" w14:paraId="484D1D4F" w14:textId="77777777" w:rsidTr="000435E8">
        <w:trPr>
          <w:trHeight w:val="2947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FDA8" w14:textId="77777777" w:rsidR="00015E04" w:rsidRPr="00EC7D8F" w:rsidRDefault="00015E04" w:rsidP="00015E04">
            <w:pPr>
              <w:pStyle w:val="TableParagraph"/>
              <w:spacing w:line="276" w:lineRule="auto"/>
              <w:rPr>
                <w:b/>
              </w:rPr>
            </w:pPr>
            <w:r w:rsidRPr="00EC7D8F">
              <w:rPr>
                <w:b/>
              </w:rPr>
              <w:t>Specific Management Responsibilities</w:t>
            </w:r>
          </w:p>
          <w:p w14:paraId="70CDE082" w14:textId="77777777" w:rsidR="00015E04" w:rsidRPr="00EC7D8F" w:rsidRDefault="00015E04" w:rsidP="00015E04">
            <w:pPr>
              <w:pStyle w:val="TableParagraph"/>
              <w:spacing w:line="276" w:lineRule="auto"/>
              <w:ind w:left="0"/>
              <w:rPr>
                <w:b/>
              </w:rPr>
            </w:pPr>
          </w:p>
          <w:p w14:paraId="252ACA33" w14:textId="77777777" w:rsidR="00015E04" w:rsidRPr="00EC7D8F" w:rsidRDefault="00015E04" w:rsidP="00015E04">
            <w:pPr>
              <w:pStyle w:val="TableParagraph"/>
              <w:spacing w:line="276" w:lineRule="auto"/>
              <w:rPr>
                <w:b/>
              </w:rPr>
            </w:pPr>
            <w:r w:rsidRPr="00EC7D8F">
              <w:rPr>
                <w:b/>
              </w:rPr>
              <w:t>Budgets</w:t>
            </w:r>
          </w:p>
          <w:p w14:paraId="759BBA73" w14:textId="54289226" w:rsidR="00015E04" w:rsidRDefault="00015E04" w:rsidP="00015E04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 w:rsidRPr="00EC7D8F">
              <w:rPr>
                <w:bCs/>
              </w:rPr>
              <w:t>Staffing and non-payroll budgets</w:t>
            </w:r>
            <w:r>
              <w:rPr>
                <w:bCs/>
              </w:rPr>
              <w:t xml:space="preserve"> </w:t>
            </w:r>
            <w:r w:rsidRPr="00EC7D8F">
              <w:rPr>
                <w:bCs/>
              </w:rPr>
              <w:t>covering</w:t>
            </w:r>
            <w:r>
              <w:rPr>
                <w:bCs/>
              </w:rPr>
              <w:t xml:space="preserve"> teams supporting Further Education, Pre-Degree and Outreach</w:t>
            </w:r>
          </w:p>
          <w:p w14:paraId="724CC942" w14:textId="77777777" w:rsidR="00015E04" w:rsidRPr="00FC6AD5" w:rsidRDefault="00015E04" w:rsidP="00015E04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Accountability for deployment of funds assigned through University’s Access and Participation Plan</w:t>
            </w:r>
          </w:p>
          <w:p w14:paraId="06D1D002" w14:textId="77777777" w:rsidR="00015E04" w:rsidRPr="00EC7D8F" w:rsidRDefault="00015E04" w:rsidP="00015E04">
            <w:pPr>
              <w:pStyle w:val="TableParagraph"/>
              <w:spacing w:before="142" w:line="276" w:lineRule="auto"/>
              <w:rPr>
                <w:b/>
              </w:rPr>
            </w:pPr>
            <w:r w:rsidRPr="00EC7D8F">
              <w:rPr>
                <w:b/>
              </w:rPr>
              <w:t>Staff</w:t>
            </w:r>
          </w:p>
          <w:p w14:paraId="3A2586E9" w14:textId="2B223ED5" w:rsidR="00015E04" w:rsidRPr="00EC7D8F" w:rsidRDefault="00015E04" w:rsidP="00015E04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 w:rsidRPr="00EC7D8F">
              <w:rPr>
                <w:bCs/>
              </w:rPr>
              <w:t>Further Education Office and UAL Pre-Degree team</w:t>
            </w:r>
            <w:r>
              <w:rPr>
                <w:bCs/>
              </w:rPr>
              <w:t>s</w:t>
            </w:r>
          </w:p>
          <w:p w14:paraId="4CB57C99" w14:textId="5BD149B8" w:rsidR="00015E04" w:rsidRDefault="00015E04" w:rsidP="00015E04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University and College Outreach teams</w:t>
            </w:r>
          </w:p>
          <w:p w14:paraId="6979DF42" w14:textId="56C61062" w:rsidR="00015E04" w:rsidRPr="00015E04" w:rsidRDefault="00015E04" w:rsidP="00015E04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Staff funded through APP (joint responsibility with Director of Education)</w:t>
            </w:r>
          </w:p>
          <w:p w14:paraId="0376D37A" w14:textId="77777777" w:rsidR="00015E04" w:rsidRPr="00EC7D8F" w:rsidRDefault="00015E04" w:rsidP="00015E04">
            <w:pPr>
              <w:pStyle w:val="TableParagraph"/>
              <w:spacing w:before="142" w:line="276" w:lineRule="auto"/>
            </w:pPr>
            <w:r w:rsidRPr="00EC7D8F">
              <w:rPr>
                <w:b/>
              </w:rPr>
              <w:t xml:space="preserve">Other </w:t>
            </w:r>
            <w:r w:rsidRPr="00EC7D8F">
              <w:t>(</w:t>
            </w:r>
            <w:proofErr w:type="gramStart"/>
            <w:r w:rsidRPr="00EC7D8F">
              <w:t>e.g.</w:t>
            </w:r>
            <w:proofErr w:type="gramEnd"/>
            <w:r w:rsidRPr="00EC7D8F">
              <w:t xml:space="preserve"> accommodation; equipment)</w:t>
            </w:r>
          </w:p>
          <w:p w14:paraId="009BA366" w14:textId="77777777" w:rsidR="00015E04" w:rsidRDefault="00015E04" w:rsidP="00015E04">
            <w:pPr>
              <w:pStyle w:val="TableParagraph"/>
              <w:numPr>
                <w:ilvl w:val="0"/>
                <w:numId w:val="9"/>
              </w:numPr>
              <w:spacing w:before="140" w:line="276" w:lineRule="auto"/>
            </w:pPr>
            <w:r>
              <w:t>Resources and facilities assigned through Pre-Degree provision</w:t>
            </w:r>
          </w:p>
          <w:p w14:paraId="764175B2" w14:textId="77777777" w:rsidR="00015E04" w:rsidRPr="00EC7D8F" w:rsidRDefault="00015E04" w:rsidP="000435E8">
            <w:pPr>
              <w:pStyle w:val="TableParagraph"/>
              <w:spacing w:line="276" w:lineRule="auto"/>
              <w:ind w:right="186"/>
              <w:rPr>
                <w:b/>
              </w:rPr>
            </w:pPr>
          </w:p>
        </w:tc>
      </w:tr>
      <w:tr w:rsidR="00015E04" w:rsidRPr="00EC7D8F" w14:paraId="0D42FB5D" w14:textId="77777777" w:rsidTr="00015E04">
        <w:trPr>
          <w:trHeight w:val="1287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7ED39" w14:textId="77777777" w:rsidR="00015E04" w:rsidRDefault="00015E04" w:rsidP="00015E04">
            <w:pPr>
              <w:pStyle w:val="TableParagraph"/>
              <w:tabs>
                <w:tab w:val="left" w:pos="6264"/>
              </w:tabs>
              <w:spacing w:before="1" w:line="276" w:lineRule="auto"/>
            </w:pPr>
          </w:p>
          <w:p w14:paraId="6227004A" w14:textId="7EDF9150" w:rsidR="00015E04" w:rsidRPr="00015E04" w:rsidRDefault="00015E04" w:rsidP="00015E04">
            <w:pPr>
              <w:pStyle w:val="TableParagraph"/>
              <w:tabs>
                <w:tab w:val="left" w:pos="6264"/>
              </w:tabs>
              <w:spacing w:before="1" w:line="276" w:lineRule="auto"/>
            </w:pPr>
            <w:r w:rsidRPr="00EC7D8F">
              <w:t>Signed</w:t>
            </w:r>
            <w:r>
              <w:rPr>
                <w:u w:val="single"/>
              </w:rPr>
              <w:t xml:space="preserve">_______________.    </w:t>
            </w:r>
            <w:r w:rsidRPr="00EC7D8F">
              <w:t>(Recruiting</w:t>
            </w:r>
            <w:r w:rsidRPr="00EC7D8F">
              <w:rPr>
                <w:spacing w:val="-4"/>
              </w:rPr>
              <w:t xml:space="preserve"> </w:t>
            </w:r>
            <w:proofErr w:type="gramStart"/>
            <w:r w:rsidRPr="00EC7D8F">
              <w:t>Manager)</w:t>
            </w:r>
            <w:r>
              <w:t xml:space="preserve">   </w:t>
            </w:r>
            <w:proofErr w:type="gramEnd"/>
            <w:r>
              <w:t xml:space="preserve"> </w:t>
            </w:r>
            <w:r w:rsidRPr="00EC7D8F">
              <w:t>Date of</w:t>
            </w:r>
            <w:r w:rsidRPr="00EC7D8F">
              <w:rPr>
                <w:spacing w:val="-3"/>
              </w:rPr>
              <w:t xml:space="preserve"> </w:t>
            </w:r>
            <w:r w:rsidRPr="00EC7D8F">
              <w:t>last</w:t>
            </w:r>
            <w:r w:rsidRPr="00EC7D8F">
              <w:rPr>
                <w:spacing w:val="-1"/>
              </w:rPr>
              <w:t xml:space="preserve"> </w:t>
            </w:r>
            <w:r w:rsidRPr="00EC7D8F">
              <w:t>review</w:t>
            </w:r>
            <w:r w:rsidRPr="00EC7D8F">
              <w:rPr>
                <w:u w:val="single"/>
              </w:rPr>
              <w:t xml:space="preserve"> </w:t>
            </w:r>
            <w:r w:rsidRPr="00EC7D8F">
              <w:rPr>
                <w:u w:val="single"/>
              </w:rPr>
              <w:tab/>
            </w:r>
            <w:r>
              <w:rPr>
                <w:u w:val="single"/>
              </w:rPr>
              <w:t xml:space="preserve">           </w:t>
            </w:r>
          </w:p>
        </w:tc>
      </w:tr>
    </w:tbl>
    <w:p w14:paraId="02AB1EA3" w14:textId="77777777" w:rsidR="00F376F6" w:rsidRDefault="00F376F6" w:rsidP="00FC6AD5">
      <w:pPr>
        <w:spacing w:line="276" w:lineRule="auto"/>
      </w:pPr>
    </w:p>
    <w:p w14:paraId="7478430D" w14:textId="72950C05" w:rsidR="00496CBF" w:rsidRPr="00EC7D8F" w:rsidRDefault="00496CBF" w:rsidP="00FC6AD5">
      <w:pPr>
        <w:spacing w:line="276" w:lineRule="auto"/>
        <w:sectPr w:rsidR="00496CBF" w:rsidRPr="00EC7D8F">
          <w:headerReference w:type="default" r:id="rId10"/>
          <w:footerReference w:type="default" r:id="rId11"/>
          <w:type w:val="continuous"/>
          <w:pgSz w:w="11910" w:h="16840"/>
          <w:pgMar w:top="1660" w:right="1540" w:bottom="1140" w:left="1300" w:header="767" w:footer="951" w:gutter="0"/>
          <w:pgNumType w:start="1"/>
          <w:cols w:space="720"/>
        </w:sectPr>
      </w:pPr>
      <w:r>
        <w:tab/>
      </w:r>
    </w:p>
    <w:p w14:paraId="27A63696" w14:textId="03EAFAA2" w:rsidR="00496CBF" w:rsidRPr="00496CBF" w:rsidRDefault="005E27D1" w:rsidP="00496CBF">
      <w:pPr>
        <w:pStyle w:val="Heading1"/>
        <w:spacing w:before="0" w:line="360" w:lineRule="auto"/>
        <w:contextualSpacing/>
        <w:jc w:val="center"/>
        <w:rPr>
          <w:rFonts w:cs="Arial"/>
          <w:szCs w:val="28"/>
        </w:rPr>
      </w:pPr>
      <w:r w:rsidRPr="00496CBF">
        <w:rPr>
          <w:rFonts w:cs="Arial"/>
          <w:szCs w:val="28"/>
        </w:rPr>
        <w:lastRenderedPageBreak/>
        <w:t>Person Specification</w:t>
      </w:r>
    </w:p>
    <w:p w14:paraId="2ABA2B56" w14:textId="6D4C6AB3" w:rsidR="005E27D1" w:rsidRPr="00496CBF" w:rsidRDefault="005E27D1" w:rsidP="00496CBF">
      <w:pPr>
        <w:pStyle w:val="Heading1"/>
        <w:spacing w:before="0" w:line="360" w:lineRule="auto"/>
        <w:contextualSpacing/>
        <w:jc w:val="center"/>
        <w:rPr>
          <w:rFonts w:cs="Arial"/>
          <w:szCs w:val="28"/>
        </w:rPr>
      </w:pPr>
      <w:r w:rsidRPr="00496CBF">
        <w:rPr>
          <w:rFonts w:eastAsia="Times New Roman" w:cs="Arial"/>
          <w:color w:val="000000"/>
          <w:szCs w:val="28"/>
        </w:rPr>
        <w:t>Director of Access and Participation</w:t>
      </w:r>
    </w:p>
    <w:p w14:paraId="431D4933" w14:textId="16EE1995" w:rsidR="005E27D1" w:rsidRDefault="005E27D1" w:rsidP="00496CBF">
      <w:pPr>
        <w:pStyle w:val="Heading1"/>
        <w:spacing w:before="0" w:line="360" w:lineRule="auto"/>
        <w:contextualSpacing/>
        <w:jc w:val="center"/>
        <w:rPr>
          <w:rStyle w:val="Heading1Char"/>
          <w:sz w:val="24"/>
          <w:szCs w:val="24"/>
        </w:rPr>
      </w:pPr>
      <w:r w:rsidRPr="00496CBF">
        <w:rPr>
          <w:rFonts w:cs="Arial"/>
          <w:szCs w:val="28"/>
        </w:rPr>
        <w:t xml:space="preserve">Grade – </w:t>
      </w:r>
      <w:r w:rsidRPr="00496CBF">
        <w:rPr>
          <w:rStyle w:val="Heading1Char"/>
          <w:szCs w:val="28"/>
        </w:rPr>
        <w:t>Director</w:t>
      </w:r>
      <w:r w:rsidR="008E1589">
        <w:rPr>
          <w:rStyle w:val="Heading1Char"/>
          <w:szCs w:val="28"/>
        </w:rPr>
        <w:t>/Individual Contract</w:t>
      </w:r>
    </w:p>
    <w:p w14:paraId="558E03E4" w14:textId="77777777" w:rsidR="005E27D1" w:rsidRPr="00EE0BF3" w:rsidRDefault="005E27D1" w:rsidP="00496CBF">
      <w:pPr>
        <w:contextualSpacing/>
      </w:pPr>
    </w:p>
    <w:tbl>
      <w:tblPr>
        <w:tblStyle w:val="TableGrid"/>
        <w:tblW w:w="9776" w:type="dxa"/>
        <w:tblLook w:val="04A0" w:firstRow="1" w:lastRow="0" w:firstColumn="1" w:lastColumn="0" w:noHBand="0" w:noVBand="1"/>
        <w:tblCaption w:val="Person Specification - Director"/>
        <w:tblDescription w:val="Table provides Person Specification template to be utilised for positions assigned to the grade for a Director."/>
      </w:tblPr>
      <w:tblGrid>
        <w:gridCol w:w="2830"/>
        <w:gridCol w:w="6946"/>
      </w:tblGrid>
      <w:tr w:rsidR="005E27D1" w:rsidRPr="005E27D1" w14:paraId="37E07CEA" w14:textId="77777777" w:rsidTr="005E27D1">
        <w:trPr>
          <w:trHeight w:val="410"/>
          <w:tblHeader/>
        </w:trPr>
        <w:tc>
          <w:tcPr>
            <w:tcW w:w="9776" w:type="dxa"/>
            <w:gridSpan w:val="2"/>
            <w:shd w:val="clear" w:color="auto" w:fill="000000" w:themeFill="text1"/>
          </w:tcPr>
          <w:p w14:paraId="44381DEA" w14:textId="77777777" w:rsidR="005E27D1" w:rsidRPr="005E27D1" w:rsidRDefault="005E27D1" w:rsidP="00827C9B">
            <w:pPr>
              <w:spacing w:line="360" w:lineRule="auto"/>
              <w:jc w:val="center"/>
              <w:rPr>
                <w:color w:val="262626" w:themeColor="text1" w:themeTint="D9"/>
              </w:rPr>
            </w:pPr>
            <w:r w:rsidRPr="005E27D1">
              <w:t>Person Specification</w:t>
            </w:r>
          </w:p>
        </w:tc>
      </w:tr>
      <w:tr w:rsidR="005E27D1" w:rsidRPr="005E27D1" w14:paraId="4E091D40" w14:textId="77777777" w:rsidTr="00496CBF">
        <w:tc>
          <w:tcPr>
            <w:tcW w:w="2830" w:type="dxa"/>
            <w:vAlign w:val="center"/>
          </w:tcPr>
          <w:p w14:paraId="3A24EDDB" w14:textId="77777777" w:rsidR="005E27D1" w:rsidRPr="005E27D1" w:rsidRDefault="005E27D1" w:rsidP="00827C9B">
            <w:pPr>
              <w:spacing w:line="360" w:lineRule="auto"/>
            </w:pPr>
          </w:p>
          <w:p w14:paraId="35C5C406" w14:textId="77777777" w:rsidR="005E27D1" w:rsidRPr="005E27D1" w:rsidRDefault="005E27D1" w:rsidP="00827C9B">
            <w:pPr>
              <w:spacing w:line="360" w:lineRule="auto"/>
            </w:pPr>
            <w:r w:rsidRPr="005E27D1">
              <w:t>Specialist Knowledge/ Qualifications</w:t>
            </w:r>
          </w:p>
          <w:p w14:paraId="7EFDEF5F" w14:textId="77777777" w:rsidR="005E27D1" w:rsidRPr="005E27D1" w:rsidRDefault="005E27D1" w:rsidP="00827C9B">
            <w:pPr>
              <w:spacing w:line="360" w:lineRule="auto"/>
            </w:pPr>
          </w:p>
        </w:tc>
        <w:tc>
          <w:tcPr>
            <w:tcW w:w="6946" w:type="dxa"/>
            <w:vAlign w:val="center"/>
          </w:tcPr>
          <w:p w14:paraId="7C0E3093" w14:textId="10253600" w:rsidR="005E27D1" w:rsidRPr="005E27D1" w:rsidRDefault="005E27D1" w:rsidP="00CE1126">
            <w:pPr>
              <w:pStyle w:val="ListParagraph"/>
              <w:numPr>
                <w:ilvl w:val="0"/>
                <w:numId w:val="18"/>
              </w:numPr>
              <w:spacing w:line="276" w:lineRule="auto"/>
              <w:contextualSpacing/>
              <w:rPr>
                <w:bCs/>
                <w:iCs/>
              </w:rPr>
            </w:pPr>
            <w:r w:rsidRPr="005E27D1">
              <w:rPr>
                <w:bCs/>
                <w:iCs/>
              </w:rPr>
              <w:t xml:space="preserve">Degree </w:t>
            </w:r>
            <w:r>
              <w:rPr>
                <w:bCs/>
                <w:iCs/>
              </w:rPr>
              <w:t xml:space="preserve">and </w:t>
            </w:r>
            <w:r w:rsidRPr="005E27D1">
              <w:rPr>
                <w:bCs/>
                <w:iCs/>
              </w:rPr>
              <w:t xml:space="preserve">Postgraduate </w:t>
            </w:r>
            <w:r w:rsidR="008650B7">
              <w:rPr>
                <w:bCs/>
                <w:iCs/>
              </w:rPr>
              <w:t>q</w:t>
            </w:r>
            <w:r w:rsidRPr="005E27D1">
              <w:rPr>
                <w:bCs/>
                <w:iCs/>
              </w:rPr>
              <w:t>ualification or equivalent experience</w:t>
            </w:r>
          </w:p>
          <w:p w14:paraId="476A7B33" w14:textId="6F0CD894" w:rsidR="005E27D1" w:rsidRPr="005E27D1" w:rsidRDefault="005E27D1" w:rsidP="00CE1126">
            <w:pPr>
              <w:pStyle w:val="ListParagraph"/>
              <w:numPr>
                <w:ilvl w:val="0"/>
                <w:numId w:val="18"/>
              </w:numPr>
              <w:spacing w:line="276" w:lineRule="auto"/>
              <w:contextualSpacing/>
              <w:rPr>
                <w:bCs/>
                <w:iCs/>
              </w:rPr>
            </w:pPr>
            <w:r w:rsidRPr="005E27D1">
              <w:rPr>
                <w:bCs/>
                <w:iCs/>
              </w:rPr>
              <w:t xml:space="preserve">Evidence </w:t>
            </w:r>
            <w:r w:rsidR="00496CBF">
              <w:rPr>
                <w:bCs/>
                <w:iCs/>
              </w:rPr>
              <w:t>of continuous</w:t>
            </w:r>
            <w:r w:rsidRPr="005E27D1">
              <w:rPr>
                <w:bCs/>
                <w:iCs/>
              </w:rPr>
              <w:t xml:space="preserve"> </w:t>
            </w:r>
            <w:r w:rsidR="00496CBF">
              <w:rPr>
                <w:bCs/>
                <w:iCs/>
              </w:rPr>
              <w:t xml:space="preserve">learning and </w:t>
            </w:r>
            <w:r w:rsidRPr="005E27D1">
              <w:rPr>
                <w:bCs/>
                <w:iCs/>
              </w:rPr>
              <w:t xml:space="preserve">development relevant to professional </w:t>
            </w:r>
            <w:r w:rsidR="00CE1126">
              <w:rPr>
                <w:bCs/>
                <w:iCs/>
              </w:rPr>
              <w:t>practice</w:t>
            </w:r>
            <w:r w:rsidR="00496CBF">
              <w:rPr>
                <w:bCs/>
                <w:iCs/>
              </w:rPr>
              <w:t xml:space="preserve"> leading to high quality outcomes</w:t>
            </w:r>
          </w:p>
          <w:p w14:paraId="5B0540D9" w14:textId="0F0F4A28" w:rsidR="005E27D1" w:rsidRDefault="005E27D1" w:rsidP="00CE1126">
            <w:pPr>
              <w:pStyle w:val="ListParagraph"/>
              <w:numPr>
                <w:ilvl w:val="0"/>
                <w:numId w:val="18"/>
              </w:numPr>
              <w:spacing w:line="276" w:lineRule="auto"/>
              <w:contextualSpacing/>
              <w:rPr>
                <w:bCs/>
                <w:iCs/>
              </w:rPr>
            </w:pPr>
            <w:r w:rsidRPr="005E27D1">
              <w:rPr>
                <w:bCs/>
                <w:iCs/>
              </w:rPr>
              <w:t xml:space="preserve">In-depth and current knowledge of Further Education sector and related </w:t>
            </w:r>
            <w:r>
              <w:rPr>
                <w:bCs/>
                <w:iCs/>
              </w:rPr>
              <w:t xml:space="preserve">quality, </w:t>
            </w:r>
            <w:r w:rsidRPr="005E27D1">
              <w:rPr>
                <w:bCs/>
                <w:iCs/>
              </w:rPr>
              <w:t>regulatory and funding frameworks</w:t>
            </w:r>
            <w:r w:rsidR="00496CBF">
              <w:rPr>
                <w:bCs/>
                <w:iCs/>
              </w:rPr>
              <w:t xml:space="preserve"> (desirable)</w:t>
            </w:r>
          </w:p>
          <w:p w14:paraId="4BC929FA" w14:textId="54F3A8D1" w:rsidR="00CE1126" w:rsidRPr="00CE1126" w:rsidRDefault="00CE1126" w:rsidP="00CE1126">
            <w:pPr>
              <w:pStyle w:val="ListParagraph"/>
              <w:numPr>
                <w:ilvl w:val="0"/>
                <w:numId w:val="18"/>
              </w:numPr>
              <w:spacing w:line="276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Knowledge of creative education practice (desirable)</w:t>
            </w:r>
          </w:p>
          <w:p w14:paraId="73959F31" w14:textId="77777777" w:rsidR="005E27D1" w:rsidRPr="005E27D1" w:rsidRDefault="005E27D1" w:rsidP="00827C9B">
            <w:pPr>
              <w:spacing w:line="276" w:lineRule="auto"/>
              <w:rPr>
                <w:b/>
                <w:i/>
              </w:rPr>
            </w:pPr>
          </w:p>
        </w:tc>
      </w:tr>
      <w:tr w:rsidR="005E27D1" w:rsidRPr="005E27D1" w14:paraId="67E93B21" w14:textId="77777777" w:rsidTr="00496CBF">
        <w:tc>
          <w:tcPr>
            <w:tcW w:w="2830" w:type="dxa"/>
            <w:vAlign w:val="center"/>
          </w:tcPr>
          <w:p w14:paraId="4EB4033B" w14:textId="77777777" w:rsidR="005E27D1" w:rsidRPr="005E27D1" w:rsidRDefault="005E27D1" w:rsidP="00827C9B">
            <w:pPr>
              <w:spacing w:line="360" w:lineRule="auto"/>
            </w:pPr>
          </w:p>
          <w:p w14:paraId="6AECC63F" w14:textId="77777777" w:rsidR="005E27D1" w:rsidRPr="005E27D1" w:rsidRDefault="005E27D1" w:rsidP="00827C9B">
            <w:pPr>
              <w:spacing w:line="360" w:lineRule="auto"/>
            </w:pPr>
            <w:r w:rsidRPr="005E27D1">
              <w:t>Relevant Experience</w:t>
            </w:r>
          </w:p>
          <w:p w14:paraId="187E5A99" w14:textId="77777777" w:rsidR="005E27D1" w:rsidRPr="005E27D1" w:rsidRDefault="005E27D1" w:rsidP="00827C9B">
            <w:pPr>
              <w:spacing w:line="360" w:lineRule="auto"/>
            </w:pPr>
          </w:p>
        </w:tc>
        <w:tc>
          <w:tcPr>
            <w:tcW w:w="6946" w:type="dxa"/>
            <w:vAlign w:val="center"/>
          </w:tcPr>
          <w:p w14:paraId="42664EDD" w14:textId="50D7071B" w:rsidR="005E27D1" w:rsidRDefault="005E27D1" w:rsidP="005E27D1">
            <w:pPr>
              <w:pStyle w:val="ListParagraph"/>
              <w:numPr>
                <w:ilvl w:val="0"/>
                <w:numId w:val="22"/>
              </w:numPr>
              <w:spacing w:line="276" w:lineRule="auto"/>
              <w:contextualSpacing/>
              <w:rPr>
                <w:bCs/>
                <w:iCs/>
              </w:rPr>
            </w:pPr>
            <w:r w:rsidRPr="005E27D1">
              <w:rPr>
                <w:bCs/>
                <w:iCs/>
              </w:rPr>
              <w:t>Significant experience of leadership</w:t>
            </w:r>
            <w:r w:rsidR="00015E04">
              <w:rPr>
                <w:bCs/>
                <w:iCs/>
              </w:rPr>
              <w:t xml:space="preserve"> and change management</w:t>
            </w:r>
            <w:r w:rsidRPr="005E27D1">
              <w:rPr>
                <w:bCs/>
                <w:iCs/>
              </w:rPr>
              <w:t xml:space="preserve"> in Further</w:t>
            </w:r>
            <w:r w:rsidR="00CE1126">
              <w:rPr>
                <w:bCs/>
                <w:iCs/>
              </w:rPr>
              <w:t>/</w:t>
            </w:r>
            <w:r w:rsidR="00015E04">
              <w:rPr>
                <w:bCs/>
                <w:iCs/>
              </w:rPr>
              <w:t xml:space="preserve">Higher </w:t>
            </w:r>
            <w:r w:rsidRPr="005E27D1">
              <w:rPr>
                <w:bCs/>
                <w:iCs/>
              </w:rPr>
              <w:t>Education environment</w:t>
            </w:r>
            <w:r w:rsidR="00CE1126">
              <w:rPr>
                <w:bCs/>
                <w:iCs/>
              </w:rPr>
              <w:t xml:space="preserve"> or other relevant education settings</w:t>
            </w:r>
          </w:p>
          <w:p w14:paraId="69EC3F5C" w14:textId="2B9EC36B" w:rsidR="005E27D1" w:rsidRDefault="008650B7" w:rsidP="005E27D1">
            <w:pPr>
              <w:pStyle w:val="ListParagraph"/>
              <w:numPr>
                <w:ilvl w:val="0"/>
                <w:numId w:val="22"/>
              </w:numPr>
              <w:spacing w:line="276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Successful s</w:t>
            </w:r>
            <w:r w:rsidR="005E27D1" w:rsidRPr="005E27D1">
              <w:rPr>
                <w:bCs/>
                <w:iCs/>
              </w:rPr>
              <w:t>enior-level experience of managing outreach, progression and pre-degree provision within a college or higher education institution</w:t>
            </w:r>
          </w:p>
          <w:p w14:paraId="4F0EF471" w14:textId="5CF81BBF" w:rsidR="008650B7" w:rsidRPr="008650B7" w:rsidRDefault="008650B7" w:rsidP="008650B7">
            <w:pPr>
              <w:pStyle w:val="ListParagraph"/>
              <w:numPr>
                <w:ilvl w:val="0"/>
                <w:numId w:val="22"/>
              </w:numPr>
              <w:spacing w:line="276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Experience of managing quality systems and processes which have led to increased student success</w:t>
            </w:r>
          </w:p>
          <w:p w14:paraId="2747ACC7" w14:textId="1D28D213" w:rsidR="005E27D1" w:rsidRPr="005E27D1" w:rsidRDefault="005E27D1" w:rsidP="005E27D1">
            <w:pPr>
              <w:pStyle w:val="ListParagraph"/>
              <w:numPr>
                <w:ilvl w:val="0"/>
                <w:numId w:val="22"/>
              </w:numPr>
              <w:spacing w:line="276" w:lineRule="auto"/>
              <w:contextualSpacing/>
              <w:rPr>
                <w:bCs/>
                <w:iCs/>
              </w:rPr>
            </w:pPr>
            <w:r w:rsidRPr="005E27D1">
              <w:rPr>
                <w:bCs/>
                <w:iCs/>
              </w:rPr>
              <w:t xml:space="preserve">Maintaining </w:t>
            </w:r>
            <w:r w:rsidR="008650B7">
              <w:rPr>
                <w:bCs/>
                <w:iCs/>
              </w:rPr>
              <w:t>constructive</w:t>
            </w:r>
            <w:r w:rsidRPr="005E27D1">
              <w:rPr>
                <w:bCs/>
                <w:iCs/>
              </w:rPr>
              <w:t xml:space="preserve"> relationship</w:t>
            </w:r>
            <w:r w:rsidR="008650B7">
              <w:rPr>
                <w:bCs/>
                <w:iCs/>
              </w:rPr>
              <w:t>s</w:t>
            </w:r>
            <w:r w:rsidRPr="005E27D1">
              <w:rPr>
                <w:bCs/>
                <w:iCs/>
              </w:rPr>
              <w:t xml:space="preserve"> with relevant regulatory and governmental agencies </w:t>
            </w:r>
          </w:p>
          <w:p w14:paraId="6599DF0C" w14:textId="77777777" w:rsidR="005E27D1" w:rsidRDefault="008650B7" w:rsidP="00496CBF">
            <w:pPr>
              <w:pStyle w:val="ListParagraph"/>
              <w:numPr>
                <w:ilvl w:val="0"/>
                <w:numId w:val="22"/>
              </w:numPr>
              <w:spacing w:line="276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Commitment to and promotion of safeguarding the welfare of children, young people and vulnerable adults</w:t>
            </w:r>
            <w:r w:rsidR="00015E04">
              <w:rPr>
                <w:bCs/>
                <w:iCs/>
              </w:rPr>
              <w:t xml:space="preserve"> and an understanding of safeguarding practices </w:t>
            </w:r>
          </w:p>
          <w:p w14:paraId="5F7A0A47" w14:textId="17DBC825" w:rsidR="00496CBF" w:rsidRPr="005E27D1" w:rsidRDefault="00496CBF" w:rsidP="00496CBF">
            <w:pPr>
              <w:pStyle w:val="ListParagraph"/>
              <w:spacing w:line="276" w:lineRule="auto"/>
              <w:ind w:left="360"/>
              <w:contextualSpacing/>
              <w:rPr>
                <w:bCs/>
                <w:iCs/>
              </w:rPr>
            </w:pPr>
          </w:p>
        </w:tc>
      </w:tr>
      <w:tr w:rsidR="005E27D1" w:rsidRPr="005E27D1" w14:paraId="37361061" w14:textId="77777777" w:rsidTr="00496CBF">
        <w:tc>
          <w:tcPr>
            <w:tcW w:w="2830" w:type="dxa"/>
            <w:vAlign w:val="center"/>
          </w:tcPr>
          <w:p w14:paraId="798E4C0F" w14:textId="77777777" w:rsidR="005E27D1" w:rsidRPr="005E27D1" w:rsidRDefault="005E27D1" w:rsidP="00827C9B">
            <w:pPr>
              <w:spacing w:line="360" w:lineRule="auto"/>
            </w:pPr>
            <w:r w:rsidRPr="005E27D1">
              <w:t>Communication Skills</w:t>
            </w:r>
          </w:p>
        </w:tc>
        <w:tc>
          <w:tcPr>
            <w:tcW w:w="6946" w:type="dxa"/>
            <w:vAlign w:val="center"/>
          </w:tcPr>
          <w:p w14:paraId="6308CAF1" w14:textId="77777777" w:rsidR="005E27D1" w:rsidRPr="005E27D1" w:rsidRDefault="005E27D1" w:rsidP="005E27D1">
            <w:pPr>
              <w:pStyle w:val="ListParagraph"/>
              <w:numPr>
                <w:ilvl w:val="0"/>
                <w:numId w:val="21"/>
              </w:numPr>
              <w:spacing w:line="276" w:lineRule="auto"/>
              <w:contextualSpacing/>
            </w:pPr>
            <w:r w:rsidRPr="005E27D1">
              <w:rPr>
                <w:color w:val="000000"/>
              </w:rPr>
              <w:t>Communicates persuasively and with gravitas adapting the style and message to a diverse internal or external audience in an inclusive and accessible way.</w:t>
            </w:r>
          </w:p>
          <w:p w14:paraId="635E642D" w14:textId="77777777" w:rsidR="005E27D1" w:rsidRPr="005E27D1" w:rsidRDefault="005E27D1" w:rsidP="00827C9B">
            <w:pPr>
              <w:pStyle w:val="ListParagraph"/>
              <w:spacing w:line="276" w:lineRule="auto"/>
              <w:ind w:left="360"/>
            </w:pPr>
          </w:p>
        </w:tc>
      </w:tr>
      <w:tr w:rsidR="005E27D1" w:rsidRPr="005E27D1" w14:paraId="04D7C91D" w14:textId="77777777" w:rsidTr="00496CBF">
        <w:tc>
          <w:tcPr>
            <w:tcW w:w="2830" w:type="dxa"/>
            <w:vAlign w:val="center"/>
          </w:tcPr>
          <w:p w14:paraId="301F20A5" w14:textId="77777777" w:rsidR="005E27D1" w:rsidRPr="005E27D1" w:rsidRDefault="005E27D1" w:rsidP="00827C9B">
            <w:pPr>
              <w:spacing w:line="276" w:lineRule="auto"/>
            </w:pPr>
            <w:r w:rsidRPr="005E27D1">
              <w:t>Leadership and Management</w:t>
            </w:r>
          </w:p>
        </w:tc>
        <w:tc>
          <w:tcPr>
            <w:tcW w:w="6946" w:type="dxa"/>
            <w:vAlign w:val="center"/>
          </w:tcPr>
          <w:p w14:paraId="353437C1" w14:textId="3A9EF9AE" w:rsidR="005E27D1" w:rsidRPr="005E27D1" w:rsidRDefault="005E27D1" w:rsidP="005E27D1">
            <w:pPr>
              <w:pStyle w:val="ListParagraph"/>
              <w:numPr>
                <w:ilvl w:val="0"/>
                <w:numId w:val="19"/>
              </w:numPr>
              <w:spacing w:line="276" w:lineRule="auto"/>
              <w:contextualSpacing/>
              <w:rPr>
                <w:rFonts w:eastAsia="Times New Roman"/>
                <w:color w:val="000000"/>
              </w:rPr>
            </w:pPr>
            <w:r w:rsidRPr="005E27D1">
              <w:rPr>
                <w:color w:val="000000"/>
              </w:rPr>
              <w:t xml:space="preserve">Motivates and leads effectively, setting the strategic direction and promoting </w:t>
            </w:r>
            <w:r w:rsidR="00CE1126">
              <w:rPr>
                <w:color w:val="000000"/>
              </w:rPr>
              <w:t xml:space="preserve">teamwork and </w:t>
            </w:r>
            <w:r w:rsidRPr="005E27D1">
              <w:rPr>
                <w:color w:val="000000"/>
              </w:rPr>
              <w:t>collaboration across formal boundaries</w:t>
            </w:r>
          </w:p>
          <w:p w14:paraId="2F4BAA7A" w14:textId="77777777" w:rsidR="005E27D1" w:rsidRPr="005E27D1" w:rsidRDefault="005E27D1" w:rsidP="00827C9B">
            <w:pPr>
              <w:pStyle w:val="ListParagraph"/>
              <w:spacing w:line="276" w:lineRule="auto"/>
              <w:ind w:left="360"/>
              <w:rPr>
                <w:rFonts w:eastAsia="Times New Roman"/>
                <w:color w:val="000000"/>
              </w:rPr>
            </w:pPr>
          </w:p>
        </w:tc>
      </w:tr>
      <w:tr w:rsidR="005E27D1" w:rsidRPr="005E27D1" w14:paraId="47E05AF5" w14:textId="77777777" w:rsidTr="00496CBF">
        <w:tc>
          <w:tcPr>
            <w:tcW w:w="2830" w:type="dxa"/>
            <w:vAlign w:val="center"/>
          </w:tcPr>
          <w:p w14:paraId="577ECD3F" w14:textId="77777777" w:rsidR="005E27D1" w:rsidRPr="005E27D1" w:rsidRDefault="005E27D1" w:rsidP="00827C9B">
            <w:pPr>
              <w:spacing w:line="276" w:lineRule="auto"/>
            </w:pPr>
            <w:r w:rsidRPr="005E27D1">
              <w:t>Planning and Managing Resources</w:t>
            </w:r>
          </w:p>
        </w:tc>
        <w:tc>
          <w:tcPr>
            <w:tcW w:w="6946" w:type="dxa"/>
            <w:vAlign w:val="center"/>
          </w:tcPr>
          <w:p w14:paraId="3694DD0D" w14:textId="7FDD6857" w:rsidR="005E27D1" w:rsidRPr="005E27D1" w:rsidRDefault="005E27D1" w:rsidP="005E27D1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/>
            </w:pPr>
            <w:r w:rsidRPr="005E27D1">
              <w:rPr>
                <w:rFonts w:eastAsia="Times New Roman"/>
                <w:color w:val="000000"/>
              </w:rPr>
              <w:t>Effectively manages the delivery of complex projects or activities to achieve long term strategic objectives.</w:t>
            </w:r>
          </w:p>
          <w:p w14:paraId="07F11C89" w14:textId="77777777" w:rsidR="005E27D1" w:rsidRPr="005E27D1" w:rsidRDefault="005E27D1" w:rsidP="00827C9B">
            <w:pPr>
              <w:pStyle w:val="ListParagraph"/>
              <w:spacing w:line="276" w:lineRule="auto"/>
              <w:ind w:left="360"/>
            </w:pPr>
          </w:p>
        </w:tc>
      </w:tr>
      <w:tr w:rsidR="005E27D1" w:rsidRPr="005E27D1" w14:paraId="66FEB425" w14:textId="77777777" w:rsidTr="00496CBF">
        <w:tc>
          <w:tcPr>
            <w:tcW w:w="2830" w:type="dxa"/>
            <w:vAlign w:val="center"/>
          </w:tcPr>
          <w:p w14:paraId="7E3CF1BE" w14:textId="77777777" w:rsidR="005E27D1" w:rsidRPr="005E27D1" w:rsidRDefault="005E27D1" w:rsidP="00827C9B">
            <w:pPr>
              <w:spacing w:line="276" w:lineRule="auto"/>
            </w:pPr>
            <w:r w:rsidRPr="005E27D1">
              <w:t>Student Experience or Customer Services</w:t>
            </w:r>
          </w:p>
        </w:tc>
        <w:tc>
          <w:tcPr>
            <w:tcW w:w="6946" w:type="dxa"/>
            <w:vAlign w:val="center"/>
          </w:tcPr>
          <w:p w14:paraId="031313F1" w14:textId="77777777" w:rsidR="005E27D1" w:rsidRPr="005E27D1" w:rsidRDefault="005E27D1" w:rsidP="005E27D1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/>
            </w:pPr>
            <w:r w:rsidRPr="005E27D1">
              <w:rPr>
                <w:color w:val="000000"/>
              </w:rPr>
              <w:t>Provides effective strategic leadership for enhancing the student or customer experience to promote an inclusive environment for students, colleagues or customers.</w:t>
            </w:r>
          </w:p>
          <w:p w14:paraId="0DF0B93B" w14:textId="77777777" w:rsidR="005E27D1" w:rsidRPr="005E27D1" w:rsidRDefault="005E27D1" w:rsidP="00827C9B">
            <w:pPr>
              <w:pStyle w:val="ListParagraph"/>
              <w:spacing w:line="276" w:lineRule="auto"/>
              <w:ind w:left="360"/>
            </w:pPr>
            <w:r w:rsidRPr="005E27D1">
              <w:rPr>
                <w:color w:val="000000"/>
              </w:rPr>
              <w:t xml:space="preserve"> </w:t>
            </w:r>
          </w:p>
        </w:tc>
      </w:tr>
      <w:tr w:rsidR="005E27D1" w:rsidRPr="005E27D1" w14:paraId="6305D43C" w14:textId="77777777" w:rsidTr="00496CBF">
        <w:tc>
          <w:tcPr>
            <w:tcW w:w="2830" w:type="dxa"/>
            <w:vAlign w:val="center"/>
          </w:tcPr>
          <w:p w14:paraId="5451EA9F" w14:textId="77777777" w:rsidR="005E27D1" w:rsidRPr="005E27D1" w:rsidRDefault="005E27D1" w:rsidP="00827C9B">
            <w:pPr>
              <w:spacing w:line="276" w:lineRule="auto"/>
            </w:pPr>
            <w:r w:rsidRPr="005E27D1">
              <w:rPr>
                <w:bCs/>
                <w:color w:val="000000"/>
              </w:rPr>
              <w:t>Creativity, Innovation and Problem Solving</w:t>
            </w:r>
          </w:p>
        </w:tc>
        <w:tc>
          <w:tcPr>
            <w:tcW w:w="6946" w:type="dxa"/>
            <w:vAlign w:val="center"/>
          </w:tcPr>
          <w:p w14:paraId="65A2C747" w14:textId="77777777" w:rsidR="005E27D1" w:rsidRPr="005E27D1" w:rsidRDefault="005E27D1" w:rsidP="005E27D1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/>
              <w:rPr>
                <w:color w:val="000000"/>
              </w:rPr>
            </w:pPr>
            <w:r w:rsidRPr="005E27D1">
              <w:rPr>
                <w:color w:val="000000"/>
              </w:rPr>
              <w:t>Initiates innovative solutions to problems which have a strategic impact.</w:t>
            </w:r>
          </w:p>
          <w:p w14:paraId="30C3CFC0" w14:textId="77777777" w:rsidR="005E27D1" w:rsidRPr="005E27D1" w:rsidRDefault="005E27D1" w:rsidP="00827C9B">
            <w:pPr>
              <w:pStyle w:val="ListParagraph"/>
              <w:spacing w:line="276" w:lineRule="auto"/>
              <w:ind w:left="360"/>
              <w:rPr>
                <w:color w:val="000000"/>
              </w:rPr>
            </w:pPr>
          </w:p>
        </w:tc>
      </w:tr>
    </w:tbl>
    <w:p w14:paraId="3ACCEF6A" w14:textId="77777777" w:rsidR="00213C7C" w:rsidRPr="00EC7D8F" w:rsidRDefault="00213C7C" w:rsidP="00FC6AD5">
      <w:pPr>
        <w:spacing w:line="276" w:lineRule="auto"/>
      </w:pPr>
    </w:p>
    <w:sectPr w:rsidR="00213C7C" w:rsidRPr="00EC7D8F">
      <w:pgSz w:w="11910" w:h="16840"/>
      <w:pgMar w:top="1660" w:right="1540" w:bottom="1140" w:left="1300" w:header="767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757BB" w14:textId="77777777" w:rsidR="004E5664" w:rsidRDefault="004E5664">
      <w:r>
        <w:separator/>
      </w:r>
    </w:p>
  </w:endnote>
  <w:endnote w:type="continuationSeparator" w:id="0">
    <w:p w14:paraId="400C4194" w14:textId="77777777" w:rsidR="004E5664" w:rsidRDefault="004E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BE7" w14:textId="77777777" w:rsidR="00F376F6" w:rsidRDefault="006F5EBD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15904" behindDoc="1" locked="0" layoutInCell="1" allowOverlap="1" wp14:anchorId="6888F18B" wp14:editId="68A7405A">
              <wp:simplePos x="0" y="0"/>
              <wp:positionH relativeFrom="page">
                <wp:posOffset>901700</wp:posOffset>
              </wp:positionH>
              <wp:positionV relativeFrom="page">
                <wp:posOffset>9898380</wp:posOffset>
              </wp:positionV>
              <wp:extent cx="1804670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791DD" w14:textId="2164A5CA" w:rsidR="00F376F6" w:rsidRDefault="002B7C08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Last updated </w:t>
                          </w:r>
                          <w:r w:rsidR="008E1589">
                            <w:rPr>
                              <w:sz w:val="24"/>
                            </w:rPr>
                            <w:t xml:space="preserve">June </w:t>
                          </w:r>
                          <w:r>
                            <w:rPr>
                              <w:sz w:val="24"/>
                            </w:rPr>
                            <w:t>202</w:t>
                          </w:r>
                          <w:r w:rsidR="008E1589">
                            <w:rPr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8F1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79.4pt;width:142.1pt;height:15.45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UP6AEAALYDAAAOAAAAZHJzL2Uyb0RvYy54bWysU9tu2zAMfR+wfxD0vtjJtqw14hRdiw4D&#10;ugvQ7gMYWbaF2aJGKbGzrx8lx1m7vQ17EWheDg8P6c3V2HfioMkbtKVcLnIptFVYGduU8tvj3asL&#10;KXwAW0GHVpfyqL282r58sRlcoVfYYldpEgxifTG4UrYhuCLLvGp1D36BTlsO1kg9BP6kJqsIBkbv&#10;u2yV5+tsQKocodLes/d2Csptwq9rrcKXuvY6iK6UzC2kl9K7i2+23UDRELjWqBMN+AcWPRjLTc9Q&#10;txBA7Mn8BdUbReixDguFfYZ1bZROM/A0y/yPaR5acDrNwuJ4d5bJ/z9Y9fnwlYSpSvlaCgs9r+hR&#10;j0G8x1GsojqD8wUnPThOCyO7ectpUu/uUX33wuJNC7bR10Q4tBoqZreMldmT0gnHR5Dd8AkrbgP7&#10;gAlorKmP0rEYgtF5S8fzZiIVFVte5G/W7zikOLa8XK+Wb1MLKOZqRz580NiLaJSSePMJHQ73PkQ2&#10;UMwpsZnFO9N1afudfebgxOhJ7CPhiXoYd+NJjR1WR56DcDomPn42WqSfUgx8SKX0P/ZAWoruo2Ut&#10;4tXNBs3GbjbAKi4tZZBiMm/CdJ17R6ZpGXlS2+I161WbNEoUdmJx4snHkSY8HXK8vqffKev377b9&#10;BQAA//8DAFBLAwQUAAYACAAAACEAfpg/BOEAAAANAQAADwAAAGRycy9kb3ducmV2LnhtbEyPQU+D&#10;QBCF7yb+h82YeLOLpEWKLE1j9GRipHjwuLBTIGVnkd22+O+dnuxt3szLm/flm9kO4oST7x0peFxE&#10;IJAaZ3pqFXxVbw8pCB80GT04QgW/6GFT3N7kOjPuTCWedqEVHEI+0wq6EMZMSt90aLVfuBGJb3s3&#10;WR1YTq00kz5zuB1kHEWJtLon/tDpEV86bA67o1Ww/abytf/5qD/LfdlX1Tqi9+Sg1P3dvH0GEXAO&#10;/2a41OfqUHCn2h3JeDGwXsbMEnhYrVKGYMsyTmIQ9WWVrp9AFrm8pij+AAAA//8DAFBLAQItABQA&#10;BgAIAAAAIQC2gziS/gAAAOEBAAATAAAAAAAAAAAAAAAAAAAAAABbQ29udGVudF9UeXBlc10ueG1s&#10;UEsBAi0AFAAGAAgAAAAhADj9If/WAAAAlAEAAAsAAAAAAAAAAAAAAAAALwEAAF9yZWxzLy5yZWxz&#10;UEsBAi0AFAAGAAgAAAAhAGsuJQ/oAQAAtgMAAA4AAAAAAAAAAAAAAAAALgIAAGRycy9lMm9Eb2Mu&#10;eG1sUEsBAi0AFAAGAAgAAAAhAH6YPwThAAAADQEAAA8AAAAAAAAAAAAAAAAAQgQAAGRycy9kb3du&#10;cmV2LnhtbFBLBQYAAAAABAAEAPMAAABQBQAAAAA=&#10;" filled="f" stroked="f">
              <v:textbox inset="0,0,0,0">
                <w:txbxContent>
                  <w:p w14:paraId="54A791DD" w14:textId="2164A5CA" w:rsidR="00F376F6" w:rsidRDefault="002B7C08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Last updated </w:t>
                    </w:r>
                    <w:r w:rsidR="008E1589">
                      <w:rPr>
                        <w:sz w:val="24"/>
                      </w:rPr>
                      <w:t xml:space="preserve">June </w:t>
                    </w:r>
                    <w:r>
                      <w:rPr>
                        <w:sz w:val="24"/>
                      </w:rPr>
                      <w:t>202</w:t>
                    </w:r>
                    <w:r w:rsidR="008E1589">
                      <w:rPr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16928" behindDoc="1" locked="0" layoutInCell="1" allowOverlap="1" wp14:anchorId="735CBB3F" wp14:editId="47885812">
              <wp:simplePos x="0" y="0"/>
              <wp:positionH relativeFrom="page">
                <wp:posOffset>6523990</wp:posOffset>
              </wp:positionH>
              <wp:positionV relativeFrom="page">
                <wp:posOffset>9898380</wp:posOffset>
              </wp:positionV>
              <wp:extent cx="1612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88E5B" w14:textId="77777777" w:rsidR="00F376F6" w:rsidRDefault="002B7C08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EBD">
                            <w:rPr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5CBB3F" id="Text Box 1" o:spid="_x0000_s1027" type="#_x0000_t202" style="position:absolute;margin-left:513.7pt;margin-top:779.4pt;width:12.7pt;height:15.4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h15wEAALwDAAAOAAAAZHJzL2Uyb0RvYy54bWysU9tu2zAMfR+wfxD0vjgOsGA14hRdiw4D&#10;ugvQ9gNkWbKFWaJGKbGzrx8lx1m3vQ17ESiSOjw8pHbXkx3YUWEw4GpertacKSehNa6r+fPT/Zt3&#10;nIUoXCsGcKrmJxX49f71q93oK7WBHoZWISMQF6rR17yP0VdFEWSvrAgr8MpRUANaEemKXdGiGAnd&#10;DsVmvd4WI2DrEaQKgbx3c5DvM77WSsYvWgcV2VBz4hbzifls0lnsd6LqUPjeyDMN8Q8srDCOil6g&#10;7kQU7IDmLyhrJEIAHVcSbAFaG6lyD9RNuf6jm8deeJV7IXGCv8gU/h+s/Hz8isy0Nd9w5oSlET2p&#10;KbL3MLEyqTP6UFHSo6e0OJGbppw7Df4B5LfAHNz2wnXqBhHGXomW2OWXxYunM05IIM34CVoqIw4R&#10;MtCk0SbpSAxG6DSl02UyiYpMJbfl5ooikkLl1XZTvk3cClEtjz2G+EGBZcmoOdLgM7g4PoQ4py4p&#10;qZaDezMMefiD+81BmMmTySe+M/M4NVNW6aJJA+2JukGYV4q+ABk94A/ORlqnmofvB4GKs+GjI0XS&#10;7i0GLkazGMJJelrzyNls3sZ5Rw8eTdcT8qy5gxtSTZvcUZJ3ZnGmSyuSNTmvc9rBl/ec9evT7X8C&#10;AAD//wMAUEsDBBQABgAIAAAAIQDcS/Y65QAAABQBAAAPAAAAZHJzL2Rvd25yZXYueG1sTE9Nb4Mw&#10;DL1P2n+IPGm3NRkaLaWEqtrHadI0yg47BkghKnEYSVv272dO3cV6tp+f38u2k+3ZWY/eOJTwuBDA&#10;NNauMdhK+CrfHhJgPihsVO9QS/jVHrb57U2m0sZdsNDnfWgZiaBPlYQuhCHl3Nedtsov3KCRdgc3&#10;WhWoHVvejOpC4rbnkRBLbpVB+tCpQT93uj7uT1bC7huLV/PzUX0Wh8KU5Vrg+/Io5f3d9LKhstsA&#10;C3oK1wuYM5B/yMlY5U7YeNZTL6LVE3EJxXFCUWaOiCNC1TxL1ivgecb/h8n/AAAA//8DAFBLAQIt&#10;ABQABgAIAAAAIQC2gziS/gAAAOEBAAATAAAAAAAAAAAAAAAAAAAAAABbQ29udGVudF9UeXBlc10u&#10;eG1sUEsBAi0AFAAGAAgAAAAhADj9If/WAAAAlAEAAAsAAAAAAAAAAAAAAAAALwEAAF9yZWxzLy5y&#10;ZWxzUEsBAi0AFAAGAAgAAAAhAM15mHXnAQAAvAMAAA4AAAAAAAAAAAAAAAAALgIAAGRycy9lMm9E&#10;b2MueG1sUEsBAi0AFAAGAAgAAAAhANxL9jrlAAAAFAEAAA8AAAAAAAAAAAAAAAAAQQQAAGRycy9k&#10;b3ducmV2LnhtbFBLBQYAAAAABAAEAPMAAABTBQAAAAA=&#10;" filled="f" stroked="f">
              <v:textbox inset="0,0,0,0">
                <w:txbxContent>
                  <w:p w14:paraId="2CF88E5B" w14:textId="77777777" w:rsidR="00F376F6" w:rsidRDefault="002B7C08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5EBD">
                      <w:rPr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F8ED4" w14:textId="77777777" w:rsidR="004E5664" w:rsidRDefault="004E5664">
      <w:r>
        <w:separator/>
      </w:r>
    </w:p>
  </w:footnote>
  <w:footnote w:type="continuationSeparator" w:id="0">
    <w:p w14:paraId="07FA9CE8" w14:textId="77777777" w:rsidR="004E5664" w:rsidRDefault="004E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6985" w14:textId="730E8B63" w:rsidR="00A97C3A" w:rsidRDefault="00496CBF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514880" behindDoc="1" locked="0" layoutInCell="1" allowOverlap="1" wp14:anchorId="70C3E55B" wp14:editId="4D8BC452">
          <wp:simplePos x="0" y="0"/>
          <wp:positionH relativeFrom="page">
            <wp:posOffset>846668</wp:posOffset>
          </wp:positionH>
          <wp:positionV relativeFrom="page">
            <wp:posOffset>397933</wp:posOffset>
          </wp:positionV>
          <wp:extent cx="863600" cy="392751"/>
          <wp:effectExtent l="0" t="0" r="0" b="127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3012" cy="397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599865" w14:textId="77777777" w:rsidR="00A97C3A" w:rsidRDefault="00A97C3A">
    <w:pPr>
      <w:pStyle w:val="BodyText"/>
      <w:spacing w:line="14" w:lineRule="auto"/>
      <w:rPr>
        <w:b w:val="0"/>
        <w:sz w:val="20"/>
      </w:rPr>
    </w:pPr>
  </w:p>
  <w:p w14:paraId="556CB739" w14:textId="77777777" w:rsidR="00A97C3A" w:rsidRDefault="00A97C3A">
    <w:pPr>
      <w:pStyle w:val="BodyText"/>
      <w:spacing w:line="14" w:lineRule="auto"/>
      <w:rPr>
        <w:b w:val="0"/>
        <w:sz w:val="20"/>
      </w:rPr>
    </w:pPr>
  </w:p>
  <w:p w14:paraId="7DBFC952" w14:textId="77777777" w:rsidR="00A97C3A" w:rsidRDefault="00A97C3A">
    <w:pPr>
      <w:pStyle w:val="BodyText"/>
      <w:spacing w:line="14" w:lineRule="auto"/>
      <w:rPr>
        <w:b w:val="0"/>
        <w:sz w:val="20"/>
      </w:rPr>
    </w:pPr>
  </w:p>
  <w:p w14:paraId="0CBFD012" w14:textId="6E20955A" w:rsidR="00F376F6" w:rsidRDefault="00F376F6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13D4"/>
    <w:multiLevelType w:val="hybridMultilevel"/>
    <w:tmpl w:val="24261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93BB5"/>
    <w:multiLevelType w:val="hybridMultilevel"/>
    <w:tmpl w:val="8878CCB4"/>
    <w:lvl w:ilvl="0" w:tplc="98AC62D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6694C0">
      <w:numFmt w:val="bullet"/>
      <w:lvlText w:val="•"/>
      <w:lvlJc w:val="left"/>
      <w:pPr>
        <w:ind w:left="1291" w:hanging="360"/>
      </w:pPr>
      <w:rPr>
        <w:rFonts w:hint="default"/>
        <w:lang w:val="en-GB" w:eastAsia="en-GB" w:bidi="en-GB"/>
      </w:rPr>
    </w:lvl>
    <w:lvl w:ilvl="2" w:tplc="33C09D78">
      <w:numFmt w:val="bullet"/>
      <w:lvlText w:val="•"/>
      <w:lvlJc w:val="left"/>
      <w:pPr>
        <w:ind w:left="2122" w:hanging="360"/>
      </w:pPr>
      <w:rPr>
        <w:rFonts w:hint="default"/>
        <w:lang w:val="en-GB" w:eastAsia="en-GB" w:bidi="en-GB"/>
      </w:rPr>
    </w:lvl>
    <w:lvl w:ilvl="3" w:tplc="741E1A98">
      <w:numFmt w:val="bullet"/>
      <w:lvlText w:val="•"/>
      <w:lvlJc w:val="left"/>
      <w:pPr>
        <w:ind w:left="2953" w:hanging="360"/>
      </w:pPr>
      <w:rPr>
        <w:rFonts w:hint="default"/>
        <w:lang w:val="en-GB" w:eastAsia="en-GB" w:bidi="en-GB"/>
      </w:rPr>
    </w:lvl>
    <w:lvl w:ilvl="4" w:tplc="A4C45F4C">
      <w:numFmt w:val="bullet"/>
      <w:lvlText w:val="•"/>
      <w:lvlJc w:val="left"/>
      <w:pPr>
        <w:ind w:left="3784" w:hanging="360"/>
      </w:pPr>
      <w:rPr>
        <w:rFonts w:hint="default"/>
        <w:lang w:val="en-GB" w:eastAsia="en-GB" w:bidi="en-GB"/>
      </w:rPr>
    </w:lvl>
    <w:lvl w:ilvl="5" w:tplc="7BC80D5C">
      <w:numFmt w:val="bullet"/>
      <w:lvlText w:val="•"/>
      <w:lvlJc w:val="left"/>
      <w:pPr>
        <w:ind w:left="4615" w:hanging="360"/>
      </w:pPr>
      <w:rPr>
        <w:rFonts w:hint="default"/>
        <w:lang w:val="en-GB" w:eastAsia="en-GB" w:bidi="en-GB"/>
      </w:rPr>
    </w:lvl>
    <w:lvl w:ilvl="6" w:tplc="078A9CF2">
      <w:numFmt w:val="bullet"/>
      <w:lvlText w:val="•"/>
      <w:lvlJc w:val="left"/>
      <w:pPr>
        <w:ind w:left="5446" w:hanging="360"/>
      </w:pPr>
      <w:rPr>
        <w:rFonts w:hint="default"/>
        <w:lang w:val="en-GB" w:eastAsia="en-GB" w:bidi="en-GB"/>
      </w:rPr>
    </w:lvl>
    <w:lvl w:ilvl="7" w:tplc="5F022EA8">
      <w:numFmt w:val="bullet"/>
      <w:lvlText w:val="•"/>
      <w:lvlJc w:val="left"/>
      <w:pPr>
        <w:ind w:left="6277" w:hanging="360"/>
      </w:pPr>
      <w:rPr>
        <w:rFonts w:hint="default"/>
        <w:lang w:val="en-GB" w:eastAsia="en-GB" w:bidi="en-GB"/>
      </w:rPr>
    </w:lvl>
    <w:lvl w:ilvl="8" w:tplc="2736C504">
      <w:numFmt w:val="bullet"/>
      <w:lvlText w:val="•"/>
      <w:lvlJc w:val="left"/>
      <w:pPr>
        <w:ind w:left="710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F991C1C"/>
    <w:multiLevelType w:val="hybridMultilevel"/>
    <w:tmpl w:val="0D106EE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10F412B1"/>
    <w:multiLevelType w:val="hybridMultilevel"/>
    <w:tmpl w:val="9A94A674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34902D6"/>
    <w:multiLevelType w:val="hybridMultilevel"/>
    <w:tmpl w:val="15B0594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1AB96541"/>
    <w:multiLevelType w:val="hybridMultilevel"/>
    <w:tmpl w:val="6C348712"/>
    <w:lvl w:ilvl="0" w:tplc="08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" w15:restartNumberingAfterBreak="0">
    <w:nsid w:val="1E98534F"/>
    <w:multiLevelType w:val="hybridMultilevel"/>
    <w:tmpl w:val="81947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0C49"/>
    <w:multiLevelType w:val="hybridMultilevel"/>
    <w:tmpl w:val="11320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D5129"/>
    <w:multiLevelType w:val="hybridMultilevel"/>
    <w:tmpl w:val="A1583570"/>
    <w:lvl w:ilvl="0" w:tplc="30C8D7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A3D93"/>
    <w:multiLevelType w:val="hybridMultilevel"/>
    <w:tmpl w:val="C8E8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C174D"/>
    <w:multiLevelType w:val="hybridMultilevel"/>
    <w:tmpl w:val="3D5AF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76E2C"/>
    <w:multiLevelType w:val="hybridMultilevel"/>
    <w:tmpl w:val="9B1E514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418D0198"/>
    <w:multiLevelType w:val="hybridMultilevel"/>
    <w:tmpl w:val="A2C60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7F65C4"/>
    <w:multiLevelType w:val="hybridMultilevel"/>
    <w:tmpl w:val="AD345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3605C"/>
    <w:multiLevelType w:val="hybridMultilevel"/>
    <w:tmpl w:val="CEB44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B4601B"/>
    <w:multiLevelType w:val="hybridMultilevel"/>
    <w:tmpl w:val="60643CE2"/>
    <w:lvl w:ilvl="0" w:tplc="30C8D7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15E6BB2">
      <w:numFmt w:val="bullet"/>
      <w:lvlText w:val="•"/>
      <w:lvlJc w:val="left"/>
      <w:pPr>
        <w:ind w:left="1291" w:hanging="360"/>
      </w:pPr>
      <w:rPr>
        <w:rFonts w:hint="default"/>
        <w:lang w:val="en-GB" w:eastAsia="en-GB" w:bidi="en-GB"/>
      </w:rPr>
    </w:lvl>
    <w:lvl w:ilvl="2" w:tplc="0930F2CE">
      <w:numFmt w:val="bullet"/>
      <w:lvlText w:val="•"/>
      <w:lvlJc w:val="left"/>
      <w:pPr>
        <w:ind w:left="2122" w:hanging="360"/>
      </w:pPr>
      <w:rPr>
        <w:rFonts w:hint="default"/>
        <w:lang w:val="en-GB" w:eastAsia="en-GB" w:bidi="en-GB"/>
      </w:rPr>
    </w:lvl>
    <w:lvl w:ilvl="3" w:tplc="53F06F0C">
      <w:numFmt w:val="bullet"/>
      <w:lvlText w:val="•"/>
      <w:lvlJc w:val="left"/>
      <w:pPr>
        <w:ind w:left="2953" w:hanging="360"/>
      </w:pPr>
      <w:rPr>
        <w:rFonts w:hint="default"/>
        <w:lang w:val="en-GB" w:eastAsia="en-GB" w:bidi="en-GB"/>
      </w:rPr>
    </w:lvl>
    <w:lvl w:ilvl="4" w:tplc="A68845CC">
      <w:numFmt w:val="bullet"/>
      <w:lvlText w:val="•"/>
      <w:lvlJc w:val="left"/>
      <w:pPr>
        <w:ind w:left="3784" w:hanging="360"/>
      </w:pPr>
      <w:rPr>
        <w:rFonts w:hint="default"/>
        <w:lang w:val="en-GB" w:eastAsia="en-GB" w:bidi="en-GB"/>
      </w:rPr>
    </w:lvl>
    <w:lvl w:ilvl="5" w:tplc="F94C94DC">
      <w:numFmt w:val="bullet"/>
      <w:lvlText w:val="•"/>
      <w:lvlJc w:val="left"/>
      <w:pPr>
        <w:ind w:left="4615" w:hanging="360"/>
      </w:pPr>
      <w:rPr>
        <w:rFonts w:hint="default"/>
        <w:lang w:val="en-GB" w:eastAsia="en-GB" w:bidi="en-GB"/>
      </w:rPr>
    </w:lvl>
    <w:lvl w:ilvl="6" w:tplc="5650ADE0">
      <w:numFmt w:val="bullet"/>
      <w:lvlText w:val="•"/>
      <w:lvlJc w:val="left"/>
      <w:pPr>
        <w:ind w:left="5446" w:hanging="360"/>
      </w:pPr>
      <w:rPr>
        <w:rFonts w:hint="default"/>
        <w:lang w:val="en-GB" w:eastAsia="en-GB" w:bidi="en-GB"/>
      </w:rPr>
    </w:lvl>
    <w:lvl w:ilvl="7" w:tplc="1EB0B0E6">
      <w:numFmt w:val="bullet"/>
      <w:lvlText w:val="•"/>
      <w:lvlJc w:val="left"/>
      <w:pPr>
        <w:ind w:left="6277" w:hanging="360"/>
      </w:pPr>
      <w:rPr>
        <w:rFonts w:hint="default"/>
        <w:lang w:val="en-GB" w:eastAsia="en-GB" w:bidi="en-GB"/>
      </w:rPr>
    </w:lvl>
    <w:lvl w:ilvl="8" w:tplc="D4D6CB5A">
      <w:numFmt w:val="bullet"/>
      <w:lvlText w:val="•"/>
      <w:lvlJc w:val="left"/>
      <w:pPr>
        <w:ind w:left="7108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5BB44EEA"/>
    <w:multiLevelType w:val="hybridMultilevel"/>
    <w:tmpl w:val="6F8E0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37FFE"/>
    <w:multiLevelType w:val="hybridMultilevel"/>
    <w:tmpl w:val="01EA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D71B0"/>
    <w:multiLevelType w:val="hybridMultilevel"/>
    <w:tmpl w:val="57ACE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2E233C"/>
    <w:multiLevelType w:val="hybridMultilevel"/>
    <w:tmpl w:val="DB725132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6B52781A"/>
    <w:multiLevelType w:val="hybridMultilevel"/>
    <w:tmpl w:val="B82AC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0F7C70"/>
    <w:multiLevelType w:val="hybridMultilevel"/>
    <w:tmpl w:val="18D4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3"/>
  </w:num>
  <w:num w:numId="5">
    <w:abstractNumId w:val="19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9"/>
  </w:num>
  <w:num w:numId="12">
    <w:abstractNumId w:val="12"/>
  </w:num>
  <w:num w:numId="13">
    <w:abstractNumId w:val="16"/>
  </w:num>
  <w:num w:numId="14">
    <w:abstractNumId w:val="21"/>
  </w:num>
  <w:num w:numId="15">
    <w:abstractNumId w:val="4"/>
  </w:num>
  <w:num w:numId="16">
    <w:abstractNumId w:val="20"/>
  </w:num>
  <w:num w:numId="17">
    <w:abstractNumId w:val="17"/>
  </w:num>
  <w:num w:numId="18">
    <w:abstractNumId w:val="0"/>
  </w:num>
  <w:num w:numId="19">
    <w:abstractNumId w:val="7"/>
  </w:num>
  <w:num w:numId="20">
    <w:abstractNumId w:val="14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F6"/>
    <w:rsid w:val="00004A3F"/>
    <w:rsid w:val="00015E04"/>
    <w:rsid w:val="000435E8"/>
    <w:rsid w:val="000A3DA0"/>
    <w:rsid w:val="000C32E7"/>
    <w:rsid w:val="001D0B8B"/>
    <w:rsid w:val="00213C7C"/>
    <w:rsid w:val="00265FB3"/>
    <w:rsid w:val="002779EA"/>
    <w:rsid w:val="002B7C08"/>
    <w:rsid w:val="002C37C9"/>
    <w:rsid w:val="0040075D"/>
    <w:rsid w:val="00496CBF"/>
    <w:rsid w:val="004E5664"/>
    <w:rsid w:val="00550EFC"/>
    <w:rsid w:val="005731E3"/>
    <w:rsid w:val="00574753"/>
    <w:rsid w:val="005E27D1"/>
    <w:rsid w:val="005E7DD7"/>
    <w:rsid w:val="00633318"/>
    <w:rsid w:val="006F5EBD"/>
    <w:rsid w:val="0073011B"/>
    <w:rsid w:val="007A5CE7"/>
    <w:rsid w:val="007B6787"/>
    <w:rsid w:val="007C7A9B"/>
    <w:rsid w:val="0082337F"/>
    <w:rsid w:val="00864805"/>
    <w:rsid w:val="008650B7"/>
    <w:rsid w:val="00875D5B"/>
    <w:rsid w:val="00891AE8"/>
    <w:rsid w:val="008A7B3C"/>
    <w:rsid w:val="008E0BDC"/>
    <w:rsid w:val="008E1589"/>
    <w:rsid w:val="00915FD6"/>
    <w:rsid w:val="009252B1"/>
    <w:rsid w:val="009A61CD"/>
    <w:rsid w:val="009E5DF9"/>
    <w:rsid w:val="00A042E9"/>
    <w:rsid w:val="00A97C3A"/>
    <w:rsid w:val="00AC60EA"/>
    <w:rsid w:val="00B50F85"/>
    <w:rsid w:val="00B64D76"/>
    <w:rsid w:val="00C14076"/>
    <w:rsid w:val="00CE1126"/>
    <w:rsid w:val="00CE7E43"/>
    <w:rsid w:val="00D01AB4"/>
    <w:rsid w:val="00D5546A"/>
    <w:rsid w:val="00D7196F"/>
    <w:rsid w:val="00DE7D8D"/>
    <w:rsid w:val="00EB2320"/>
    <w:rsid w:val="00EC7D8F"/>
    <w:rsid w:val="00EF6ACF"/>
    <w:rsid w:val="00F376F6"/>
    <w:rsid w:val="00F4038C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9E186"/>
  <w15:docId w15:val="{C928ED62-02CB-40C4-81D5-3657185C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C08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2B7C08"/>
    <w:rPr>
      <w:rFonts w:ascii="Arial" w:eastAsiaTheme="majorEastAsia" w:hAnsi="Arial" w:cstheme="majorBidi"/>
      <w:b/>
      <w:sz w:val="28"/>
      <w:szCs w:val="32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97C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3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9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3A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59"/>
    <w:rsid w:val="005E27D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1AF254D1F6546B368B9CC98E7A02C" ma:contentTypeVersion="24" ma:contentTypeDescription="Create a new document." ma:contentTypeScope="" ma:versionID="a5697ce0923707abe4c053ee42b17f60">
  <xsd:schema xmlns:xsd="http://www.w3.org/2001/XMLSchema" xmlns:xs="http://www.w3.org/2001/XMLSchema" xmlns:p="http://schemas.microsoft.com/office/2006/metadata/properties" xmlns:ns1="http://schemas.microsoft.com/sharepoint/v3" xmlns:ns2="96308c73-0f47-479a-94ca-23c59dc30276" xmlns:ns3="7b63c2a3-510e-46e8-8d15-47283a4cc845" targetNamespace="http://schemas.microsoft.com/office/2006/metadata/properties" ma:root="true" ma:fieldsID="ade6f095909b394ade865e95d80b9781" ns1:_="" ns2:_="" ns3:_="">
    <xsd:import namespace="http://schemas.microsoft.com/sharepoint/v3"/>
    <xsd:import namespace="96308c73-0f47-479a-94ca-23c59dc30276"/>
    <xsd:import namespace="7b63c2a3-510e-46e8-8d15-47283a4cc845"/>
    <xsd:element name="properties">
      <xsd:complexType>
        <xsd:sequence>
          <xsd:element name="documentManagement">
            <xsd:complexType>
              <xsd:all>
                <xsd:element ref="ns2:UnilyIsFeaturedDocument" minOccurs="0"/>
                <xsd:element ref="ns2:UnilyIsTemplate" minOccurs="0"/>
                <xsd:element ref="ns1:PublishingStartDate" minOccurs="0"/>
                <xsd:element ref="ns1:PublishingExpirationDate" minOccurs="0"/>
                <xsd:element ref="ns2:ae124f0e8ce647568719f8bafd2c3577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_ip_UnifiedCompliancePolicyProperties" ma:index="27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08c73-0f47-479a-94ca-23c59dc30276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2" nillable="true" ma:displayName="Is Featured Document" ma:internalName="UnilyIsFeaturedDocument" ma:readOnly="false">
      <xsd:simpleType>
        <xsd:restriction base="dms:Boolean"/>
      </xsd:simpleType>
    </xsd:element>
    <xsd:element name="UnilyIsTemplate" ma:index="3" nillable="true" ma:displayName="Is Template" ma:internalName="UnilyIsTemplate" ma:readOnly="false">
      <xsd:simpleType>
        <xsd:restriction base="dms:Boolean"/>
      </xsd:simpleType>
    </xsd:element>
    <xsd:element name="ae124f0e8ce647568719f8bafd2c3577" ma:index="12" ma:taxonomy="true" ma:internalName="ae124f0e8ce647568719f8bafd2c3577" ma:taxonomyFieldName="UnilyDocumentCategory" ma:displayName="Document Category" ma:readOnly="false" ma:default="" ma:fieldId="{ae124f0e-8ce6-4756-8719-f8bafd2c3577}" ma:taxonomyMulti="true" ma:sspId="aa4177f9-52a5-4023-b952-3a64f72acbf1" ma:termSetId="fb0a5e49-f46b-4b18-ad2b-6d9c3bf57f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08d7579-9106-47cf-989f-aff3bec5858b}" ma:internalName="TaxCatchAll" ma:readOnly="false" ma:showField="CatchAllData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508d7579-9106-47cf-989f-aff3bec5858b}" ma:internalName="TaxCatchAllLabel" ma:readOnly="false" ma:showField="CatchAllDataLabel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c2a3-510e-46e8-8d15-47283a4c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UnilyIsTemplate xmlns="96308c73-0f47-479a-94ca-23c59dc30276" xsi:nil="true"/>
    <_ip_UnifiedCompliancePolicyProperties xmlns="http://schemas.microsoft.com/sharepoint/v3" xsi:nil="true"/>
    <TaxCatchAll xmlns="96308c73-0f47-479a-94ca-23c59dc30276">
      <Value>19</Value>
    </TaxCatchAll>
    <PublishingExpirationDate xmlns="http://schemas.microsoft.com/sharepoint/v3" xsi:nil="true"/>
    <PublishingStartDate xmlns="http://schemas.microsoft.com/sharepoint/v3" xsi:nil="true"/>
    <UnilyIsFeaturedDocument xmlns="96308c73-0f47-479a-94ca-23c59dc30276" xsi:nil="true"/>
    <ae124f0e8ce647568719f8bafd2c3577 xmlns="96308c73-0f47-479a-94ca-23c59dc302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7bc2dae0-0675-4775-81fa-4fbbcf84dd44</TermId>
        </TermInfo>
      </Terms>
    </ae124f0e8ce647568719f8bafd2c3577>
    <TaxCatchAllLabel xmlns="96308c73-0f47-479a-94ca-23c59dc30276" xsi:nil="true"/>
  </documentManagement>
</p:properties>
</file>

<file path=customXml/itemProps1.xml><?xml version="1.0" encoding="utf-8"?>
<ds:datastoreItem xmlns:ds="http://schemas.openxmlformats.org/officeDocument/2006/customXml" ds:itemID="{CB3FA28D-1B99-4370-ADAA-1DDE0F33D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2C127-DD5C-47BC-811B-505CD2CC3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08c73-0f47-479a-94ca-23c59dc30276"/>
    <ds:schemaRef ds:uri="7b63c2a3-510e-46e8-8d15-47283a4c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6A2663-49BD-407A-9FA1-C44600803D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308c73-0f47-479a-94ca-23c59dc302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Job-Description-Template-v2</vt:lpstr>
    </vt:vector>
  </TitlesOfParts>
  <Company>University of the Arts London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Job-Description-Template-v2</dc:title>
  <dc:creator>Nadine Maloney</dc:creator>
  <cp:keywords>Recruitment, Job Description template</cp:keywords>
  <cp:lastModifiedBy>Clara Adenuga</cp:lastModifiedBy>
  <cp:revision>2</cp:revision>
  <dcterms:created xsi:type="dcterms:W3CDTF">2022-06-24T10:24:00Z</dcterms:created>
  <dcterms:modified xsi:type="dcterms:W3CDTF">2022-06-24T10:24:00Z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  <property fmtid="{D5CDD505-2E9C-101B-9397-08002B2CF9AE}" pid="5" name="ContentTypeId">
    <vt:lpwstr>0x0101002801AF254D1F6546B368B9CC98E7A02C</vt:lpwstr>
  </property>
  <property fmtid="{D5CDD505-2E9C-101B-9397-08002B2CF9AE}" pid="6" name="UnilyDocumentCategory">
    <vt:lpwstr>19;#Human Resources|7bc2dae0-0675-4775-81fa-4fbbcf84dd44</vt:lpwstr>
  </property>
</Properties>
</file>