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7D614B" w:rsidP="007D614B">
      <w:pPr>
        <w:ind w:left="-180"/>
        <w:rPr>
          <w:rFonts w:ascii="Arial" w:hAnsi="Arial"/>
          <w:noProof/>
          <w:sz w:val="20"/>
        </w:rPr>
      </w:pPr>
      <w:r>
        <w:rPr>
          <w:noProof/>
          <w:sz w:val="24"/>
          <w:lang w:eastAsia="en-GB"/>
        </w:rPr>
        <w:drawing>
          <wp:anchor distT="0" distB="0" distL="114300" distR="114300" simplePos="0" relativeHeight="251658240" behindDoc="0" locked="0" layoutInCell="1" allowOverlap="1" wp14:anchorId="1D424AE7" wp14:editId="1340477A">
            <wp:simplePos x="0" y="0"/>
            <wp:positionH relativeFrom="column">
              <wp:posOffset>314325</wp:posOffset>
            </wp:positionH>
            <wp:positionV relativeFrom="page">
              <wp:posOffset>276225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tc>
          <w:tcPr>
            <w:tcW w:w="10440" w:type="dxa"/>
            <w:gridSpan w:val="2"/>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6E5BEA">
        <w:trPr>
          <w:cantSplit/>
          <w:trHeight w:val="368"/>
        </w:trPr>
        <w:tc>
          <w:tcPr>
            <w:tcW w:w="5508" w:type="dxa"/>
            <w:tcBorders>
              <w:bottom w:val="nil"/>
              <w:right w:val="nil"/>
            </w:tcBorders>
          </w:tcPr>
          <w:p w:rsidR="00594C01" w:rsidRPr="006E5BEA" w:rsidRDefault="00594C01" w:rsidP="00823750">
            <w:pPr>
              <w:rPr>
                <w:rFonts w:ascii="Arial" w:hAnsi="Arial"/>
                <w:sz w:val="20"/>
              </w:rPr>
            </w:pPr>
            <w:r>
              <w:rPr>
                <w:rFonts w:ascii="Arial" w:hAnsi="Arial"/>
                <w:b/>
                <w:sz w:val="20"/>
              </w:rPr>
              <w:t>Job Title</w:t>
            </w:r>
            <w:r>
              <w:rPr>
                <w:rFonts w:ascii="Arial" w:hAnsi="Arial"/>
                <w:sz w:val="20"/>
              </w:rPr>
              <w:t>:</w:t>
            </w:r>
            <w:r w:rsidR="00823750">
              <w:rPr>
                <w:rFonts w:ascii="Arial" w:hAnsi="Arial"/>
                <w:sz w:val="20"/>
              </w:rPr>
              <w:t xml:space="preserve"> </w:t>
            </w:r>
            <w:bookmarkStart w:id="0" w:name="_GoBack"/>
            <w:bookmarkEnd w:id="0"/>
            <w:r w:rsidR="00C665E2">
              <w:rPr>
                <w:rFonts w:ascii="Arial" w:hAnsi="Arial"/>
                <w:sz w:val="20"/>
              </w:rPr>
              <w:t xml:space="preserve">Specialist </w:t>
            </w:r>
            <w:r w:rsidR="00815291">
              <w:rPr>
                <w:rFonts w:ascii="Arial" w:hAnsi="Arial"/>
                <w:sz w:val="20"/>
              </w:rPr>
              <w:t>Technician</w:t>
            </w:r>
            <w:r w:rsidR="00823750">
              <w:rPr>
                <w:rFonts w:ascii="Arial" w:hAnsi="Arial"/>
                <w:sz w:val="20"/>
              </w:rPr>
              <w:t>, Footwear</w:t>
            </w:r>
            <w:r w:rsidR="00815291">
              <w:rPr>
                <w:rFonts w:ascii="Arial" w:hAnsi="Arial"/>
                <w:sz w:val="20"/>
              </w:rPr>
              <w:t xml:space="preserve"> (Learning &amp; Teaching</w:t>
            </w:r>
            <w:r w:rsidR="0099380E">
              <w:rPr>
                <w:rFonts w:ascii="Arial" w:hAnsi="Arial"/>
                <w:sz w:val="20"/>
              </w:rPr>
              <w:t>)</w:t>
            </w:r>
          </w:p>
        </w:tc>
        <w:tc>
          <w:tcPr>
            <w:tcW w:w="4932" w:type="dxa"/>
            <w:tcBorders>
              <w:left w:val="nil"/>
              <w:bottom w:val="nil"/>
            </w:tcBorders>
          </w:tcPr>
          <w:p w:rsidR="00594C01" w:rsidRPr="00F3490B" w:rsidRDefault="00594C01">
            <w:pPr>
              <w:rPr>
                <w:rFonts w:ascii="Arial" w:hAnsi="Arial"/>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F3490B">
              <w:rPr>
                <w:rFonts w:ascii="Arial" w:hAnsi="Arial"/>
                <w:sz w:val="20"/>
              </w:rPr>
              <w:t>£33,653 pa pro rata</w:t>
            </w:r>
          </w:p>
        </w:tc>
      </w:tr>
      <w:tr w:rsidR="006E5BEA" w:rsidTr="006E5BEA">
        <w:trPr>
          <w:cantSplit/>
          <w:trHeight w:val="368"/>
        </w:trPr>
        <w:tc>
          <w:tcPr>
            <w:tcW w:w="5508" w:type="dxa"/>
            <w:tcBorders>
              <w:top w:val="nil"/>
              <w:bottom w:val="nil"/>
              <w:right w:val="nil"/>
            </w:tcBorders>
          </w:tcPr>
          <w:p w:rsidR="006E5BEA" w:rsidRDefault="006E5BEA" w:rsidP="006A76AA">
            <w:pPr>
              <w:rPr>
                <w:rFonts w:ascii="Arial" w:hAnsi="Arial"/>
                <w:b/>
                <w:sz w:val="20"/>
              </w:rPr>
            </w:pPr>
            <w:r>
              <w:rPr>
                <w:rFonts w:ascii="Arial" w:hAnsi="Arial"/>
                <w:b/>
                <w:sz w:val="20"/>
              </w:rPr>
              <w:t>Contract Length</w:t>
            </w:r>
            <w:r w:rsidRPr="006E5BEA">
              <w:rPr>
                <w:rFonts w:ascii="Arial" w:hAnsi="Arial"/>
                <w:sz w:val="20"/>
              </w:rPr>
              <w:t>:</w:t>
            </w:r>
            <w:r w:rsidR="009610A9">
              <w:rPr>
                <w:rFonts w:ascii="Arial" w:hAnsi="Arial"/>
                <w:sz w:val="20"/>
              </w:rPr>
              <w:t xml:space="preserve"> </w:t>
            </w:r>
            <w:r w:rsidR="006A76AA">
              <w:rPr>
                <w:rFonts w:ascii="Arial" w:hAnsi="Arial"/>
                <w:sz w:val="20"/>
              </w:rPr>
              <w:t>Full time</w:t>
            </w:r>
            <w:r w:rsidR="00911735">
              <w:rPr>
                <w:rFonts w:ascii="Arial" w:hAnsi="Arial"/>
                <w:sz w:val="20"/>
              </w:rPr>
              <w:t xml:space="preserve"> - permanent</w:t>
            </w:r>
          </w:p>
        </w:tc>
        <w:tc>
          <w:tcPr>
            <w:tcW w:w="4932" w:type="dxa"/>
            <w:tcBorders>
              <w:top w:val="nil"/>
              <w:left w:val="nil"/>
              <w:bottom w:val="nil"/>
            </w:tcBorders>
          </w:tcPr>
          <w:p w:rsidR="000E07DC" w:rsidRPr="000E07DC" w:rsidRDefault="000E07DC" w:rsidP="000E07DC">
            <w:pPr>
              <w:rPr>
                <w:rFonts w:ascii="Arial" w:hAnsi="Arial"/>
                <w:sz w:val="20"/>
              </w:rPr>
            </w:pPr>
            <w:r>
              <w:rPr>
                <w:rFonts w:ascii="Arial" w:hAnsi="Arial"/>
                <w:b/>
                <w:sz w:val="20"/>
              </w:rPr>
              <w:t xml:space="preserve">Hours/ </w:t>
            </w:r>
            <w:r w:rsidRPr="000E07DC">
              <w:rPr>
                <w:rFonts w:ascii="Arial" w:hAnsi="Arial"/>
                <w:sz w:val="20"/>
              </w:rPr>
              <w:t>to include Saturdays/Evenings</w:t>
            </w:r>
          </w:p>
          <w:p w:rsidR="006E5BEA" w:rsidRPr="006E5BEA" w:rsidRDefault="006E5BEA">
            <w:pPr>
              <w:rPr>
                <w:rFonts w:ascii="Arial" w:hAnsi="Arial"/>
                <w:sz w:val="20"/>
              </w:rPr>
            </w:pPr>
          </w:p>
        </w:tc>
      </w:tr>
      <w:tr w:rsidR="00594C01" w:rsidTr="006E5BEA">
        <w:trPr>
          <w:cantSplit/>
          <w:trHeight w:val="368"/>
        </w:trPr>
        <w:tc>
          <w:tcPr>
            <w:tcW w:w="5508" w:type="dxa"/>
            <w:tcBorders>
              <w:top w:val="nil"/>
              <w:bottom w:val="nil"/>
              <w:right w:val="nil"/>
            </w:tcBorders>
          </w:tcPr>
          <w:p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rsidR="00594C01" w:rsidRDefault="00594C01">
            <w:pPr>
              <w:rPr>
                <w:rFonts w:ascii="Arial" w:hAnsi="Arial"/>
                <w:b/>
                <w:sz w:val="20"/>
              </w:rPr>
            </w:pPr>
            <w:r>
              <w:rPr>
                <w:rFonts w:ascii="Arial" w:hAnsi="Arial"/>
                <w:b/>
                <w:sz w:val="20"/>
              </w:rPr>
              <w:t>Location</w:t>
            </w:r>
            <w:r w:rsidRPr="004879C9">
              <w:rPr>
                <w:rFonts w:ascii="Arial" w:hAnsi="Arial"/>
                <w:sz w:val="20"/>
              </w:rPr>
              <w:t>:</w:t>
            </w:r>
            <w:r w:rsidR="00F3490B">
              <w:rPr>
                <w:rFonts w:ascii="Arial" w:hAnsi="Arial"/>
                <w:sz w:val="20"/>
              </w:rPr>
              <w:t xml:space="preserve"> Golden Lane, EC1Y 0UU</w:t>
            </w:r>
          </w:p>
        </w:tc>
      </w:tr>
      <w:tr w:rsidR="00594C01" w:rsidTr="006E5BEA">
        <w:trPr>
          <w:cantSplit/>
          <w:trHeight w:val="368"/>
        </w:trPr>
        <w:tc>
          <w:tcPr>
            <w:tcW w:w="5508" w:type="dxa"/>
            <w:tcBorders>
              <w:top w:val="nil"/>
              <w:right w:val="nil"/>
            </w:tcBorders>
          </w:tcPr>
          <w:p w:rsidR="00CB4D8C" w:rsidRPr="006E5BEA" w:rsidRDefault="00594C01" w:rsidP="009610A9">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 xml:space="preserve">Technical Coordinator </w:t>
            </w:r>
            <w:r w:rsidR="009610A9">
              <w:rPr>
                <w:rFonts w:ascii="Arial" w:hAnsi="Arial"/>
                <w:sz w:val="20"/>
              </w:rPr>
              <w:t xml:space="preserve"> </w:t>
            </w:r>
          </w:p>
        </w:tc>
        <w:tc>
          <w:tcPr>
            <w:tcW w:w="4932" w:type="dxa"/>
            <w:tcBorders>
              <w:top w:val="nil"/>
              <w:left w:val="nil"/>
            </w:tcBorders>
          </w:tcPr>
          <w:p w:rsidR="00594C01" w:rsidRDefault="00594C01">
            <w:pPr>
              <w:rPr>
                <w:rFonts w:ascii="Arial" w:hAnsi="Arial"/>
                <w:b/>
                <w:sz w:val="20"/>
              </w:rPr>
            </w:pPr>
            <w:r>
              <w:rPr>
                <w:rFonts w:ascii="Arial" w:hAnsi="Arial"/>
                <w:b/>
                <w:bCs/>
                <w:sz w:val="20"/>
              </w:rPr>
              <w:t>College/Service</w:t>
            </w:r>
            <w:r>
              <w:rPr>
                <w:rFonts w:ascii="Arial" w:hAnsi="Arial"/>
                <w:sz w:val="20"/>
              </w:rPr>
              <w:t>:</w:t>
            </w:r>
            <w:r w:rsidR="009610A9">
              <w:rPr>
                <w:rFonts w:ascii="Arial" w:hAnsi="Arial"/>
                <w:sz w:val="20"/>
              </w:rPr>
              <w:t xml:space="preserve"> LCF Technical Services</w:t>
            </w:r>
          </w:p>
        </w:tc>
      </w:tr>
      <w:tr w:rsidR="00594C01">
        <w:tc>
          <w:tcPr>
            <w:tcW w:w="10440" w:type="dxa"/>
            <w:gridSpan w:val="2"/>
          </w:tcPr>
          <w:p w:rsidR="006E0CC8" w:rsidRDefault="00594C01">
            <w:pPr>
              <w:rPr>
                <w:rFonts w:ascii="Arial" w:hAnsi="Arial"/>
                <w:b/>
                <w:sz w:val="20"/>
              </w:rPr>
            </w:pPr>
            <w:r>
              <w:rPr>
                <w:rFonts w:ascii="Arial" w:hAnsi="Arial"/>
                <w:b/>
                <w:sz w:val="20"/>
              </w:rPr>
              <w:t>Purpose of Role:</w:t>
            </w:r>
          </w:p>
          <w:p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techniques, production methods and technology. </w:t>
            </w:r>
          </w:p>
          <w:p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tc>
          <w:tcPr>
            <w:tcW w:w="10440" w:type="dxa"/>
            <w:gridSpan w:val="2"/>
          </w:tcPr>
          <w:p w:rsidR="00594C01" w:rsidRDefault="00594C01">
            <w:pPr>
              <w:rPr>
                <w:rFonts w:ascii="Arial" w:hAnsi="Arial"/>
                <w:b/>
                <w:sz w:val="20"/>
              </w:rPr>
            </w:pPr>
            <w:r>
              <w:rPr>
                <w:rFonts w:ascii="Arial" w:hAnsi="Arial"/>
                <w:b/>
                <w:sz w:val="20"/>
              </w:rPr>
              <w:t>Duties and Responsibilities</w:t>
            </w:r>
          </w:p>
          <w:p w:rsidR="00670891" w:rsidRDefault="00670891">
            <w:pPr>
              <w:rPr>
                <w:rFonts w:ascii="Arial" w:hAnsi="Arial"/>
                <w:b/>
                <w:sz w:val="20"/>
              </w:rPr>
            </w:pPr>
          </w:p>
          <w:p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day to day running of a specific area within the College, including the use and booking of specialist facilities i.e. darkrooms, studios within and outwith timetabled teaching sessions.</w:t>
            </w:r>
          </w:p>
          <w:p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539B">
              <w:rPr>
                <w:rFonts w:ascii="Arial" w:hAnsi="Arial" w:cs="Arial"/>
                <w:sz w:val="20"/>
                <w:szCs w:val="20"/>
              </w:rPr>
              <w:t xml:space="preserve">specified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trPr>
          <w:trHeight w:val="1252"/>
        </w:trPr>
        <w:tc>
          <w:tcPr>
            <w:tcW w:w="10440" w:type="dxa"/>
            <w:gridSpan w:val="2"/>
          </w:tcPr>
          <w:p w:rsidR="00CB4D8C" w:rsidRDefault="00594C01">
            <w:pPr>
              <w:pStyle w:val="Heading4"/>
              <w:rPr>
                <w:sz w:val="20"/>
                <w:u w:val="none"/>
              </w:rPr>
            </w:pPr>
            <w:r w:rsidRPr="004879C9">
              <w:rPr>
                <w:b/>
                <w:sz w:val="20"/>
              </w:rPr>
              <w:lastRenderedPageBreak/>
              <w:t>Key Working Relationships</w:t>
            </w:r>
            <w:r>
              <w:rPr>
                <w:sz w:val="20"/>
                <w:u w:val="none"/>
              </w:rPr>
              <w:t xml:space="preserve">: </w:t>
            </w:r>
          </w:p>
          <w:p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rsidR="00594C01" w:rsidRDefault="00594C01" w:rsidP="00CB4D8C">
            <w:pPr>
              <w:rPr>
                <w:rFonts w:ascii="Arial" w:hAnsi="Arial" w:cs="Arial"/>
              </w:rPr>
            </w:pPr>
          </w:p>
        </w:tc>
      </w:tr>
      <w:tr w:rsidR="00594C01">
        <w:tc>
          <w:tcPr>
            <w:tcW w:w="10440" w:type="dxa"/>
            <w:gridSpan w:val="2"/>
          </w:tcPr>
          <w:p w:rsidR="00594C01" w:rsidRPr="004879C9" w:rsidRDefault="00594C01" w:rsidP="00815291">
            <w:pPr>
              <w:pStyle w:val="Heading4"/>
              <w:spacing w:after="200"/>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9B19E0">
              <w:rPr>
                <w:rFonts w:ascii="Arial" w:hAnsi="Arial"/>
                <w:sz w:val="20"/>
              </w:rPr>
              <w:t xml:space="preserve"> </w:t>
            </w:r>
          </w:p>
          <w:p w:rsidR="00594C01" w:rsidRDefault="00594C01">
            <w:pPr>
              <w:rPr>
                <w:rFonts w:ascii="Arial" w:hAnsi="Arial"/>
                <w:sz w:val="20"/>
              </w:rPr>
            </w:pPr>
          </w:p>
          <w:p w:rsidR="00594C01" w:rsidRDefault="00594C01">
            <w:pPr>
              <w:pStyle w:val="BodyText2"/>
            </w:pPr>
            <w:r w:rsidRPr="004879C9">
              <w:rPr>
                <w:b/>
              </w:rPr>
              <w:t>Staff</w:t>
            </w:r>
            <w:r>
              <w:t>:</w:t>
            </w:r>
          </w:p>
          <w:p w:rsidR="00594C01" w:rsidRDefault="00594C01">
            <w:pPr>
              <w:rPr>
                <w:rFonts w:ascii="Arial" w:hAnsi="Arial"/>
                <w:sz w:val="20"/>
              </w:rPr>
            </w:pPr>
          </w:p>
          <w:p w:rsidR="00594C01" w:rsidRDefault="00594C01" w:rsidP="000F619E">
            <w:pPr>
              <w:rPr>
                <w:rFonts w:ascii="Arial" w:hAnsi="Arial"/>
                <w:b/>
                <w:sz w:val="20"/>
              </w:rPr>
            </w:pPr>
            <w:r w:rsidRPr="004879C9">
              <w:rPr>
                <w:rFonts w:ascii="Arial" w:hAnsi="Arial"/>
                <w:b/>
                <w:sz w:val="20"/>
              </w:rPr>
              <w:t>Other</w:t>
            </w:r>
            <w:r>
              <w:rPr>
                <w:rFonts w:ascii="Arial" w:hAnsi="Arial"/>
                <w:sz w:val="20"/>
              </w:rPr>
              <w:t xml:space="preserve"> (e.g. accommodation; equipment):</w:t>
            </w:r>
            <w:r w:rsidR="000F619E">
              <w:rPr>
                <w:rFonts w:ascii="Arial" w:hAnsi="Arial"/>
                <w:sz w:val="20"/>
              </w:rPr>
              <w:t xml:space="preserve"> immediate working environment /technical facility / area and related equipment</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574EA2" w:rsidRDefault="00574EA2">
      <w:pPr>
        <w:rPr>
          <w:rFonts w:ascii="Arial" w:hAnsi="Arial" w:cs="Arial"/>
          <w:sz w:val="20"/>
        </w:rPr>
      </w:pPr>
      <w:r>
        <w:rPr>
          <w:rFonts w:ascii="Arial" w:hAnsi="Arial" w:cs="Arial"/>
          <w:sz w:val="20"/>
        </w:rPr>
        <w:br w:type="page"/>
      </w:r>
    </w:p>
    <w:p w:rsidR="00574EA2" w:rsidRDefault="00574EA2" w:rsidP="00574EA2">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tbl>
      <w:tblPr>
        <w:tblStyle w:val="TableGrid"/>
        <w:tblW w:w="0" w:type="auto"/>
        <w:tblLook w:val="04A0" w:firstRow="1" w:lastRow="0" w:firstColumn="1" w:lastColumn="0" w:noHBand="0" w:noVBand="1"/>
      </w:tblPr>
      <w:tblGrid>
        <w:gridCol w:w="3794"/>
        <w:gridCol w:w="5386"/>
      </w:tblGrid>
      <w:tr w:rsidR="00574EA2" w:rsidTr="00CA4BAD">
        <w:trPr>
          <w:trHeight w:val="410"/>
        </w:trPr>
        <w:tc>
          <w:tcPr>
            <w:tcW w:w="9180" w:type="dxa"/>
            <w:gridSpan w:val="2"/>
            <w:shd w:val="clear" w:color="auto" w:fill="000000" w:themeFill="text1"/>
          </w:tcPr>
          <w:p w:rsidR="00574EA2" w:rsidRPr="00837A31" w:rsidRDefault="00574EA2" w:rsidP="00CA4BA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574EA2" w:rsidTr="00CA4BAD">
        <w:tc>
          <w:tcPr>
            <w:tcW w:w="3794" w:type="dxa"/>
          </w:tcPr>
          <w:p w:rsidR="00574EA2" w:rsidRDefault="00574EA2" w:rsidP="00CA4BAD">
            <w:pPr>
              <w:rPr>
                <w:rFonts w:ascii="Arial" w:hAnsi="Arial" w:cs="Arial"/>
                <w:sz w:val="24"/>
              </w:rPr>
            </w:pPr>
          </w:p>
          <w:p w:rsidR="00574EA2" w:rsidRDefault="00574EA2" w:rsidP="00CA4BAD">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574EA2" w:rsidRPr="00E919F3" w:rsidRDefault="00574EA2" w:rsidP="00CA4BAD">
            <w:pPr>
              <w:rPr>
                <w:rFonts w:ascii="Arial" w:hAnsi="Arial" w:cs="Arial"/>
                <w:sz w:val="24"/>
              </w:rPr>
            </w:pPr>
          </w:p>
        </w:tc>
        <w:tc>
          <w:tcPr>
            <w:tcW w:w="5386" w:type="dxa"/>
          </w:tcPr>
          <w:p w:rsidR="00574EA2" w:rsidRPr="00E919F3" w:rsidRDefault="00574EA2" w:rsidP="00CA4BAD">
            <w:pPr>
              <w:rPr>
                <w:rFonts w:ascii="Arial" w:hAnsi="Arial" w:cs="Arial"/>
                <w:sz w:val="24"/>
              </w:rPr>
            </w:pPr>
          </w:p>
          <w:p w:rsidR="00574EA2" w:rsidRPr="00E919F3" w:rsidRDefault="009610A9" w:rsidP="00CA4BAD">
            <w:pPr>
              <w:rPr>
                <w:rFonts w:ascii="Arial" w:hAnsi="Arial" w:cs="Arial"/>
                <w:i/>
                <w:sz w:val="24"/>
              </w:rPr>
            </w:pPr>
            <w:r>
              <w:rPr>
                <w:rFonts w:ascii="Arial" w:hAnsi="Arial" w:cs="Arial"/>
                <w:i/>
                <w:sz w:val="24"/>
              </w:rPr>
              <w:t xml:space="preserve">Proven knowledge of pattern cutting, clicking &amp; closing &amp; making processes, for </w:t>
            </w:r>
            <w:r w:rsidRPr="009610A9">
              <w:rPr>
                <w:rFonts w:ascii="Arial" w:hAnsi="Arial" w:cs="Arial"/>
                <w:b/>
                <w:i/>
                <w:sz w:val="24"/>
              </w:rPr>
              <w:t xml:space="preserve">footwear </w:t>
            </w:r>
            <w:r w:rsidR="00A46153">
              <w:rPr>
                <w:rFonts w:ascii="Arial" w:hAnsi="Arial" w:cs="Arial"/>
                <w:i/>
                <w:sz w:val="24"/>
              </w:rPr>
              <w:t>production.</w:t>
            </w:r>
          </w:p>
          <w:p w:rsidR="00574EA2" w:rsidRPr="00E919F3" w:rsidRDefault="00574EA2" w:rsidP="00CA4BAD">
            <w:pPr>
              <w:rPr>
                <w:rFonts w:ascii="Arial" w:hAnsi="Arial" w:cs="Arial"/>
                <w:sz w:val="24"/>
              </w:rPr>
            </w:pPr>
          </w:p>
        </w:tc>
      </w:tr>
      <w:tr w:rsidR="00574EA2" w:rsidTr="00CA4BAD">
        <w:tc>
          <w:tcPr>
            <w:tcW w:w="3794" w:type="dxa"/>
          </w:tcPr>
          <w:p w:rsidR="00574EA2" w:rsidRPr="00E919F3" w:rsidRDefault="00574EA2" w:rsidP="00CA4BAD">
            <w:pPr>
              <w:rPr>
                <w:rFonts w:ascii="Arial" w:hAnsi="Arial" w:cs="Arial"/>
                <w:sz w:val="24"/>
              </w:rPr>
            </w:pPr>
          </w:p>
          <w:p w:rsidR="00574EA2" w:rsidRPr="00E919F3" w:rsidRDefault="00574EA2" w:rsidP="00CA4BAD">
            <w:pPr>
              <w:rPr>
                <w:rFonts w:ascii="Arial" w:hAnsi="Arial" w:cs="Arial"/>
                <w:sz w:val="24"/>
              </w:rPr>
            </w:pPr>
            <w:r w:rsidRPr="00E919F3">
              <w:rPr>
                <w:rFonts w:ascii="Arial" w:hAnsi="Arial" w:cs="Arial"/>
                <w:sz w:val="24"/>
              </w:rPr>
              <w:t xml:space="preserve">Relevant Experience </w:t>
            </w:r>
          </w:p>
        </w:tc>
        <w:tc>
          <w:tcPr>
            <w:tcW w:w="5386" w:type="dxa"/>
          </w:tcPr>
          <w:p w:rsidR="00574EA2" w:rsidRPr="00E919F3" w:rsidRDefault="00574EA2" w:rsidP="00CA4BAD">
            <w:pPr>
              <w:rPr>
                <w:rFonts w:ascii="Arial" w:hAnsi="Arial" w:cs="Arial"/>
                <w:i/>
                <w:sz w:val="24"/>
              </w:rPr>
            </w:pPr>
          </w:p>
          <w:p w:rsidR="00574EA2" w:rsidRPr="00E919F3" w:rsidRDefault="00A46153" w:rsidP="00CA4BAD">
            <w:pPr>
              <w:rPr>
                <w:rFonts w:ascii="Arial" w:hAnsi="Arial" w:cs="Arial"/>
                <w:i/>
                <w:sz w:val="24"/>
              </w:rPr>
            </w:pPr>
            <w:r w:rsidRPr="00911735">
              <w:rPr>
                <w:rFonts w:ascii="Arial" w:hAnsi="Arial" w:cs="Arial"/>
                <w:i/>
                <w:sz w:val="24"/>
                <w:highlight w:val="yellow"/>
              </w:rPr>
              <w:t xml:space="preserve">HND or FdA in </w:t>
            </w:r>
            <w:r w:rsidRPr="00911735">
              <w:rPr>
                <w:rFonts w:ascii="Arial" w:hAnsi="Arial" w:cs="Arial"/>
                <w:b/>
                <w:i/>
                <w:sz w:val="24"/>
                <w:highlight w:val="yellow"/>
              </w:rPr>
              <w:t>footwear production</w:t>
            </w:r>
            <w:r w:rsidRPr="00911735">
              <w:rPr>
                <w:rFonts w:ascii="Arial" w:hAnsi="Arial" w:cs="Arial"/>
                <w:i/>
                <w:sz w:val="24"/>
                <w:highlight w:val="yellow"/>
              </w:rPr>
              <w:t xml:space="preserve"> or significant relevant experience.</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Communication Skills</w:t>
            </w:r>
          </w:p>
        </w:tc>
        <w:tc>
          <w:tcPr>
            <w:tcW w:w="5386" w:type="dxa"/>
            <w:vAlign w:val="center"/>
          </w:tcPr>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Leadership and Management</w:t>
            </w:r>
          </w:p>
        </w:tc>
        <w:tc>
          <w:tcPr>
            <w:tcW w:w="5386" w:type="dxa"/>
            <w:vAlign w:val="center"/>
          </w:tcPr>
          <w:p w:rsidR="00574EA2" w:rsidRDefault="00574EA2" w:rsidP="00CA4BAD">
            <w:pPr>
              <w:rPr>
                <w:rFonts w:ascii="Arial" w:hAnsi="Arial" w:cs="Arial"/>
                <w:color w:val="000000"/>
              </w:rPr>
            </w:pPr>
          </w:p>
          <w:p w:rsidR="00574EA2" w:rsidRPr="005A3588" w:rsidRDefault="00574EA2" w:rsidP="00CA4BA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574EA2" w:rsidRPr="00E919F3" w:rsidRDefault="00574EA2" w:rsidP="00CA4BAD">
            <w:pPr>
              <w:rPr>
                <w:rFonts w:ascii="Arial" w:hAnsi="Arial" w:cs="Arial"/>
                <w:i/>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574EA2" w:rsidRDefault="00574EA2" w:rsidP="00CA4BAD">
            <w:pPr>
              <w:rPr>
                <w:rFonts w:ascii="Arial" w:hAnsi="Arial" w:cs="Arial"/>
                <w:color w:val="000000"/>
                <w:sz w:val="24"/>
              </w:rPr>
            </w:pPr>
          </w:p>
          <w:p w:rsidR="00574EA2" w:rsidRDefault="00574EA2" w:rsidP="00CA4BAD">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 xml:space="preserve">Professional Practice </w:t>
            </w:r>
          </w:p>
        </w:tc>
        <w:tc>
          <w:tcPr>
            <w:tcW w:w="5386" w:type="dxa"/>
            <w:vAlign w:val="center"/>
          </w:tcPr>
          <w:p w:rsidR="00574EA2" w:rsidRDefault="00574EA2" w:rsidP="00CA4BAD">
            <w:pPr>
              <w:rPr>
                <w:rFonts w:ascii="Arial" w:hAnsi="Arial" w:cs="Arial"/>
                <w:color w:val="000000"/>
              </w:rPr>
            </w:pPr>
          </w:p>
          <w:p w:rsidR="00574EA2" w:rsidRPr="005A3588" w:rsidRDefault="00574EA2" w:rsidP="00CA4BAD">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574EA2" w:rsidRPr="00E919F3" w:rsidRDefault="00574EA2" w:rsidP="00CA4BAD">
            <w:pPr>
              <w:rPr>
                <w:rFonts w:ascii="Arial" w:hAnsi="Arial" w:cs="Arial"/>
                <w:color w:val="000000"/>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r w:rsidRPr="00E919F3">
              <w:rPr>
                <w:rFonts w:ascii="Arial" w:hAnsi="Arial" w:cs="Arial"/>
                <w:color w:val="000000"/>
                <w:sz w:val="24"/>
              </w:rPr>
              <w:t>Plans, prioritises and organises work to achieve  objectives on time</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Teamwork</w:t>
            </w:r>
          </w:p>
        </w:tc>
        <w:tc>
          <w:tcPr>
            <w:tcW w:w="5386" w:type="dxa"/>
            <w:vAlign w:val="center"/>
          </w:tcPr>
          <w:p w:rsidR="00574EA2" w:rsidRPr="00E919F3" w:rsidRDefault="00574EA2" w:rsidP="00CA4BAD">
            <w:pPr>
              <w:rPr>
                <w:rFonts w:ascii="Arial" w:hAnsi="Arial" w:cs="Arial"/>
                <w:color w:val="000000"/>
                <w:sz w:val="24"/>
              </w:rPr>
            </w:pPr>
          </w:p>
          <w:p w:rsidR="00574EA2" w:rsidRPr="002E37BF" w:rsidRDefault="00574EA2" w:rsidP="00CA4BAD">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574EA2" w:rsidRDefault="00574EA2" w:rsidP="00CA4BAD">
            <w:pPr>
              <w:rPr>
                <w:rFonts w:ascii="Arial" w:hAnsi="Arial" w:cs="Arial"/>
                <w:color w:val="000000"/>
                <w:sz w:val="24"/>
              </w:rPr>
            </w:pPr>
          </w:p>
          <w:p w:rsidR="00574EA2" w:rsidRPr="002E37BF" w:rsidRDefault="00574EA2" w:rsidP="00CA4BAD">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sz w:val="24"/>
              </w:rPr>
            </w:pPr>
          </w:p>
        </w:tc>
      </w:tr>
    </w:tbl>
    <w:p w:rsidR="00574EA2" w:rsidRPr="009B09C5" w:rsidRDefault="00574EA2" w:rsidP="00574EA2">
      <w:pPr>
        <w:rPr>
          <w:rFonts w:ascii="Arial" w:hAnsi="Arial" w:cs="Arial"/>
          <w:sz w:val="24"/>
        </w:rPr>
      </w:pPr>
    </w:p>
    <w:p w:rsidR="00574EA2" w:rsidRPr="00896557" w:rsidRDefault="00574EA2" w:rsidP="00574EA2">
      <w:pPr>
        <w:rPr>
          <w:rFonts w:ascii="Arial" w:hAnsi="Arial" w:cs="Arial"/>
          <w:b/>
          <w:sz w:val="24"/>
        </w:rPr>
      </w:pPr>
      <w:r w:rsidRPr="00896557">
        <w:rPr>
          <w:rFonts w:ascii="Arial" w:hAnsi="Arial" w:cs="Arial"/>
          <w:b/>
          <w:sz w:val="24"/>
        </w:rPr>
        <w:t xml:space="preserve">Last updated: </w:t>
      </w:r>
    </w:p>
    <w:p w:rsidR="00574EA2" w:rsidRDefault="00574EA2">
      <w:pPr>
        <w:spacing w:line="240" w:lineRule="atLeast"/>
        <w:rPr>
          <w:rFonts w:ascii="Arial" w:hAnsi="Arial" w:cs="Arial"/>
          <w:sz w:val="20"/>
        </w:rPr>
      </w:pPr>
    </w:p>
    <w:sectPr w:rsidR="00574EA2"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9A" w:rsidRDefault="00ED079A">
      <w:r>
        <w:separator/>
      </w:r>
    </w:p>
  </w:endnote>
  <w:endnote w:type="continuationSeparator" w:id="0">
    <w:p w:rsidR="00ED079A" w:rsidRDefault="00E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9A" w:rsidRDefault="00ED079A">
      <w:r>
        <w:separator/>
      </w:r>
    </w:p>
  </w:footnote>
  <w:footnote w:type="continuationSeparator" w:id="0">
    <w:p w:rsidR="00ED079A" w:rsidRDefault="00ED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91" w:rsidRPr="00576313" w:rsidRDefault="00670891"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E07DC"/>
    <w:rsid w:val="000F619E"/>
    <w:rsid w:val="001750C6"/>
    <w:rsid w:val="001B4F8C"/>
    <w:rsid w:val="00226E71"/>
    <w:rsid w:val="00236772"/>
    <w:rsid w:val="00264493"/>
    <w:rsid w:val="00295975"/>
    <w:rsid w:val="002B7662"/>
    <w:rsid w:val="002D639C"/>
    <w:rsid w:val="00317BFE"/>
    <w:rsid w:val="003522A6"/>
    <w:rsid w:val="003C0B80"/>
    <w:rsid w:val="003F1595"/>
    <w:rsid w:val="00403492"/>
    <w:rsid w:val="004816C6"/>
    <w:rsid w:val="004879C9"/>
    <w:rsid w:val="004A5BBF"/>
    <w:rsid w:val="0050773F"/>
    <w:rsid w:val="00574EA2"/>
    <w:rsid w:val="00576313"/>
    <w:rsid w:val="00594C01"/>
    <w:rsid w:val="005E7B42"/>
    <w:rsid w:val="005F772D"/>
    <w:rsid w:val="006371B4"/>
    <w:rsid w:val="00650901"/>
    <w:rsid w:val="00670891"/>
    <w:rsid w:val="006A76AA"/>
    <w:rsid w:val="006E0CC8"/>
    <w:rsid w:val="006E5BEA"/>
    <w:rsid w:val="007309FA"/>
    <w:rsid w:val="007D614B"/>
    <w:rsid w:val="00815291"/>
    <w:rsid w:val="00823750"/>
    <w:rsid w:val="008D390B"/>
    <w:rsid w:val="008F6039"/>
    <w:rsid w:val="00901F96"/>
    <w:rsid w:val="00911735"/>
    <w:rsid w:val="009438D6"/>
    <w:rsid w:val="009610A9"/>
    <w:rsid w:val="0099380E"/>
    <w:rsid w:val="009B19E0"/>
    <w:rsid w:val="00A02678"/>
    <w:rsid w:val="00A15DD8"/>
    <w:rsid w:val="00A46153"/>
    <w:rsid w:val="00A514C8"/>
    <w:rsid w:val="00A67985"/>
    <w:rsid w:val="00A73047"/>
    <w:rsid w:val="00AF460A"/>
    <w:rsid w:val="00AF6C2A"/>
    <w:rsid w:val="00B657B9"/>
    <w:rsid w:val="00B67FB4"/>
    <w:rsid w:val="00BD2B5B"/>
    <w:rsid w:val="00C665E2"/>
    <w:rsid w:val="00C676D8"/>
    <w:rsid w:val="00CA6FA8"/>
    <w:rsid w:val="00CB1F54"/>
    <w:rsid w:val="00CB4D8C"/>
    <w:rsid w:val="00D87564"/>
    <w:rsid w:val="00DD20F9"/>
    <w:rsid w:val="00DD7D5F"/>
    <w:rsid w:val="00E1331E"/>
    <w:rsid w:val="00E3539B"/>
    <w:rsid w:val="00E96524"/>
    <w:rsid w:val="00EA19AD"/>
    <w:rsid w:val="00ED079A"/>
    <w:rsid w:val="00F17D58"/>
    <w:rsid w:val="00F3490B"/>
    <w:rsid w:val="00F419E5"/>
    <w:rsid w:val="00F660B5"/>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36DC4-C9A4-469C-9B34-8F91DF8D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574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7385</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Alexander Hitter</cp:lastModifiedBy>
  <cp:revision>5</cp:revision>
  <cp:lastPrinted>2010-06-08T12:15:00Z</cp:lastPrinted>
  <dcterms:created xsi:type="dcterms:W3CDTF">2018-02-22T12:14:00Z</dcterms:created>
  <dcterms:modified xsi:type="dcterms:W3CDTF">2018-02-23T16:04:00Z</dcterms:modified>
</cp:coreProperties>
</file>