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84B4B" w14:textId="77777777" w:rsidR="004F1213" w:rsidRPr="00D01275" w:rsidRDefault="004F1213">
      <w:pPr>
        <w:ind w:left="-180"/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</w:p>
    <w:p w14:paraId="14DD4DEC" w14:textId="77777777" w:rsidR="004F1213" w:rsidRPr="00D01275" w:rsidRDefault="004F1213">
      <w:pPr>
        <w:rPr>
          <w:rFonts w:asciiTheme="minorHAnsi" w:hAnsiTheme="minorHAnsi" w:cs="Arial"/>
          <w:noProof/>
          <w:color w:val="000000" w:themeColor="text1"/>
          <w:sz w:val="20"/>
          <w:szCs w:val="20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D01275" w:rsidRPr="00D01275" w14:paraId="549A4C10" w14:textId="77777777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090309C4" w14:textId="77777777" w:rsidR="004F1213" w:rsidRPr="00D01275" w:rsidRDefault="004F1213">
            <w:pPr>
              <w:pStyle w:val="Heading3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JOB DESCRIPTION AND PERSON SPECIFICATION</w:t>
            </w:r>
          </w:p>
        </w:tc>
      </w:tr>
      <w:tr w:rsidR="00D01275" w:rsidRPr="00D01275" w14:paraId="7EE65291" w14:textId="77777777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3E64F3EE" w14:textId="510F0177" w:rsidR="004F1213" w:rsidRPr="00D01275" w:rsidRDefault="004F1213" w:rsidP="00BC7886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Job Title</w:t>
            </w:r>
            <w:r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: </w:t>
            </w:r>
            <w:r w:rsidR="00953E1A"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ab/>
            </w:r>
            <w:r w:rsidR="0000617A"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Student </w:t>
            </w:r>
            <w:r w:rsidR="00BC7886"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Exchange</w:t>
            </w:r>
            <w:r w:rsidR="00953E1A"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00617A"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</w:t>
            </w:r>
            <w:r w:rsidR="00582678"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</w:t>
            </w:r>
            <w:r w:rsidR="0000617A"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ministrator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41EEBD70" w14:textId="3127AFB2" w:rsidR="004F1213" w:rsidRPr="00D01275" w:rsidRDefault="004F1213" w:rsidP="00B02E83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Accountable to</w:t>
            </w:r>
            <w:r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: </w:t>
            </w:r>
            <w:r w:rsidR="00A17C54"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Head of International Partnerships</w:t>
            </w:r>
            <w:r w:rsidR="0000617A"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01275" w:rsidRPr="00D01275" w14:paraId="2E2A5DC0" w14:textId="77777777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64FA7F8E" w14:textId="77777777" w:rsidR="004F1213" w:rsidRPr="00D01275" w:rsidRDefault="004F1213" w:rsidP="004F1213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Contract Length</w:t>
            </w:r>
            <w:r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:</w:t>
            </w:r>
            <w:r w:rsidR="00A4023B"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Permanent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C6697" w14:textId="77777777" w:rsidR="004F1213" w:rsidRPr="00D01275" w:rsidRDefault="004F1213" w:rsidP="004F121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Hours per week/FTE</w:t>
            </w:r>
            <w:r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:</w:t>
            </w:r>
            <w:r w:rsidR="00A4023B"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35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05F8A04D" w14:textId="77777777" w:rsidR="004F1213" w:rsidRPr="00D01275" w:rsidRDefault="004F1213" w:rsidP="004F121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Weeks per year</w:t>
            </w:r>
            <w:r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:</w:t>
            </w:r>
            <w:r w:rsidRPr="00D0127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4023B"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AYR</w:t>
            </w:r>
          </w:p>
        </w:tc>
      </w:tr>
      <w:tr w:rsidR="00D01275" w:rsidRPr="00D01275" w14:paraId="4CFD27A8" w14:textId="77777777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A5B55EF" w14:textId="74709E08" w:rsidR="004F1213" w:rsidRPr="00D01275" w:rsidRDefault="004F1213" w:rsidP="00544415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Salary</w:t>
            </w:r>
            <w:r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: </w:t>
            </w:r>
            <w:r w:rsidR="0054441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£29,358</w:t>
            </w:r>
            <w:r w:rsidR="0068306E"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-£</w:t>
            </w:r>
            <w:r w:rsidR="0054441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35,839 p.a.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FC7ABC" w14:textId="77777777" w:rsidR="004F1213" w:rsidRPr="00D01275" w:rsidRDefault="004F1213" w:rsidP="004F1213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Grade</w:t>
            </w:r>
            <w:r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: 3</w:t>
            </w:r>
          </w:p>
        </w:tc>
      </w:tr>
      <w:tr w:rsidR="00D01275" w:rsidRPr="00D01275" w14:paraId="36F59918" w14:textId="77777777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26E73C10" w14:textId="77777777" w:rsidR="004F1213" w:rsidRPr="00D01275" w:rsidRDefault="004F1213" w:rsidP="003D2B8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College/Service</w:t>
            </w:r>
            <w:r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:</w:t>
            </w:r>
            <w:r w:rsidR="00A0170B"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London College of </w:t>
            </w:r>
            <w:r w:rsidR="003D2B8D"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Communication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0FF7F819" w14:textId="77777777" w:rsidR="004F1213" w:rsidRPr="00D01275" w:rsidRDefault="004F1213" w:rsidP="0000617A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Location</w:t>
            </w:r>
            <w:r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:</w:t>
            </w:r>
            <w:r w:rsidR="00A0170B"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00617A"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Elephant and Castle</w:t>
            </w:r>
          </w:p>
        </w:tc>
      </w:tr>
      <w:tr w:rsidR="00D01275" w:rsidRPr="00D01275" w14:paraId="219B9751" w14:textId="77777777">
        <w:tc>
          <w:tcPr>
            <w:tcW w:w="10440" w:type="dxa"/>
            <w:gridSpan w:val="4"/>
          </w:tcPr>
          <w:p w14:paraId="06FF0889" w14:textId="77777777" w:rsidR="004F1213" w:rsidRPr="00D01275" w:rsidRDefault="004F121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Purpose of Role:</w:t>
            </w:r>
            <w:r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0F728F2" w14:textId="77777777" w:rsidR="004F1213" w:rsidRPr="00D01275" w:rsidRDefault="004F121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14:paraId="24EA6FBB" w14:textId="249D7E51" w:rsidR="002D1283" w:rsidRPr="00D01275" w:rsidRDefault="00953E1A" w:rsidP="004E6F66">
            <w:pPr>
              <w:pStyle w:val="Title"/>
              <w:spacing w:line="240" w:lineRule="atLeast"/>
              <w:jc w:val="left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szCs w:val="20"/>
              </w:rPr>
              <w:t>T</w:t>
            </w:r>
            <w:r w:rsidR="0000617A" w:rsidRPr="00D01275"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o </w:t>
            </w:r>
            <w:r w:rsidR="00A51D6A" w:rsidRPr="00D01275"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szCs w:val="20"/>
              </w:rPr>
              <w:t>provide high quality administration for</w:t>
            </w:r>
            <w:r w:rsidR="001A7557" w:rsidRPr="00D01275"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190BD4" w:rsidRPr="00D01275"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London </w:t>
            </w:r>
            <w:r w:rsidR="0015135B" w:rsidRPr="00D01275"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szCs w:val="20"/>
              </w:rPr>
              <w:t>College</w:t>
            </w:r>
            <w:r w:rsidR="00190BD4" w:rsidRPr="00D01275"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of Communication</w:t>
            </w:r>
            <w:r w:rsidR="0015135B" w:rsidRPr="00D01275"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szCs w:val="20"/>
              </w:rPr>
              <w:t>’s international exchange programmes</w:t>
            </w:r>
            <w:r w:rsidR="0041148E" w:rsidRPr="00D01275"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for students</w:t>
            </w:r>
            <w:r w:rsidR="002D1283" w:rsidRPr="00D01275"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szCs w:val="20"/>
              </w:rPr>
              <w:t>:</w:t>
            </w:r>
          </w:p>
          <w:p w14:paraId="50CD2C08" w14:textId="77777777" w:rsidR="002D1283" w:rsidRPr="00D01275" w:rsidRDefault="002D1283" w:rsidP="002D1283">
            <w:pPr>
              <w:pStyle w:val="Title"/>
              <w:numPr>
                <w:ilvl w:val="0"/>
                <w:numId w:val="47"/>
              </w:numPr>
              <w:spacing w:line="240" w:lineRule="atLeast"/>
              <w:jc w:val="left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incoming </w:t>
            </w:r>
            <w:r w:rsidR="004E6F66" w:rsidRPr="00D01275"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students from overseas partner institutions studying at LCC </w:t>
            </w:r>
          </w:p>
          <w:p w14:paraId="6A1EFEBD" w14:textId="77777777" w:rsidR="00190BD4" w:rsidRPr="00D01275" w:rsidRDefault="002D1283" w:rsidP="002D1283">
            <w:pPr>
              <w:pStyle w:val="Title"/>
              <w:numPr>
                <w:ilvl w:val="0"/>
                <w:numId w:val="47"/>
              </w:numPr>
              <w:spacing w:line="240" w:lineRule="atLeast"/>
              <w:jc w:val="left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outgoing </w:t>
            </w:r>
            <w:r w:rsidR="00190BD4" w:rsidRPr="00D01275"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students </w:t>
            </w:r>
            <w:r w:rsidRPr="00D01275"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from LCC </w:t>
            </w:r>
            <w:r w:rsidR="00190BD4" w:rsidRPr="00D01275"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going abroad to study at </w:t>
            </w:r>
            <w:r w:rsidR="00DF1735" w:rsidRPr="00D01275"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szCs w:val="20"/>
              </w:rPr>
              <w:t>a</w:t>
            </w:r>
            <w:r w:rsidR="00190BD4" w:rsidRPr="00D01275"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partner institution</w:t>
            </w:r>
            <w:r w:rsidR="008B4688" w:rsidRPr="00D01275"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or undertake a work placement</w:t>
            </w:r>
          </w:p>
          <w:p w14:paraId="421F9A49" w14:textId="1E12A9D4" w:rsidR="0041148E" w:rsidRPr="00D01275" w:rsidRDefault="0041148E" w:rsidP="002D1283">
            <w:pPr>
              <w:pStyle w:val="Title"/>
              <w:numPr>
                <w:ilvl w:val="0"/>
                <w:numId w:val="47"/>
              </w:numPr>
              <w:spacing w:line="240" w:lineRule="atLeast"/>
              <w:jc w:val="left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supporting development </w:t>
            </w:r>
            <w:r w:rsidR="00772569" w:rsidRPr="00D01275"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and promotion </w:t>
            </w:r>
            <w:r w:rsidRPr="00D01275"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szCs w:val="20"/>
              </w:rPr>
              <w:t>of exchange programmes</w:t>
            </w:r>
            <w:r w:rsidR="005335AA" w:rsidRPr="00D01275"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and other international opportunities for students</w:t>
            </w:r>
          </w:p>
          <w:p w14:paraId="516EC580" w14:textId="77777777" w:rsidR="004F1213" w:rsidRPr="00D01275" w:rsidRDefault="004F1213" w:rsidP="00190BD4">
            <w:pPr>
              <w:pStyle w:val="Title"/>
              <w:spacing w:line="240" w:lineRule="atLeast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D01275" w:rsidRPr="00D01275" w14:paraId="3B31DC61" w14:textId="77777777">
        <w:tc>
          <w:tcPr>
            <w:tcW w:w="10440" w:type="dxa"/>
            <w:gridSpan w:val="4"/>
          </w:tcPr>
          <w:p w14:paraId="6908D3C4" w14:textId="77777777" w:rsidR="004F1213" w:rsidRPr="00D01275" w:rsidRDefault="004F1213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Duties and Responsibilities:</w:t>
            </w:r>
          </w:p>
          <w:p w14:paraId="12B10223" w14:textId="77777777" w:rsidR="002D1283" w:rsidRPr="00D01275" w:rsidRDefault="002D1283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  <w:p w14:paraId="2BABBCD4" w14:textId="6EB68544" w:rsidR="000F7F4F" w:rsidRPr="00D01275" w:rsidRDefault="00190BD4" w:rsidP="000F7F4F">
            <w:pPr>
              <w:pStyle w:val="Title"/>
              <w:numPr>
                <w:ilvl w:val="0"/>
                <w:numId w:val="44"/>
              </w:numPr>
              <w:spacing w:line="240" w:lineRule="atLeast"/>
              <w:jc w:val="left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To act as the first point of contact for all incoming and outgoing students participating in an </w:t>
            </w:r>
            <w:r w:rsidR="000F7F4F" w:rsidRPr="00D01275"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szCs w:val="20"/>
              </w:rPr>
              <w:t>international exchange</w:t>
            </w:r>
            <w:r w:rsidR="00CC23A0" w:rsidRPr="00D01275"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, </w:t>
            </w:r>
            <w:r w:rsidR="002E74ED" w:rsidRPr="00D01275"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ensuring prompt communication and providing effective support </w:t>
            </w:r>
            <w:r w:rsidR="00213D5E" w:rsidRPr="00D01275"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szCs w:val="20"/>
              </w:rPr>
              <w:t>at all stages of the exchange cycle</w:t>
            </w:r>
          </w:p>
          <w:p w14:paraId="7677C8C2" w14:textId="77777777" w:rsidR="003C5DFD" w:rsidRPr="00D01275" w:rsidRDefault="003C5DFD" w:rsidP="003C5DFD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maintain LCC’s database of student mobility and exchange activities (both incoming and outgoing), including accurate and up-to-date information on students and partner institutions’ departmental representatives, session dates, courses and assessment policies</w:t>
            </w:r>
          </w:p>
          <w:p w14:paraId="6C5DC012" w14:textId="1EC03D5B" w:rsidR="00635C95" w:rsidRPr="00D01275" w:rsidRDefault="001E2C85" w:rsidP="000F7F4F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 act as the first point of contact for LCC academic / administration colleagues and departmental representatives at LCC’s partner institutions on all matters relating to student participation </w:t>
            </w:r>
            <w:r w:rsidR="00772569"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</w:t>
            </w:r>
            <w:r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international exchanges </w:t>
            </w:r>
          </w:p>
          <w:p w14:paraId="639E6DA5" w14:textId="77777777" w:rsidR="004C6C0E" w:rsidRPr="00D01275" w:rsidRDefault="004C6C0E" w:rsidP="004C6C0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process – in liaison with LCC academic and administration teams &amp; partner institutions – exchange applications for both incoming and outgoing students; and ensuring the swift communication of academic decisions to students, LCC staff and partner institutions</w:t>
            </w:r>
          </w:p>
          <w:p w14:paraId="4FE13D90" w14:textId="5F9D64F2" w:rsidR="003C5DFD" w:rsidRPr="00D01275" w:rsidRDefault="003C5DFD" w:rsidP="003C5DFD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To work closely with LCC’s outbound exchange students, explaining exchange processes; supporting them in the application process and offering information about securing any appropriate funding, cultural differences, course and language requirements</w:t>
            </w:r>
          </w:p>
          <w:p w14:paraId="0F03A95D" w14:textId="6FB0DA60" w:rsidR="00111650" w:rsidRPr="00D01275" w:rsidRDefault="00111650" w:rsidP="00111650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work closely with LCC</w:t>
            </w:r>
            <w:r w:rsidR="00DA7453"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’s Placements Manager </w:t>
            </w:r>
            <w:r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in supporting outgoing students on </w:t>
            </w:r>
            <w:r w:rsidR="00772569"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international </w:t>
            </w:r>
            <w:r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work placements</w:t>
            </w:r>
            <w:r w:rsidR="00772569"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signposting funding opportunities</w:t>
            </w:r>
          </w:p>
          <w:p w14:paraId="1A85056B" w14:textId="77777777" w:rsidR="00111650" w:rsidRPr="00D01275" w:rsidRDefault="00111650" w:rsidP="0011165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 prepare and distribute pre-arrival information </w:t>
            </w:r>
            <w:r w:rsidR="00425CBD"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for</w:t>
            </w:r>
            <w:r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incoming exchange students</w:t>
            </w:r>
          </w:p>
          <w:p w14:paraId="7C2D88EC" w14:textId="5F06D81B" w:rsidR="00111650" w:rsidRPr="00D01275" w:rsidRDefault="00111650" w:rsidP="00111650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effectively welcome new exchange students to LCC, through organising induction events and working closely with the</w:t>
            </w:r>
            <w:r w:rsidR="00772569"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UAL</w:t>
            </w:r>
            <w:r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772569"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International Relations Unit, other College Mobility Officers and LCC’s</w:t>
            </w:r>
            <w:r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Academic Registry to ensure that student enrolment and administration procedures are successfully and efficiently fulfilled</w:t>
            </w:r>
          </w:p>
          <w:p w14:paraId="79EAC8A2" w14:textId="77777777" w:rsidR="00111650" w:rsidRPr="00D01275" w:rsidRDefault="00111650" w:rsidP="00111650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 work </w:t>
            </w:r>
            <w:r w:rsidR="00DB5DCB"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closely with</w:t>
            </w:r>
            <w:r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DB5DCB"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LCC’s</w:t>
            </w:r>
            <w:r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International Student Experience Officer</w:t>
            </w:r>
            <w:r w:rsidR="00DB5DCB"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in the provision of </w:t>
            </w:r>
            <w:r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day-to-day support and advice to exchange students whilst in London </w:t>
            </w:r>
          </w:p>
          <w:p w14:paraId="3F1FD547" w14:textId="5272E4E6" w:rsidR="004C6C0E" w:rsidRPr="00D01275" w:rsidRDefault="00DB5DCB" w:rsidP="0041148E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 support </w:t>
            </w:r>
            <w:r w:rsidR="00C942F9"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activity </w:t>
            </w:r>
            <w:r w:rsidR="004C6C0E"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in the College related to the University’s fee-paying Study Abroad programme, working in conjunction with the central Study Abroad team, and College academic teams </w:t>
            </w:r>
          </w:p>
          <w:p w14:paraId="4345EA52" w14:textId="018ED566" w:rsidR="00BF466A" w:rsidRPr="00D01275" w:rsidRDefault="00BF466A" w:rsidP="0041148E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 provide support to the </w:t>
            </w:r>
            <w:r w:rsidR="009B29B7"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LCC </w:t>
            </w:r>
            <w:r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International Development Office in seeking and responding to</w:t>
            </w:r>
            <w:r w:rsidR="00AB58EA"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E92696"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opportunities for new exchange partners</w:t>
            </w:r>
          </w:p>
          <w:p w14:paraId="6C3B2A59" w14:textId="760A076A" w:rsidR="004C6C0E" w:rsidRPr="00D01275" w:rsidRDefault="004C6C0E" w:rsidP="004C6C0E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 work closely with College academic and quality teams to ensure that academic and student requirements are closely aligned to any </w:t>
            </w:r>
            <w:r w:rsidR="00772569"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</w:t>
            </w:r>
            <w:r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nternational exchange experience</w:t>
            </w:r>
          </w:p>
          <w:p w14:paraId="34D47B03" w14:textId="77777777" w:rsidR="00111650" w:rsidRPr="00D01275" w:rsidRDefault="00111650" w:rsidP="00111650">
            <w:pPr>
              <w:pStyle w:val="Title"/>
              <w:numPr>
                <w:ilvl w:val="0"/>
                <w:numId w:val="44"/>
              </w:numPr>
              <w:spacing w:line="240" w:lineRule="atLeast"/>
              <w:jc w:val="left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To market and promote student mobility opportunities to internal audiences, through information sessions, email, Moodle and other appropriate channels</w:t>
            </w:r>
          </w:p>
          <w:p w14:paraId="56800478" w14:textId="5EF10366" w:rsidR="00111650" w:rsidRPr="00D01275" w:rsidRDefault="00111650" w:rsidP="0011165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 collect feedback from both incoming and outgoing students relating to their </w:t>
            </w:r>
            <w:r w:rsidR="00772569"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</w:t>
            </w:r>
            <w:r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nternational exchange experience and communicate findings with the </w:t>
            </w:r>
            <w:r w:rsidR="00A17C54"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LCC International Development Office</w:t>
            </w:r>
          </w:p>
          <w:p w14:paraId="753D3846" w14:textId="6320847B" w:rsidR="003C5DFD" w:rsidRPr="00D01275" w:rsidRDefault="003C5DFD" w:rsidP="003C5DFD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 liaise with the University </w:t>
            </w:r>
            <w:r w:rsidR="005335AA"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International Exchange </w:t>
            </w:r>
            <w:r w:rsidR="00A17C54"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Manager</w:t>
            </w:r>
            <w:r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772569"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and other College Mobility Officers </w:t>
            </w:r>
            <w:r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 ensure effective </w:t>
            </w:r>
            <w:r w:rsidR="00772569"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implementation of the University’s policies relating to student exchange programmes, and to identify and share best practice </w:t>
            </w:r>
          </w:p>
          <w:p w14:paraId="48A4CE5D" w14:textId="461CC8CF" w:rsidR="003C5DFD" w:rsidRPr="00D01275" w:rsidRDefault="003C5DFD" w:rsidP="003C5DFD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 work alongside International Development team colleagues in order to keep up to date with current legislation, </w:t>
            </w:r>
            <w:r w:rsidR="00F33BA9"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and </w:t>
            </w:r>
            <w:r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funding </w:t>
            </w:r>
            <w:r w:rsidR="00772569"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policies and </w:t>
            </w:r>
            <w:r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procedures</w:t>
            </w:r>
            <w:r w:rsidR="00F33BA9"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relating to student mobility</w:t>
            </w:r>
          </w:p>
          <w:p w14:paraId="758DA637" w14:textId="5DC9265D" w:rsidR="001E2C85" w:rsidRPr="00D01275" w:rsidRDefault="001E2C85" w:rsidP="00213D5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lastRenderedPageBreak/>
              <w:t xml:space="preserve">To be an active member of the International </w:t>
            </w:r>
            <w:r w:rsidR="005335AA"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Development </w:t>
            </w:r>
            <w:r w:rsidR="00E92696"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Office</w:t>
            </w:r>
            <w:r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team, and provide contributions </w:t>
            </w:r>
            <w:r w:rsidR="00BF466A"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</w:t>
            </w:r>
            <w:r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o the ongoing development and implementation of </w:t>
            </w:r>
            <w:r w:rsidR="005335AA"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UAL’s i</w:t>
            </w:r>
            <w:r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nternational </w:t>
            </w:r>
            <w:r w:rsidR="00BF466A"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</w:t>
            </w:r>
            <w:r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trategy</w:t>
            </w:r>
          </w:p>
          <w:p w14:paraId="562E836A" w14:textId="77777777" w:rsidR="006F12F1" w:rsidRPr="00D01275" w:rsidRDefault="006F12F1" w:rsidP="000F7F4F">
            <w:pPr>
              <w:numPr>
                <w:ilvl w:val="0"/>
                <w:numId w:val="4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 undertake other duties commensurate with the grading and purpose of the post as required </w:t>
            </w:r>
          </w:p>
          <w:p w14:paraId="0175A26E" w14:textId="77777777" w:rsidR="00544415" w:rsidRDefault="006F12F1" w:rsidP="00544415">
            <w:pPr>
              <w:numPr>
                <w:ilvl w:val="0"/>
                <w:numId w:val="4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perform such duties consistent with your position as may from time to time be assigned to you</w:t>
            </w:r>
            <w:r w:rsidR="007D3AA5" w:rsidRPr="00D0127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anywhere within the University</w:t>
            </w:r>
          </w:p>
          <w:p w14:paraId="2AD3D7D1" w14:textId="7EAE5812" w:rsidR="00544415" w:rsidRPr="00F649EF" w:rsidRDefault="00544415" w:rsidP="00544415">
            <w:pPr>
              <w:numPr>
                <w:ilvl w:val="0"/>
                <w:numId w:val="4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bookmarkStart w:id="0" w:name="_GoBack"/>
            <w:r w:rsidRPr="00F649EF">
              <w:rPr>
                <w:rFonts w:asciiTheme="minorHAnsi" w:hAnsiTheme="minorHAnsi" w:cstheme="minorHAnsi"/>
                <w:sz w:val="20"/>
                <w:szCs w:val="20"/>
              </w:rPr>
              <w:t xml:space="preserve">To work in accordance with the University’s Equal Opportunities Policy and the Staff Charter, promoting equality and diversity in your work. </w:t>
            </w:r>
          </w:p>
          <w:bookmarkEnd w:id="0"/>
          <w:p w14:paraId="7C03DC93" w14:textId="77777777" w:rsidR="004F1213" w:rsidRPr="00D01275" w:rsidRDefault="004F1213" w:rsidP="00D83025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D01275" w:rsidRPr="00D01275" w14:paraId="3B1581DC" w14:textId="77777777">
        <w:trPr>
          <w:trHeight w:val="1252"/>
        </w:trPr>
        <w:tc>
          <w:tcPr>
            <w:tcW w:w="10440" w:type="dxa"/>
            <w:gridSpan w:val="4"/>
          </w:tcPr>
          <w:p w14:paraId="02E03B27" w14:textId="77777777" w:rsidR="00FD0F7B" w:rsidRPr="00D01275" w:rsidRDefault="004F1213" w:rsidP="00E46287">
            <w:pPr>
              <w:pStyle w:val="Heading4"/>
              <w:rPr>
                <w:rFonts w:asciiTheme="minorHAnsi" w:hAnsiTheme="minorHAnsi"/>
                <w:color w:val="000000" w:themeColor="text1"/>
                <w:sz w:val="20"/>
                <w:szCs w:val="20"/>
                <w:u w:val="none"/>
              </w:rPr>
            </w:pPr>
            <w:r w:rsidRPr="00D0127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none"/>
              </w:rPr>
              <w:lastRenderedPageBreak/>
              <w:t>Key Working Relationships</w:t>
            </w:r>
            <w:r w:rsidR="00FD0F7B" w:rsidRPr="00D01275">
              <w:rPr>
                <w:rFonts w:asciiTheme="minorHAnsi" w:hAnsiTheme="minorHAnsi"/>
                <w:color w:val="000000" w:themeColor="text1"/>
                <w:sz w:val="20"/>
                <w:szCs w:val="20"/>
                <w:u w:val="none"/>
              </w:rPr>
              <w:t>:</w:t>
            </w:r>
          </w:p>
          <w:p w14:paraId="6F49E656" w14:textId="77777777" w:rsidR="00FD0F7B" w:rsidRPr="00D01275" w:rsidRDefault="00FD0F7B" w:rsidP="00E46287">
            <w:pPr>
              <w:pStyle w:val="Heading4"/>
              <w:rPr>
                <w:rFonts w:asciiTheme="minorHAnsi" w:hAnsiTheme="minorHAnsi"/>
                <w:color w:val="000000" w:themeColor="text1"/>
                <w:sz w:val="20"/>
                <w:szCs w:val="20"/>
                <w:u w:val="none"/>
              </w:rPr>
            </w:pPr>
          </w:p>
          <w:p w14:paraId="011660AB" w14:textId="6EB89CB5" w:rsidR="006700B1" w:rsidRPr="00D01275" w:rsidRDefault="006700B1" w:rsidP="00E84943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/>
                <w:color w:val="000000" w:themeColor="text1"/>
              </w:rPr>
            </w:pPr>
            <w:r w:rsidRPr="00D01275">
              <w:rPr>
                <w:rFonts w:asciiTheme="minorHAnsi" w:hAnsiTheme="minorHAnsi"/>
                <w:color w:val="000000" w:themeColor="text1"/>
              </w:rPr>
              <w:t xml:space="preserve">LCC International </w:t>
            </w:r>
            <w:r w:rsidR="005335AA" w:rsidRPr="00D01275">
              <w:rPr>
                <w:rFonts w:asciiTheme="minorHAnsi" w:hAnsiTheme="minorHAnsi"/>
                <w:color w:val="000000" w:themeColor="text1"/>
              </w:rPr>
              <w:t xml:space="preserve">Development </w:t>
            </w:r>
            <w:r w:rsidRPr="00D01275">
              <w:rPr>
                <w:rFonts w:asciiTheme="minorHAnsi" w:hAnsiTheme="minorHAnsi"/>
                <w:color w:val="000000" w:themeColor="text1"/>
              </w:rPr>
              <w:t>Office colleagues</w:t>
            </w:r>
          </w:p>
          <w:p w14:paraId="5287280F" w14:textId="77777777" w:rsidR="00DA7453" w:rsidRPr="00D01275" w:rsidRDefault="00DA7453" w:rsidP="00E84943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/>
                <w:color w:val="000000" w:themeColor="text1"/>
              </w:rPr>
            </w:pPr>
            <w:r w:rsidRPr="00D01275">
              <w:rPr>
                <w:rFonts w:asciiTheme="minorHAnsi" w:hAnsiTheme="minorHAnsi"/>
                <w:color w:val="000000" w:themeColor="text1"/>
              </w:rPr>
              <w:t>LCC Placements Manager</w:t>
            </w:r>
          </w:p>
          <w:p w14:paraId="26189A2C" w14:textId="31D9297F" w:rsidR="00E46287" w:rsidRPr="00D01275" w:rsidRDefault="00E84943" w:rsidP="00E84943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/>
                <w:color w:val="000000" w:themeColor="text1"/>
              </w:rPr>
            </w:pPr>
            <w:r w:rsidRPr="00D01275">
              <w:rPr>
                <w:rFonts w:asciiTheme="minorHAnsi" w:hAnsiTheme="minorHAnsi"/>
                <w:color w:val="000000" w:themeColor="text1"/>
              </w:rPr>
              <w:t>Incoming and outgoing students participating in exchange</w:t>
            </w:r>
            <w:r w:rsidR="00F33BA9" w:rsidRPr="00D01275">
              <w:rPr>
                <w:rFonts w:asciiTheme="minorHAnsi" w:hAnsiTheme="minorHAnsi"/>
                <w:color w:val="000000" w:themeColor="text1"/>
              </w:rPr>
              <w:t xml:space="preserve"> programmes</w:t>
            </w:r>
          </w:p>
          <w:p w14:paraId="18DF5D4F" w14:textId="77777777" w:rsidR="00E84943" w:rsidRPr="00D01275" w:rsidRDefault="00E84943" w:rsidP="00E84943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/>
                <w:color w:val="000000" w:themeColor="text1"/>
              </w:rPr>
            </w:pPr>
            <w:r w:rsidRPr="00D01275">
              <w:rPr>
                <w:rFonts w:asciiTheme="minorHAnsi" w:hAnsiTheme="minorHAnsi"/>
                <w:color w:val="000000" w:themeColor="text1"/>
              </w:rPr>
              <w:t>Academic and administrative staff at LCC</w:t>
            </w:r>
          </w:p>
          <w:p w14:paraId="4C0B5293" w14:textId="77777777" w:rsidR="00E84943" w:rsidRPr="00D01275" w:rsidRDefault="00E84943" w:rsidP="00E84943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/>
                <w:color w:val="000000" w:themeColor="text1"/>
              </w:rPr>
            </w:pPr>
            <w:r w:rsidRPr="00D01275">
              <w:rPr>
                <w:rFonts w:asciiTheme="minorHAnsi" w:hAnsiTheme="minorHAnsi"/>
                <w:color w:val="000000" w:themeColor="text1"/>
              </w:rPr>
              <w:t>Central Services colleagues</w:t>
            </w:r>
            <w:r w:rsidR="004C6C0E" w:rsidRPr="00D01275">
              <w:rPr>
                <w:rFonts w:asciiTheme="minorHAnsi" w:hAnsiTheme="minorHAnsi"/>
                <w:color w:val="000000" w:themeColor="text1"/>
              </w:rPr>
              <w:t xml:space="preserve">, principally </w:t>
            </w:r>
            <w:r w:rsidRPr="00D01275">
              <w:rPr>
                <w:rFonts w:asciiTheme="minorHAnsi" w:hAnsiTheme="minorHAnsi"/>
                <w:color w:val="000000" w:themeColor="text1"/>
              </w:rPr>
              <w:t xml:space="preserve">in the International Relations </w:t>
            </w:r>
            <w:r w:rsidR="004C6C0E" w:rsidRPr="00D01275">
              <w:rPr>
                <w:rFonts w:asciiTheme="minorHAnsi" w:hAnsiTheme="minorHAnsi"/>
                <w:color w:val="000000" w:themeColor="text1"/>
              </w:rPr>
              <w:t xml:space="preserve">and </w:t>
            </w:r>
            <w:r w:rsidR="00E668D0" w:rsidRPr="00D01275">
              <w:rPr>
                <w:rFonts w:asciiTheme="minorHAnsi" w:hAnsiTheme="minorHAnsi"/>
                <w:color w:val="000000" w:themeColor="text1"/>
              </w:rPr>
              <w:t>Study Abroad</w:t>
            </w:r>
            <w:r w:rsidR="004C6C0E" w:rsidRPr="00D01275">
              <w:rPr>
                <w:rFonts w:asciiTheme="minorHAnsi" w:hAnsiTheme="minorHAnsi"/>
                <w:color w:val="000000" w:themeColor="text1"/>
              </w:rPr>
              <w:t xml:space="preserve"> teams</w:t>
            </w:r>
            <w:r w:rsidR="001F34D4" w:rsidRPr="00D01275">
              <w:rPr>
                <w:rFonts w:asciiTheme="minorHAnsi" w:hAnsiTheme="minorHAnsi"/>
                <w:color w:val="000000" w:themeColor="text1"/>
              </w:rPr>
              <w:t xml:space="preserve">  </w:t>
            </w:r>
          </w:p>
          <w:p w14:paraId="696BB80D" w14:textId="77777777" w:rsidR="00E84943" w:rsidRPr="00D01275" w:rsidRDefault="00E84943" w:rsidP="00E84943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/>
                <w:color w:val="000000" w:themeColor="text1"/>
              </w:rPr>
            </w:pPr>
            <w:r w:rsidRPr="00D01275">
              <w:rPr>
                <w:rFonts w:asciiTheme="minorHAnsi" w:hAnsiTheme="minorHAnsi"/>
                <w:color w:val="000000" w:themeColor="text1"/>
              </w:rPr>
              <w:t xml:space="preserve">Counterparts in overseas institutions </w:t>
            </w:r>
          </w:p>
          <w:p w14:paraId="6480C514" w14:textId="77777777" w:rsidR="00392249" w:rsidRPr="00D01275" w:rsidRDefault="00392249" w:rsidP="00392249">
            <w:pPr>
              <w:ind w:left="72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4F1213" w:rsidRPr="00D01275" w14:paraId="4C285E90" w14:textId="77777777">
        <w:tc>
          <w:tcPr>
            <w:tcW w:w="10440" w:type="dxa"/>
            <w:gridSpan w:val="4"/>
          </w:tcPr>
          <w:p w14:paraId="4323967C" w14:textId="77777777" w:rsidR="004F1213" w:rsidRPr="00D01275" w:rsidRDefault="004F1213">
            <w:pPr>
              <w:pStyle w:val="Heading4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none"/>
              </w:rPr>
            </w:pPr>
            <w:r w:rsidRPr="00D0127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none"/>
              </w:rPr>
              <w:t>Specific Management Responsibilities</w:t>
            </w:r>
          </w:p>
          <w:p w14:paraId="4750EA6A" w14:textId="77777777" w:rsidR="004F1213" w:rsidRPr="00D01275" w:rsidRDefault="004F121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14:paraId="063DB669" w14:textId="77777777" w:rsidR="004F1213" w:rsidRPr="00D01275" w:rsidRDefault="004F121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D0127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Budgets</w:t>
            </w:r>
            <w:r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: </w:t>
            </w:r>
            <w:r w:rsidR="00FD0F7B"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ab/>
            </w:r>
            <w:r w:rsidRPr="00D0127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N/A</w:t>
            </w:r>
          </w:p>
          <w:p w14:paraId="088B7BB7" w14:textId="77777777" w:rsidR="004F1213" w:rsidRPr="00D01275" w:rsidRDefault="004F121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14:paraId="6A15DD57" w14:textId="77777777" w:rsidR="004F1213" w:rsidRPr="00D01275" w:rsidRDefault="004F1213">
            <w:pPr>
              <w:pStyle w:val="BodyText2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D01275">
              <w:rPr>
                <w:rFonts w:asciiTheme="minorHAnsi" w:hAnsiTheme="minorHAnsi"/>
                <w:b/>
                <w:color w:val="000000" w:themeColor="text1"/>
                <w:szCs w:val="20"/>
              </w:rPr>
              <w:t>Staff</w:t>
            </w:r>
            <w:r w:rsidRPr="00D01275">
              <w:rPr>
                <w:rFonts w:asciiTheme="minorHAnsi" w:hAnsiTheme="minorHAnsi"/>
                <w:color w:val="000000" w:themeColor="text1"/>
                <w:szCs w:val="20"/>
              </w:rPr>
              <w:t xml:space="preserve">: </w:t>
            </w:r>
            <w:r w:rsidR="00FD0F7B" w:rsidRPr="00D01275">
              <w:rPr>
                <w:rFonts w:asciiTheme="minorHAnsi" w:hAnsiTheme="minorHAnsi"/>
                <w:color w:val="000000" w:themeColor="text1"/>
                <w:szCs w:val="20"/>
              </w:rPr>
              <w:tab/>
            </w:r>
            <w:r w:rsidR="00FD0F7B" w:rsidRPr="00D01275">
              <w:rPr>
                <w:rFonts w:asciiTheme="minorHAnsi" w:hAnsiTheme="minorHAnsi"/>
                <w:color w:val="000000" w:themeColor="text1"/>
                <w:szCs w:val="20"/>
              </w:rPr>
              <w:tab/>
            </w:r>
            <w:r w:rsidRPr="00D01275">
              <w:rPr>
                <w:rFonts w:asciiTheme="minorHAnsi" w:hAnsiTheme="minorHAnsi"/>
                <w:color w:val="000000" w:themeColor="text1"/>
                <w:szCs w:val="20"/>
              </w:rPr>
              <w:t>N/A</w:t>
            </w:r>
          </w:p>
          <w:p w14:paraId="63D945D8" w14:textId="77777777" w:rsidR="00392249" w:rsidRPr="00D01275" w:rsidRDefault="00392249">
            <w:pPr>
              <w:pStyle w:val="BodyText2"/>
              <w:rPr>
                <w:rFonts w:asciiTheme="minorHAnsi" w:hAnsiTheme="minorHAnsi"/>
                <w:b/>
                <w:color w:val="000000" w:themeColor="text1"/>
                <w:szCs w:val="20"/>
              </w:rPr>
            </w:pPr>
          </w:p>
          <w:p w14:paraId="2159573F" w14:textId="77777777" w:rsidR="00392249" w:rsidRPr="00D01275" w:rsidRDefault="00392249">
            <w:pPr>
              <w:pStyle w:val="BodyText2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D01275">
              <w:rPr>
                <w:rFonts w:asciiTheme="minorHAnsi" w:hAnsiTheme="minorHAnsi"/>
                <w:b/>
                <w:color w:val="000000" w:themeColor="text1"/>
                <w:szCs w:val="20"/>
              </w:rPr>
              <w:t>Other</w:t>
            </w:r>
            <w:r w:rsidRPr="00D01275">
              <w:rPr>
                <w:rFonts w:asciiTheme="minorHAnsi" w:hAnsiTheme="minorHAnsi"/>
                <w:color w:val="000000" w:themeColor="text1"/>
                <w:szCs w:val="20"/>
              </w:rPr>
              <w:t xml:space="preserve">: </w:t>
            </w:r>
            <w:r w:rsidR="00FD0F7B" w:rsidRPr="00D01275">
              <w:rPr>
                <w:rFonts w:asciiTheme="minorHAnsi" w:hAnsiTheme="minorHAnsi"/>
                <w:color w:val="000000" w:themeColor="text1"/>
                <w:szCs w:val="20"/>
              </w:rPr>
              <w:tab/>
            </w:r>
            <w:r w:rsidR="00FD0F7B" w:rsidRPr="00D01275">
              <w:rPr>
                <w:rFonts w:asciiTheme="minorHAnsi" w:hAnsiTheme="minorHAnsi"/>
                <w:color w:val="000000" w:themeColor="text1"/>
                <w:szCs w:val="20"/>
              </w:rPr>
              <w:tab/>
            </w:r>
            <w:r w:rsidRPr="00D01275">
              <w:rPr>
                <w:rFonts w:asciiTheme="minorHAnsi" w:hAnsiTheme="minorHAnsi"/>
                <w:color w:val="000000" w:themeColor="text1"/>
                <w:szCs w:val="20"/>
              </w:rPr>
              <w:t>N/A</w:t>
            </w:r>
          </w:p>
          <w:p w14:paraId="7B74D550" w14:textId="77777777" w:rsidR="004F1213" w:rsidRPr="00D01275" w:rsidRDefault="004F1213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3C0A7EF" w14:textId="77777777" w:rsidR="004F1213" w:rsidRPr="00D01275" w:rsidRDefault="004F1213">
      <w:pPr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14:paraId="50F74BB2" w14:textId="77777777" w:rsidR="004F1213" w:rsidRPr="00D01275" w:rsidRDefault="004F1213">
      <w:pPr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14:paraId="3A1FDDA1" w14:textId="77777777" w:rsidR="004F1213" w:rsidRPr="00D01275" w:rsidRDefault="004F1213">
      <w:pPr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14:paraId="73864DE4" w14:textId="0E2571FE" w:rsidR="004F1213" w:rsidRPr="00D01275" w:rsidRDefault="004F1213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D01275">
        <w:rPr>
          <w:rFonts w:asciiTheme="minorHAnsi" w:hAnsiTheme="minorHAnsi" w:cs="Arial"/>
          <w:color w:val="000000" w:themeColor="text1"/>
          <w:sz w:val="20"/>
          <w:szCs w:val="20"/>
        </w:rPr>
        <w:t xml:space="preserve">Signed </w:t>
      </w:r>
      <w:r w:rsidRPr="00D01275">
        <w:rPr>
          <w:rFonts w:asciiTheme="minorHAnsi" w:hAnsiTheme="minorHAnsi" w:cs="Arial"/>
          <w:color w:val="000000" w:themeColor="text1"/>
          <w:sz w:val="20"/>
          <w:szCs w:val="20"/>
          <w:u w:val="single"/>
        </w:rPr>
        <w:tab/>
      </w:r>
      <w:r w:rsidRPr="00D01275">
        <w:rPr>
          <w:rFonts w:asciiTheme="minorHAnsi" w:hAnsiTheme="minorHAnsi" w:cs="Arial"/>
          <w:color w:val="000000" w:themeColor="text1"/>
          <w:sz w:val="20"/>
          <w:szCs w:val="20"/>
          <w:u w:val="single"/>
        </w:rPr>
        <w:tab/>
      </w:r>
      <w:proofErr w:type="spellStart"/>
      <w:r w:rsidR="007B4658" w:rsidRPr="00D01275">
        <w:rPr>
          <w:rFonts w:asciiTheme="minorHAnsi" w:hAnsiTheme="minorHAnsi" w:cs="Arial"/>
          <w:color w:val="000000" w:themeColor="text1"/>
          <w:sz w:val="20"/>
          <w:szCs w:val="20"/>
          <w:u w:val="single"/>
        </w:rPr>
        <w:t>T.Webb</w:t>
      </w:r>
      <w:proofErr w:type="spellEnd"/>
      <w:r w:rsidRPr="00D01275">
        <w:rPr>
          <w:rFonts w:asciiTheme="minorHAnsi" w:hAnsiTheme="minorHAnsi" w:cs="Arial"/>
          <w:color w:val="000000" w:themeColor="text1"/>
          <w:sz w:val="20"/>
          <w:szCs w:val="20"/>
          <w:u w:val="single"/>
        </w:rPr>
        <w:tab/>
      </w:r>
      <w:r w:rsidRPr="00D01275">
        <w:rPr>
          <w:rFonts w:asciiTheme="minorHAnsi" w:hAnsiTheme="minorHAnsi" w:cs="Arial"/>
          <w:color w:val="000000" w:themeColor="text1"/>
          <w:sz w:val="20"/>
          <w:szCs w:val="20"/>
          <w:u w:val="single"/>
        </w:rPr>
        <w:tab/>
      </w:r>
      <w:r w:rsidRPr="00D01275">
        <w:rPr>
          <w:rFonts w:asciiTheme="minorHAnsi" w:hAnsiTheme="minorHAnsi" w:cs="Arial"/>
          <w:color w:val="000000" w:themeColor="text1"/>
          <w:sz w:val="20"/>
          <w:szCs w:val="20"/>
          <w:u w:val="single"/>
        </w:rPr>
        <w:tab/>
      </w:r>
      <w:r w:rsidRPr="00D01275">
        <w:rPr>
          <w:rFonts w:asciiTheme="minorHAnsi" w:hAnsiTheme="minorHAnsi" w:cs="Arial"/>
          <w:color w:val="000000" w:themeColor="text1"/>
          <w:sz w:val="20"/>
          <w:szCs w:val="20"/>
          <w:u w:val="single"/>
        </w:rPr>
        <w:tab/>
      </w:r>
      <w:r w:rsidRPr="00D01275">
        <w:rPr>
          <w:rFonts w:asciiTheme="minorHAnsi" w:hAnsiTheme="minorHAnsi" w:cs="Arial"/>
          <w:color w:val="000000" w:themeColor="text1"/>
          <w:sz w:val="20"/>
          <w:szCs w:val="20"/>
          <w:u w:val="single"/>
        </w:rPr>
        <w:tab/>
      </w:r>
      <w:r w:rsidRPr="00D01275">
        <w:rPr>
          <w:rFonts w:asciiTheme="minorHAnsi" w:hAnsiTheme="minorHAnsi" w:cs="Arial"/>
          <w:color w:val="000000" w:themeColor="text1"/>
          <w:sz w:val="20"/>
          <w:szCs w:val="20"/>
          <w:u w:val="single"/>
        </w:rPr>
        <w:tab/>
      </w:r>
      <w:r w:rsidRPr="00D01275">
        <w:rPr>
          <w:rFonts w:asciiTheme="minorHAnsi" w:hAnsiTheme="minorHAnsi" w:cs="Arial"/>
          <w:color w:val="000000" w:themeColor="text1"/>
          <w:sz w:val="20"/>
          <w:szCs w:val="20"/>
          <w:u w:val="single"/>
        </w:rPr>
        <w:tab/>
      </w:r>
      <w:r w:rsidRPr="00D01275">
        <w:rPr>
          <w:rFonts w:asciiTheme="minorHAnsi" w:hAnsiTheme="minorHAnsi" w:cs="Arial"/>
          <w:color w:val="000000" w:themeColor="text1"/>
          <w:sz w:val="20"/>
          <w:szCs w:val="20"/>
        </w:rPr>
        <w:t xml:space="preserve"> Date of last review </w:t>
      </w:r>
      <w:r w:rsidRPr="00D01275">
        <w:rPr>
          <w:rFonts w:asciiTheme="minorHAnsi" w:hAnsiTheme="minorHAnsi" w:cs="Arial"/>
          <w:color w:val="000000" w:themeColor="text1"/>
          <w:sz w:val="20"/>
          <w:szCs w:val="20"/>
          <w:u w:val="single"/>
        </w:rPr>
        <w:tab/>
      </w:r>
      <w:r w:rsidR="00F33BA9" w:rsidRPr="00D01275">
        <w:rPr>
          <w:rFonts w:asciiTheme="minorHAnsi" w:hAnsiTheme="minorHAnsi" w:cs="Arial"/>
          <w:color w:val="000000" w:themeColor="text1"/>
          <w:sz w:val="20"/>
          <w:szCs w:val="20"/>
          <w:u w:val="single"/>
        </w:rPr>
        <w:t>January 2021</w:t>
      </w:r>
      <w:r w:rsidRPr="00D01275">
        <w:rPr>
          <w:rFonts w:asciiTheme="minorHAnsi" w:hAnsiTheme="minorHAnsi" w:cs="Arial"/>
          <w:color w:val="000000" w:themeColor="text1"/>
          <w:sz w:val="20"/>
          <w:szCs w:val="20"/>
          <w:u w:val="single"/>
        </w:rPr>
        <w:tab/>
      </w:r>
      <w:r w:rsidRPr="00D01275">
        <w:rPr>
          <w:rFonts w:asciiTheme="minorHAnsi" w:hAnsiTheme="minorHAnsi" w:cs="Arial"/>
          <w:color w:val="000000" w:themeColor="text1"/>
          <w:sz w:val="20"/>
          <w:szCs w:val="20"/>
          <w:u w:val="single"/>
        </w:rPr>
        <w:tab/>
      </w:r>
    </w:p>
    <w:p w14:paraId="02670CF5" w14:textId="77777777" w:rsidR="004F1213" w:rsidRPr="00D01275" w:rsidRDefault="004F1213">
      <w:pPr>
        <w:pStyle w:val="BodyText2"/>
        <w:rPr>
          <w:rFonts w:asciiTheme="minorHAnsi" w:hAnsiTheme="minorHAnsi"/>
          <w:color w:val="000000" w:themeColor="text1"/>
          <w:szCs w:val="20"/>
        </w:rPr>
      </w:pPr>
      <w:r w:rsidRPr="00D01275">
        <w:rPr>
          <w:rFonts w:asciiTheme="minorHAnsi" w:hAnsiTheme="minorHAnsi"/>
          <w:color w:val="000000" w:themeColor="text1"/>
          <w:szCs w:val="20"/>
        </w:rPr>
        <w:tab/>
        <w:t>(Recruiting Manager)</w:t>
      </w:r>
    </w:p>
    <w:p w14:paraId="4668C07C" w14:textId="77777777" w:rsidR="004F1213" w:rsidRPr="00D01275" w:rsidRDefault="004F1213">
      <w:pPr>
        <w:spacing w:line="240" w:lineRule="atLeas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3BAD38B4" w14:textId="77777777" w:rsidR="004F1213" w:rsidRPr="00D01275" w:rsidRDefault="004F1213">
      <w:pPr>
        <w:spacing w:line="240" w:lineRule="atLeas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F653232" w14:textId="77777777" w:rsidR="004F1213" w:rsidRPr="00D01275" w:rsidRDefault="004F1213">
      <w:pPr>
        <w:spacing w:line="240" w:lineRule="atLeas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68439C13" w14:textId="54F4462D" w:rsidR="004F1213" w:rsidRPr="00D01275" w:rsidRDefault="00050318">
      <w:pPr>
        <w:spacing w:line="240" w:lineRule="atLeast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D01275">
        <w:rPr>
          <w:rFonts w:asciiTheme="minorHAnsi" w:hAnsiTheme="minorHAnsi" w:cs="Arial"/>
          <w:color w:val="000000" w:themeColor="text1"/>
          <w:sz w:val="20"/>
          <w:szCs w:val="20"/>
        </w:rPr>
        <w:t>HERA ref: LCC-2015-01</w:t>
      </w:r>
    </w:p>
    <w:p w14:paraId="04C7851C" w14:textId="77777777" w:rsidR="004F1213" w:rsidRPr="00D01275" w:rsidRDefault="004F1213">
      <w:pPr>
        <w:spacing w:line="240" w:lineRule="atLeas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54A2E7A" w14:textId="77777777" w:rsidR="004F1213" w:rsidRPr="00D01275" w:rsidRDefault="004F1213">
      <w:pPr>
        <w:spacing w:line="240" w:lineRule="atLeas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39E5FE13" w14:textId="77777777" w:rsidR="004F1213" w:rsidRPr="00D01275" w:rsidRDefault="004F1213">
      <w:pPr>
        <w:spacing w:line="240" w:lineRule="atLeas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4750ED34" w14:textId="77777777" w:rsidR="00111650" w:rsidRPr="00D01275" w:rsidRDefault="00111650">
      <w:pPr>
        <w:spacing w:line="240" w:lineRule="atLeas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6A8B69E" w14:textId="77777777" w:rsidR="00111650" w:rsidRPr="00D01275" w:rsidRDefault="00111650">
      <w:pPr>
        <w:spacing w:line="240" w:lineRule="atLeas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11726CE5" w14:textId="77777777" w:rsidR="00111650" w:rsidRPr="00D01275" w:rsidRDefault="00111650">
      <w:pPr>
        <w:spacing w:line="240" w:lineRule="atLeas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6DC84815" w14:textId="77777777" w:rsidR="00111650" w:rsidRPr="00D01275" w:rsidRDefault="00111650">
      <w:pPr>
        <w:spacing w:line="240" w:lineRule="atLeas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378244FE" w14:textId="77777777" w:rsidR="00111650" w:rsidRPr="00D01275" w:rsidRDefault="00111650">
      <w:pPr>
        <w:spacing w:line="240" w:lineRule="atLeas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1B9D8564" w14:textId="77777777" w:rsidR="00111650" w:rsidRPr="00D01275" w:rsidRDefault="00111650">
      <w:pPr>
        <w:spacing w:line="240" w:lineRule="atLeas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512FAE3" w14:textId="77777777" w:rsidR="00111650" w:rsidRPr="00D01275" w:rsidRDefault="00111650">
      <w:pPr>
        <w:spacing w:line="240" w:lineRule="atLeas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442F9AB9" w14:textId="77777777" w:rsidR="004F1213" w:rsidRPr="00D01275" w:rsidRDefault="004F1213">
      <w:pPr>
        <w:spacing w:line="240" w:lineRule="atLeas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14F9740" w14:textId="77777777" w:rsidR="004F1213" w:rsidRPr="00D01275" w:rsidRDefault="004F1213">
      <w:pPr>
        <w:spacing w:line="240" w:lineRule="atLeas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156A6F9C" w14:textId="77777777" w:rsidR="004F1213" w:rsidRPr="00D01275" w:rsidRDefault="004F1213">
      <w:pPr>
        <w:spacing w:line="240" w:lineRule="atLeas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2F4862CE" w14:textId="77777777" w:rsidR="004F1213" w:rsidRPr="00D01275" w:rsidRDefault="004F1213">
      <w:pPr>
        <w:spacing w:line="240" w:lineRule="atLeas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70335FB" w14:textId="21AA02D2" w:rsidR="00880AC0" w:rsidRPr="00D01275" w:rsidRDefault="00880AC0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D01275">
        <w:rPr>
          <w:rFonts w:asciiTheme="minorHAnsi" w:hAnsiTheme="minorHAnsi" w:cs="Arial"/>
          <w:color w:val="000000" w:themeColor="text1"/>
          <w:sz w:val="20"/>
          <w:szCs w:val="20"/>
        </w:rPr>
        <w:br w:type="page"/>
      </w:r>
    </w:p>
    <w:tbl>
      <w:tblPr>
        <w:tblStyle w:val="TableGrid"/>
        <w:tblpPr w:leftFromText="180" w:rightFromText="180" w:horzAnchor="margin" w:tblpXSpec="center" w:tblpY="-328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D01275" w:rsidRPr="00D01275" w14:paraId="218C86FD" w14:textId="77777777" w:rsidTr="00880AC0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14:paraId="6A322A45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01275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 xml:space="preserve">Person Specification </w:t>
            </w:r>
          </w:p>
        </w:tc>
      </w:tr>
      <w:tr w:rsidR="00D01275" w:rsidRPr="00D01275" w14:paraId="7C27EA4B" w14:textId="77777777" w:rsidTr="00880AC0">
        <w:tc>
          <w:tcPr>
            <w:tcW w:w="3794" w:type="dxa"/>
            <w:vAlign w:val="center"/>
          </w:tcPr>
          <w:p w14:paraId="27235D4C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D01275">
              <w:rPr>
                <w:rFonts w:ascii="Arial" w:hAnsi="Arial" w:cs="Arial"/>
                <w:color w:val="000000" w:themeColor="text1"/>
                <w:sz w:val="24"/>
              </w:rPr>
              <w:t>Specialist Knowledge/ Qualifications</w:t>
            </w:r>
          </w:p>
        </w:tc>
        <w:tc>
          <w:tcPr>
            <w:tcW w:w="5386" w:type="dxa"/>
            <w:vAlign w:val="center"/>
          </w:tcPr>
          <w:p w14:paraId="12BEE7BB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0CCB079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0641FA8" w14:textId="77777777" w:rsidR="00880AC0" w:rsidRPr="00D01275" w:rsidRDefault="00880AC0" w:rsidP="00880AC0">
            <w:pPr>
              <w:spacing w:line="240" w:lineRule="atLeast"/>
              <w:rPr>
                <w:rFonts w:ascii="Arial" w:hAnsi="Arial" w:cs="Arial"/>
                <w:color w:val="000000" w:themeColor="text1"/>
                <w:sz w:val="24"/>
              </w:rPr>
            </w:pPr>
            <w:r w:rsidRPr="00D01275">
              <w:rPr>
                <w:rFonts w:ascii="Arial" w:hAnsi="Arial" w:cs="Arial"/>
                <w:bCs/>
                <w:color w:val="000000" w:themeColor="text1"/>
                <w:sz w:val="24"/>
              </w:rPr>
              <w:t>D</w:t>
            </w:r>
            <w:r w:rsidRPr="00D01275">
              <w:rPr>
                <w:rFonts w:ascii="Arial" w:hAnsi="Arial" w:cs="Arial"/>
                <w:color w:val="000000" w:themeColor="text1"/>
                <w:sz w:val="24"/>
              </w:rPr>
              <w:t>egree qualification in relevant discipline</w:t>
            </w:r>
          </w:p>
          <w:p w14:paraId="5D82C0B6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D01275" w:rsidRPr="00D01275" w14:paraId="0B6447EA" w14:textId="77777777" w:rsidTr="00880AC0">
        <w:tc>
          <w:tcPr>
            <w:tcW w:w="3794" w:type="dxa"/>
            <w:vAlign w:val="center"/>
          </w:tcPr>
          <w:p w14:paraId="225439D5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D01275">
              <w:rPr>
                <w:rFonts w:ascii="Arial" w:hAnsi="Arial" w:cs="Arial"/>
                <w:color w:val="000000" w:themeColor="text1"/>
                <w:sz w:val="24"/>
              </w:rPr>
              <w:t xml:space="preserve">Relevant Experience </w:t>
            </w:r>
          </w:p>
        </w:tc>
        <w:tc>
          <w:tcPr>
            <w:tcW w:w="5386" w:type="dxa"/>
            <w:vAlign w:val="center"/>
          </w:tcPr>
          <w:p w14:paraId="34EE4B50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C172637" w14:textId="77777777" w:rsidR="00880AC0" w:rsidRPr="00D01275" w:rsidRDefault="00880AC0" w:rsidP="00880AC0">
            <w:pPr>
              <w:spacing w:line="240" w:lineRule="atLeast"/>
              <w:rPr>
                <w:rFonts w:ascii="Arial" w:hAnsi="Arial" w:cs="Arial"/>
                <w:color w:val="000000" w:themeColor="text1"/>
                <w:sz w:val="24"/>
              </w:rPr>
            </w:pPr>
            <w:r w:rsidRPr="00D01275">
              <w:rPr>
                <w:rFonts w:ascii="Arial" w:hAnsi="Arial" w:cs="Arial"/>
                <w:color w:val="000000" w:themeColor="text1"/>
                <w:sz w:val="24"/>
              </w:rPr>
              <w:t>Experience in an administrative or professional capacity of adapting to different ways of working and maintaining working relationships with a variety of stakeholders in different countries</w:t>
            </w:r>
          </w:p>
          <w:p w14:paraId="3F21D915" w14:textId="77777777" w:rsidR="00880AC0" w:rsidRPr="00D01275" w:rsidRDefault="00880AC0" w:rsidP="00880AC0">
            <w:pPr>
              <w:spacing w:line="240" w:lineRule="atLeast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2A2F4B95" w14:textId="77777777" w:rsidR="00880AC0" w:rsidRPr="00D01275" w:rsidRDefault="00880AC0" w:rsidP="00880AC0">
            <w:pPr>
              <w:spacing w:line="240" w:lineRule="atLeast"/>
              <w:rPr>
                <w:rFonts w:ascii="Arial" w:hAnsi="Arial" w:cs="Arial"/>
                <w:color w:val="000000" w:themeColor="text1"/>
                <w:sz w:val="24"/>
              </w:rPr>
            </w:pPr>
            <w:r w:rsidRPr="00D01275">
              <w:rPr>
                <w:rFonts w:ascii="Arial" w:hAnsi="Arial" w:cs="Arial"/>
                <w:color w:val="000000" w:themeColor="text1"/>
                <w:sz w:val="24"/>
              </w:rPr>
              <w:t>Experience of handling a highly detailed administrative workload, preferably in a Higher Education Institution and/or in a student support role</w:t>
            </w:r>
          </w:p>
          <w:p w14:paraId="632F7F7E" w14:textId="77777777" w:rsidR="00880AC0" w:rsidRPr="00D01275" w:rsidRDefault="00880AC0" w:rsidP="00880AC0">
            <w:pPr>
              <w:spacing w:line="240" w:lineRule="atLeast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02181F15" w14:textId="77777777" w:rsidR="00880AC0" w:rsidRPr="00D01275" w:rsidRDefault="00880AC0" w:rsidP="00880AC0">
            <w:pPr>
              <w:spacing w:line="240" w:lineRule="atLeast"/>
              <w:rPr>
                <w:rFonts w:ascii="Arial" w:hAnsi="Arial" w:cs="Arial"/>
                <w:color w:val="000000" w:themeColor="text1"/>
                <w:sz w:val="24"/>
              </w:rPr>
            </w:pPr>
            <w:r w:rsidRPr="00D01275">
              <w:rPr>
                <w:rFonts w:ascii="Arial" w:hAnsi="Arial" w:cs="Arial"/>
                <w:color w:val="000000" w:themeColor="text1"/>
                <w:sz w:val="24"/>
              </w:rPr>
              <w:t>Able to apply knowledge and understanding of non-UK higher education systems to supporting international mobility for students</w:t>
            </w:r>
          </w:p>
          <w:p w14:paraId="6F55C635" w14:textId="77777777" w:rsidR="00880AC0" w:rsidRPr="00D01275" w:rsidRDefault="00880AC0" w:rsidP="00880AC0">
            <w:pPr>
              <w:spacing w:line="240" w:lineRule="atLeast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4CC0305" w14:textId="3192F069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D01275">
              <w:rPr>
                <w:rFonts w:ascii="Arial" w:hAnsi="Arial" w:cs="Arial"/>
                <w:color w:val="000000" w:themeColor="text1"/>
                <w:sz w:val="24"/>
              </w:rPr>
              <w:t xml:space="preserve">In-depth knowledge and experience of supporting </w:t>
            </w:r>
            <w:r w:rsidR="00CF6828" w:rsidRPr="00D01275">
              <w:rPr>
                <w:rFonts w:ascii="Arial" w:hAnsi="Arial" w:cs="Arial"/>
                <w:color w:val="000000" w:themeColor="text1"/>
                <w:sz w:val="24"/>
              </w:rPr>
              <w:t>s</w:t>
            </w:r>
            <w:r w:rsidRPr="00D01275">
              <w:rPr>
                <w:rFonts w:ascii="Arial" w:hAnsi="Arial" w:cs="Arial"/>
                <w:color w:val="000000" w:themeColor="text1"/>
                <w:sz w:val="24"/>
              </w:rPr>
              <w:t>tudent mobility</w:t>
            </w:r>
          </w:p>
          <w:p w14:paraId="119CB12F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700F84C0" w14:textId="77777777" w:rsidR="00880AC0" w:rsidRPr="00D01275" w:rsidRDefault="00880AC0" w:rsidP="00880AC0">
            <w:pPr>
              <w:spacing w:line="240" w:lineRule="atLeast"/>
              <w:rPr>
                <w:rFonts w:ascii="Arial" w:hAnsi="Arial" w:cs="Arial"/>
                <w:color w:val="000000" w:themeColor="text1"/>
                <w:sz w:val="24"/>
              </w:rPr>
            </w:pPr>
            <w:r w:rsidRPr="00D01275">
              <w:rPr>
                <w:rFonts w:ascii="Arial" w:hAnsi="Arial" w:cs="Arial"/>
                <w:color w:val="000000" w:themeColor="text1"/>
                <w:sz w:val="24"/>
              </w:rPr>
              <w:t xml:space="preserve">Experience of working in </w:t>
            </w:r>
            <w:proofErr w:type="spellStart"/>
            <w:proofErr w:type="gramStart"/>
            <w:r w:rsidRPr="00D01275">
              <w:rPr>
                <w:rFonts w:ascii="Arial" w:hAnsi="Arial" w:cs="Arial"/>
                <w:color w:val="000000" w:themeColor="text1"/>
                <w:sz w:val="24"/>
              </w:rPr>
              <w:t>a</w:t>
            </w:r>
            <w:proofErr w:type="spellEnd"/>
            <w:proofErr w:type="gramEnd"/>
            <w:r w:rsidRPr="00D01275">
              <w:rPr>
                <w:rFonts w:ascii="Arial" w:hAnsi="Arial" w:cs="Arial"/>
                <w:color w:val="000000" w:themeColor="text1"/>
                <w:sz w:val="24"/>
              </w:rPr>
              <w:t xml:space="preserve"> administrative or professional capacity outside of the UK</w:t>
            </w:r>
          </w:p>
          <w:p w14:paraId="43460DCC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7B7FD8BD" w14:textId="77777777" w:rsidR="00880AC0" w:rsidRPr="00D01275" w:rsidRDefault="00880AC0" w:rsidP="00880AC0">
            <w:pPr>
              <w:spacing w:line="240" w:lineRule="atLeast"/>
              <w:rPr>
                <w:rFonts w:ascii="Arial" w:hAnsi="Arial" w:cs="Arial"/>
                <w:color w:val="000000" w:themeColor="text1"/>
                <w:sz w:val="24"/>
              </w:rPr>
            </w:pPr>
            <w:r w:rsidRPr="00D01275">
              <w:rPr>
                <w:rFonts w:ascii="Arial" w:hAnsi="Arial" w:cs="Arial"/>
                <w:color w:val="000000" w:themeColor="text1"/>
                <w:sz w:val="24"/>
              </w:rPr>
              <w:t>Willing to commit to own development through effective use of the University’s appraisal scheme and staff development process</w:t>
            </w:r>
          </w:p>
          <w:p w14:paraId="0BD1D1A4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D01275" w:rsidRPr="00D01275" w14:paraId="60B9B02C" w14:textId="77777777" w:rsidTr="00880AC0">
        <w:tc>
          <w:tcPr>
            <w:tcW w:w="3794" w:type="dxa"/>
            <w:vAlign w:val="center"/>
          </w:tcPr>
          <w:p w14:paraId="21278C7D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D01275">
              <w:rPr>
                <w:rFonts w:ascii="Arial" w:hAnsi="Arial" w:cs="Arial"/>
                <w:color w:val="000000" w:themeColor="text1"/>
                <w:sz w:val="24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05455EE5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5156359B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D01275">
              <w:rPr>
                <w:rFonts w:ascii="Arial" w:hAnsi="Arial" w:cs="Arial"/>
                <w:color w:val="000000" w:themeColor="text1"/>
                <w:sz w:val="24"/>
              </w:rPr>
              <w:t>Communicates effectively orally, in writing and/or using visual media.</w:t>
            </w:r>
          </w:p>
          <w:p w14:paraId="735360E9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D01275" w:rsidRPr="00D01275" w14:paraId="2B3DE894" w14:textId="77777777" w:rsidTr="005335AA">
        <w:tc>
          <w:tcPr>
            <w:tcW w:w="3794" w:type="dxa"/>
            <w:vAlign w:val="center"/>
          </w:tcPr>
          <w:p w14:paraId="4EA8669E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D01275">
              <w:rPr>
                <w:rFonts w:ascii="Arial" w:hAnsi="Arial" w:cs="Arial"/>
                <w:color w:val="000000" w:themeColor="text1"/>
                <w:sz w:val="24"/>
              </w:rPr>
              <w:t>Leadership and Management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2D75A50C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3E109B3" w14:textId="77777777" w:rsidR="00880AC0" w:rsidRPr="00D01275" w:rsidRDefault="00880AC0" w:rsidP="005335AA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D01275" w:rsidRPr="00D01275" w14:paraId="16674B58" w14:textId="77777777" w:rsidTr="005335AA">
        <w:trPr>
          <w:trHeight w:val="936"/>
        </w:trPr>
        <w:tc>
          <w:tcPr>
            <w:tcW w:w="3794" w:type="dxa"/>
            <w:vAlign w:val="center"/>
          </w:tcPr>
          <w:p w14:paraId="0110335C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D01275">
              <w:rPr>
                <w:rFonts w:ascii="Arial" w:hAnsi="Arial" w:cs="Arial"/>
                <w:color w:val="000000" w:themeColor="text1"/>
                <w:sz w:val="24"/>
              </w:rPr>
              <w:t>Research, Teaching and Learning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658F0FBC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F0ED0A7" w14:textId="77777777" w:rsidR="00880AC0" w:rsidRPr="00D01275" w:rsidRDefault="00880AC0" w:rsidP="005335AA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D01275" w:rsidRPr="00D01275" w14:paraId="45F8F3C3" w14:textId="77777777" w:rsidTr="00880AC0">
        <w:tc>
          <w:tcPr>
            <w:tcW w:w="3794" w:type="dxa"/>
            <w:vAlign w:val="center"/>
          </w:tcPr>
          <w:p w14:paraId="13C23D0C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D01275">
              <w:rPr>
                <w:rFonts w:ascii="Arial" w:hAnsi="Arial" w:cs="Arial"/>
                <w:color w:val="000000" w:themeColor="text1"/>
                <w:sz w:val="24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14:paraId="1DACB32D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05629992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D01275">
              <w:rPr>
                <w:rFonts w:ascii="Arial" w:hAnsi="Arial" w:cs="Arial"/>
                <w:color w:val="000000" w:themeColor="text1"/>
                <w:sz w:val="24"/>
              </w:rPr>
              <w:t xml:space="preserve">Plans, prioritises and organises work to </w:t>
            </w:r>
            <w:proofErr w:type="gramStart"/>
            <w:r w:rsidRPr="00D01275">
              <w:rPr>
                <w:rFonts w:ascii="Arial" w:hAnsi="Arial" w:cs="Arial"/>
                <w:color w:val="000000" w:themeColor="text1"/>
                <w:sz w:val="24"/>
              </w:rPr>
              <w:t>achieve  objectives</w:t>
            </w:r>
            <w:proofErr w:type="gramEnd"/>
            <w:r w:rsidRPr="00D01275">
              <w:rPr>
                <w:rFonts w:ascii="Arial" w:hAnsi="Arial" w:cs="Arial"/>
                <w:color w:val="000000" w:themeColor="text1"/>
                <w:sz w:val="24"/>
              </w:rPr>
              <w:t xml:space="preserve"> on time</w:t>
            </w:r>
          </w:p>
          <w:p w14:paraId="32AA2FCF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D01275" w:rsidRPr="00D01275" w14:paraId="048F6344" w14:textId="77777777" w:rsidTr="00880AC0">
        <w:tc>
          <w:tcPr>
            <w:tcW w:w="3794" w:type="dxa"/>
            <w:vAlign w:val="center"/>
          </w:tcPr>
          <w:p w14:paraId="72AACD1C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D8B8E28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7AAC5854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D01275">
              <w:rPr>
                <w:rFonts w:ascii="Arial" w:hAnsi="Arial" w:cs="Arial"/>
                <w:color w:val="000000" w:themeColor="text1"/>
                <w:sz w:val="24"/>
              </w:rPr>
              <w:t>Teamwork</w:t>
            </w:r>
          </w:p>
        </w:tc>
        <w:tc>
          <w:tcPr>
            <w:tcW w:w="5386" w:type="dxa"/>
            <w:vAlign w:val="center"/>
          </w:tcPr>
          <w:p w14:paraId="40C57C36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733AFA75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D01275">
              <w:rPr>
                <w:rFonts w:ascii="Arial" w:hAnsi="Arial" w:cs="Arial"/>
                <w:color w:val="000000" w:themeColor="text1"/>
                <w:sz w:val="24"/>
              </w:rPr>
              <w:t>Works collaboratively in a team and where appropriate across or with different professional groups</w:t>
            </w:r>
          </w:p>
          <w:p w14:paraId="38A74859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D01275" w:rsidRPr="00D01275" w14:paraId="4FD793E4" w14:textId="77777777" w:rsidTr="00880AC0">
        <w:tc>
          <w:tcPr>
            <w:tcW w:w="3794" w:type="dxa"/>
            <w:vAlign w:val="center"/>
          </w:tcPr>
          <w:p w14:paraId="0BDFCE85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D01275">
              <w:rPr>
                <w:rFonts w:ascii="Arial" w:hAnsi="Arial" w:cs="Arial"/>
                <w:color w:val="000000" w:themeColor="text1"/>
                <w:sz w:val="24"/>
              </w:rPr>
              <w:lastRenderedPageBreak/>
              <w:t>Student Experience or Customer Service</w:t>
            </w:r>
          </w:p>
        </w:tc>
        <w:tc>
          <w:tcPr>
            <w:tcW w:w="5386" w:type="dxa"/>
            <w:vAlign w:val="center"/>
          </w:tcPr>
          <w:p w14:paraId="24027B3E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0E3EB279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D01275">
              <w:rPr>
                <w:rFonts w:ascii="Arial" w:hAnsi="Arial" w:cs="Arial"/>
                <w:color w:val="000000" w:themeColor="text1"/>
                <w:sz w:val="24"/>
              </w:rPr>
              <w:t>Provides a positive and responsive student or customer service</w:t>
            </w:r>
          </w:p>
          <w:p w14:paraId="1651813C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D01275" w:rsidRPr="00D01275" w14:paraId="4B3182B5" w14:textId="77777777" w:rsidTr="00880AC0">
        <w:tc>
          <w:tcPr>
            <w:tcW w:w="3794" w:type="dxa"/>
            <w:vAlign w:val="center"/>
          </w:tcPr>
          <w:p w14:paraId="1C517B68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D01275">
              <w:rPr>
                <w:rFonts w:ascii="Arial" w:hAnsi="Arial" w:cs="Arial"/>
                <w:color w:val="000000" w:themeColor="text1"/>
                <w:sz w:val="24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14:paraId="7CF7F5A2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F97322D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D01275">
              <w:rPr>
                <w:rFonts w:ascii="Arial" w:hAnsi="Arial" w:cs="Arial"/>
                <w:color w:val="000000" w:themeColor="text1"/>
                <w:sz w:val="24"/>
              </w:rPr>
              <w:t>Uses initiative or creativity to resolve problems</w:t>
            </w:r>
          </w:p>
          <w:p w14:paraId="766CB898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3F28DAA" w14:textId="77777777" w:rsidR="00880AC0" w:rsidRPr="00D01275" w:rsidRDefault="00880AC0" w:rsidP="00880AC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14:paraId="123B08AF" w14:textId="11F896A2" w:rsidR="00880AC0" w:rsidRPr="00D01275" w:rsidRDefault="00880AC0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sectPr w:rsidR="00880AC0" w:rsidRPr="00D01275" w:rsidSect="00D81D3D">
      <w:headerReference w:type="default" r:id="rId8"/>
      <w:headerReference w:type="first" r:id="rId9"/>
      <w:pgSz w:w="11906" w:h="16838"/>
      <w:pgMar w:top="1702" w:right="566" w:bottom="1079" w:left="5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CB349" w14:textId="77777777" w:rsidR="00E652A2" w:rsidRDefault="00E652A2">
      <w:r>
        <w:separator/>
      </w:r>
    </w:p>
  </w:endnote>
  <w:endnote w:type="continuationSeparator" w:id="0">
    <w:p w14:paraId="11A746CE" w14:textId="77777777" w:rsidR="00E652A2" w:rsidRDefault="00E6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14A20" w14:textId="77777777" w:rsidR="00E652A2" w:rsidRDefault="00E652A2">
      <w:r>
        <w:separator/>
      </w:r>
    </w:p>
  </w:footnote>
  <w:footnote w:type="continuationSeparator" w:id="0">
    <w:p w14:paraId="7AE9A270" w14:textId="77777777" w:rsidR="00E652A2" w:rsidRDefault="00E6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A29B0" w14:textId="77777777" w:rsidR="0001149F" w:rsidRPr="00576313" w:rsidRDefault="0001149F" w:rsidP="004F1213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E85D" w14:textId="77777777" w:rsidR="0001149F" w:rsidRDefault="0001149F">
    <w:pPr>
      <w:pStyle w:val="Header"/>
    </w:pPr>
    <w:r w:rsidRPr="000B21F2">
      <w:rPr>
        <w:b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35FE6775" wp14:editId="7BD3B450">
          <wp:simplePos x="0" y="0"/>
          <wp:positionH relativeFrom="column">
            <wp:posOffset>200025</wp:posOffset>
          </wp:positionH>
          <wp:positionV relativeFrom="paragraph">
            <wp:posOffset>-153035</wp:posOffset>
          </wp:positionV>
          <wp:extent cx="1917383" cy="621347"/>
          <wp:effectExtent l="0" t="0" r="11430" b="12065"/>
          <wp:wrapThrough wrapText="bothSides">
            <wp:wrapPolygon edited="0">
              <wp:start x="10578" y="0"/>
              <wp:lineTo x="0" y="881"/>
              <wp:lineTo x="0" y="13211"/>
              <wp:lineTo x="8863" y="14092"/>
              <wp:lineTo x="8863" y="21138"/>
              <wp:lineTo x="21443" y="21138"/>
              <wp:lineTo x="21443" y="19376"/>
              <wp:lineTo x="16011" y="0"/>
              <wp:lineTo x="15725" y="0"/>
              <wp:lineTo x="10578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21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7CBA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libri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libri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3"/>
    <w:multiLevelType w:val="hybridMultilevel"/>
    <w:tmpl w:val="00000003"/>
    <w:lvl w:ilvl="0" w:tplc="000000C9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4"/>
    <w:multiLevelType w:val="hybridMultilevel"/>
    <w:tmpl w:val="00000004"/>
    <w:lvl w:ilvl="0" w:tplc="0000012D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5"/>
    <w:multiLevelType w:val="hybridMultilevel"/>
    <w:tmpl w:val="00000005"/>
    <w:lvl w:ilvl="0" w:tplc="00000191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6"/>
    <w:multiLevelType w:val="hybridMultilevel"/>
    <w:tmpl w:val="00000006"/>
    <w:lvl w:ilvl="0" w:tplc="000001F5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7"/>
    <w:multiLevelType w:val="hybridMultilevel"/>
    <w:tmpl w:val="00000007"/>
    <w:lvl w:ilvl="0" w:tplc="00000259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8"/>
    <w:multiLevelType w:val="hybridMultilevel"/>
    <w:tmpl w:val="00000008"/>
    <w:lvl w:ilvl="0" w:tplc="000002BD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9"/>
    <w:multiLevelType w:val="hybridMultilevel"/>
    <w:tmpl w:val="00000009"/>
    <w:lvl w:ilvl="0" w:tplc="00000321">
      <w:start w:val="1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A"/>
    <w:multiLevelType w:val="hybridMultilevel"/>
    <w:tmpl w:val="0000000A"/>
    <w:lvl w:ilvl="0" w:tplc="00000385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B"/>
    <w:multiLevelType w:val="hybridMultilevel"/>
    <w:tmpl w:val="0000000B"/>
    <w:lvl w:ilvl="0" w:tplc="000003E9">
      <w:start w:val="1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2B50948"/>
    <w:multiLevelType w:val="hybridMultilevel"/>
    <w:tmpl w:val="7574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7A1E9C"/>
    <w:multiLevelType w:val="hybridMultilevel"/>
    <w:tmpl w:val="DAD6E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216F94"/>
    <w:multiLevelType w:val="hybridMultilevel"/>
    <w:tmpl w:val="93A6B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931C94"/>
    <w:multiLevelType w:val="hybridMultilevel"/>
    <w:tmpl w:val="1F661064"/>
    <w:lvl w:ilvl="0" w:tplc="CD6E7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32E3D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64D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CE8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10FE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8C0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0C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4286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EA5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C93FDD"/>
    <w:multiLevelType w:val="hybridMultilevel"/>
    <w:tmpl w:val="499C3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135738"/>
    <w:multiLevelType w:val="hybridMultilevel"/>
    <w:tmpl w:val="A8B0F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FD2F68"/>
    <w:multiLevelType w:val="hybridMultilevel"/>
    <w:tmpl w:val="CE809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A902243"/>
    <w:multiLevelType w:val="hybridMultilevel"/>
    <w:tmpl w:val="24AC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342169"/>
    <w:multiLevelType w:val="hybridMultilevel"/>
    <w:tmpl w:val="0B003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DB4EB6"/>
    <w:multiLevelType w:val="hybridMultilevel"/>
    <w:tmpl w:val="A4A02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F2087"/>
    <w:multiLevelType w:val="hybridMultilevel"/>
    <w:tmpl w:val="3908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901E2E"/>
    <w:multiLevelType w:val="hybridMultilevel"/>
    <w:tmpl w:val="1624B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53CE6"/>
    <w:multiLevelType w:val="hybridMultilevel"/>
    <w:tmpl w:val="E6D059EC"/>
    <w:lvl w:ilvl="0" w:tplc="63E842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90A6A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DC8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89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9070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AEA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A25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900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781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323EE3"/>
    <w:multiLevelType w:val="hybridMultilevel"/>
    <w:tmpl w:val="AA26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3C7BEF"/>
    <w:multiLevelType w:val="hybridMultilevel"/>
    <w:tmpl w:val="9E047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A764B4"/>
    <w:multiLevelType w:val="hybridMultilevel"/>
    <w:tmpl w:val="DECE3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23634"/>
    <w:multiLevelType w:val="hybridMultilevel"/>
    <w:tmpl w:val="50CC0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05C6B5F"/>
    <w:multiLevelType w:val="hybridMultilevel"/>
    <w:tmpl w:val="6074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CA6DE2"/>
    <w:multiLevelType w:val="hybridMultilevel"/>
    <w:tmpl w:val="FB4A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46196F"/>
    <w:multiLevelType w:val="hybridMultilevel"/>
    <w:tmpl w:val="ECCCD900"/>
    <w:lvl w:ilvl="0" w:tplc="26B66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90EA0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7A5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0F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2C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CE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EC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8A33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3AB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817B36"/>
    <w:multiLevelType w:val="hybridMultilevel"/>
    <w:tmpl w:val="586244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8B2C81"/>
    <w:multiLevelType w:val="hybridMultilevel"/>
    <w:tmpl w:val="1F52E508"/>
    <w:lvl w:ilvl="0" w:tplc="F698F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E3E675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7AD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41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5048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88F1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49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CA7B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409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9"/>
  </w:num>
  <w:num w:numId="3">
    <w:abstractNumId w:val="17"/>
  </w:num>
  <w:num w:numId="4">
    <w:abstractNumId w:val="33"/>
  </w:num>
  <w:num w:numId="5">
    <w:abstractNumId w:val="27"/>
  </w:num>
  <w:num w:numId="6">
    <w:abstractNumId w:val="45"/>
  </w:num>
  <w:num w:numId="7">
    <w:abstractNumId w:val="30"/>
  </w:num>
  <w:num w:numId="8">
    <w:abstractNumId w:val="25"/>
  </w:num>
  <w:num w:numId="9">
    <w:abstractNumId w:val="42"/>
  </w:num>
  <w:num w:numId="10">
    <w:abstractNumId w:val="47"/>
  </w:num>
  <w:num w:numId="11">
    <w:abstractNumId w:val="32"/>
  </w:num>
  <w:num w:numId="12">
    <w:abstractNumId w:val="37"/>
  </w:num>
  <w:num w:numId="13">
    <w:abstractNumId w:val="21"/>
  </w:num>
  <w:num w:numId="14">
    <w:abstractNumId w:val="40"/>
  </w:num>
  <w:num w:numId="15">
    <w:abstractNumId w:val="39"/>
  </w:num>
  <w:num w:numId="16">
    <w:abstractNumId w:val="14"/>
  </w:num>
  <w:num w:numId="17">
    <w:abstractNumId w:val="48"/>
  </w:num>
  <w:num w:numId="18">
    <w:abstractNumId w:val="16"/>
  </w:num>
  <w:num w:numId="19">
    <w:abstractNumId w:val="22"/>
  </w:num>
  <w:num w:numId="20">
    <w:abstractNumId w:val="15"/>
  </w:num>
  <w:num w:numId="21">
    <w:abstractNumId w:val="28"/>
  </w:num>
  <w:num w:numId="22">
    <w:abstractNumId w:val="18"/>
  </w:num>
  <w:num w:numId="23">
    <w:abstractNumId w:val="43"/>
  </w:num>
  <w:num w:numId="24">
    <w:abstractNumId w:val="20"/>
  </w:num>
  <w:num w:numId="25">
    <w:abstractNumId w:val="0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34"/>
  </w:num>
  <w:num w:numId="38">
    <w:abstractNumId w:val="44"/>
  </w:num>
  <w:num w:numId="39">
    <w:abstractNumId w:val="13"/>
  </w:num>
  <w:num w:numId="40">
    <w:abstractNumId w:val="24"/>
  </w:num>
  <w:num w:numId="41">
    <w:abstractNumId w:val="23"/>
  </w:num>
  <w:num w:numId="42">
    <w:abstractNumId w:val="31"/>
  </w:num>
  <w:num w:numId="43">
    <w:abstractNumId w:val="29"/>
  </w:num>
  <w:num w:numId="44">
    <w:abstractNumId w:val="38"/>
  </w:num>
  <w:num w:numId="45">
    <w:abstractNumId w:val="19"/>
  </w:num>
  <w:num w:numId="46">
    <w:abstractNumId w:val="36"/>
  </w:num>
  <w:num w:numId="47">
    <w:abstractNumId w:val="46"/>
  </w:num>
  <w:num w:numId="48">
    <w:abstractNumId w:val="26"/>
  </w:num>
  <w:num w:numId="49">
    <w:abstractNumId w:val="41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9"/>
    <w:rsid w:val="00003F48"/>
    <w:rsid w:val="00004E4D"/>
    <w:rsid w:val="0000617A"/>
    <w:rsid w:val="0001149F"/>
    <w:rsid w:val="000457A9"/>
    <w:rsid w:val="00050318"/>
    <w:rsid w:val="00084856"/>
    <w:rsid w:val="000940A9"/>
    <w:rsid w:val="000976FE"/>
    <w:rsid w:val="000A03AB"/>
    <w:rsid w:val="000C49EC"/>
    <w:rsid w:val="000F7F4F"/>
    <w:rsid w:val="00111650"/>
    <w:rsid w:val="00115EBA"/>
    <w:rsid w:val="00125CB6"/>
    <w:rsid w:val="0014028A"/>
    <w:rsid w:val="0015135B"/>
    <w:rsid w:val="00175052"/>
    <w:rsid w:val="001826E6"/>
    <w:rsid w:val="001833EF"/>
    <w:rsid w:val="00190BD4"/>
    <w:rsid w:val="001A7557"/>
    <w:rsid w:val="001C2BCD"/>
    <w:rsid w:val="001E038A"/>
    <w:rsid w:val="001E2C85"/>
    <w:rsid w:val="001F34D4"/>
    <w:rsid w:val="00213D5E"/>
    <w:rsid w:val="002350AA"/>
    <w:rsid w:val="00280249"/>
    <w:rsid w:val="0029549F"/>
    <w:rsid w:val="002B5BF5"/>
    <w:rsid w:val="002C7D06"/>
    <w:rsid w:val="002D1283"/>
    <w:rsid w:val="002D70A7"/>
    <w:rsid w:val="002E74ED"/>
    <w:rsid w:val="003077FC"/>
    <w:rsid w:val="00380F02"/>
    <w:rsid w:val="00392249"/>
    <w:rsid w:val="00393E3D"/>
    <w:rsid w:val="003943EE"/>
    <w:rsid w:val="003C5DFD"/>
    <w:rsid w:val="003D2B8D"/>
    <w:rsid w:val="0041148E"/>
    <w:rsid w:val="00425CBD"/>
    <w:rsid w:val="00445DCB"/>
    <w:rsid w:val="0046615A"/>
    <w:rsid w:val="004B63C6"/>
    <w:rsid w:val="004C53E6"/>
    <w:rsid w:val="004C6C0E"/>
    <w:rsid w:val="004E57D5"/>
    <w:rsid w:val="004E62AF"/>
    <w:rsid w:val="004E6F66"/>
    <w:rsid w:val="004F0DF6"/>
    <w:rsid w:val="004F1213"/>
    <w:rsid w:val="005335AA"/>
    <w:rsid w:val="0053771A"/>
    <w:rsid w:val="00544415"/>
    <w:rsid w:val="005510E3"/>
    <w:rsid w:val="00557F14"/>
    <w:rsid w:val="005630F5"/>
    <w:rsid w:val="00582678"/>
    <w:rsid w:val="005936B0"/>
    <w:rsid w:val="005B2A22"/>
    <w:rsid w:val="005C7A2C"/>
    <w:rsid w:val="005C7DDF"/>
    <w:rsid w:val="005F4B77"/>
    <w:rsid w:val="00603220"/>
    <w:rsid w:val="00624733"/>
    <w:rsid w:val="00635C95"/>
    <w:rsid w:val="00644ACB"/>
    <w:rsid w:val="00652A42"/>
    <w:rsid w:val="00654134"/>
    <w:rsid w:val="0066255C"/>
    <w:rsid w:val="006700B1"/>
    <w:rsid w:val="0068174A"/>
    <w:rsid w:val="0068306E"/>
    <w:rsid w:val="006A7ED7"/>
    <w:rsid w:val="006B2E38"/>
    <w:rsid w:val="006B4113"/>
    <w:rsid w:val="006F12F1"/>
    <w:rsid w:val="00723774"/>
    <w:rsid w:val="00726346"/>
    <w:rsid w:val="00767AE2"/>
    <w:rsid w:val="00772569"/>
    <w:rsid w:val="007B4658"/>
    <w:rsid w:val="007D3AA5"/>
    <w:rsid w:val="007F42F1"/>
    <w:rsid w:val="00811C51"/>
    <w:rsid w:val="00822795"/>
    <w:rsid w:val="00866F76"/>
    <w:rsid w:val="0087673A"/>
    <w:rsid w:val="00880AC0"/>
    <w:rsid w:val="0088764C"/>
    <w:rsid w:val="008A550C"/>
    <w:rsid w:val="008B1620"/>
    <w:rsid w:val="008B4688"/>
    <w:rsid w:val="008D0AD6"/>
    <w:rsid w:val="009136F9"/>
    <w:rsid w:val="00924329"/>
    <w:rsid w:val="00940686"/>
    <w:rsid w:val="009518CB"/>
    <w:rsid w:val="00953E1A"/>
    <w:rsid w:val="0096586B"/>
    <w:rsid w:val="009732DD"/>
    <w:rsid w:val="009B29B7"/>
    <w:rsid w:val="009D5BC1"/>
    <w:rsid w:val="009E1D43"/>
    <w:rsid w:val="009F2224"/>
    <w:rsid w:val="009F364B"/>
    <w:rsid w:val="00A0170B"/>
    <w:rsid w:val="00A06B1D"/>
    <w:rsid w:val="00A1540D"/>
    <w:rsid w:val="00A17485"/>
    <w:rsid w:val="00A17C54"/>
    <w:rsid w:val="00A4023B"/>
    <w:rsid w:val="00A51D6A"/>
    <w:rsid w:val="00AB58EA"/>
    <w:rsid w:val="00AF56B7"/>
    <w:rsid w:val="00B01D7D"/>
    <w:rsid w:val="00B02E83"/>
    <w:rsid w:val="00B24758"/>
    <w:rsid w:val="00B8004C"/>
    <w:rsid w:val="00B812BF"/>
    <w:rsid w:val="00B85609"/>
    <w:rsid w:val="00BA1E38"/>
    <w:rsid w:val="00BC7886"/>
    <w:rsid w:val="00BD1970"/>
    <w:rsid w:val="00BF466A"/>
    <w:rsid w:val="00BF6E6E"/>
    <w:rsid w:val="00C10547"/>
    <w:rsid w:val="00C25B4B"/>
    <w:rsid w:val="00C36C41"/>
    <w:rsid w:val="00C54C53"/>
    <w:rsid w:val="00C77514"/>
    <w:rsid w:val="00C942F9"/>
    <w:rsid w:val="00CA6601"/>
    <w:rsid w:val="00CB24C4"/>
    <w:rsid w:val="00CC0D68"/>
    <w:rsid w:val="00CC23A0"/>
    <w:rsid w:val="00CC7BAD"/>
    <w:rsid w:val="00CF6828"/>
    <w:rsid w:val="00D01275"/>
    <w:rsid w:val="00D04ECE"/>
    <w:rsid w:val="00D06599"/>
    <w:rsid w:val="00D202B1"/>
    <w:rsid w:val="00D3213C"/>
    <w:rsid w:val="00D36E8A"/>
    <w:rsid w:val="00D43823"/>
    <w:rsid w:val="00D4382E"/>
    <w:rsid w:val="00D67E69"/>
    <w:rsid w:val="00D7345E"/>
    <w:rsid w:val="00D8061B"/>
    <w:rsid w:val="00D81D3D"/>
    <w:rsid w:val="00D83025"/>
    <w:rsid w:val="00DA7453"/>
    <w:rsid w:val="00DB556B"/>
    <w:rsid w:val="00DB5DCB"/>
    <w:rsid w:val="00DF1735"/>
    <w:rsid w:val="00DF684F"/>
    <w:rsid w:val="00E06A68"/>
    <w:rsid w:val="00E4083B"/>
    <w:rsid w:val="00E44E3D"/>
    <w:rsid w:val="00E45F12"/>
    <w:rsid w:val="00E46287"/>
    <w:rsid w:val="00E571A1"/>
    <w:rsid w:val="00E60274"/>
    <w:rsid w:val="00E634C8"/>
    <w:rsid w:val="00E652A2"/>
    <w:rsid w:val="00E668D0"/>
    <w:rsid w:val="00E735ED"/>
    <w:rsid w:val="00E84943"/>
    <w:rsid w:val="00E92696"/>
    <w:rsid w:val="00EB5E6B"/>
    <w:rsid w:val="00EC051B"/>
    <w:rsid w:val="00EC3B43"/>
    <w:rsid w:val="00ED394F"/>
    <w:rsid w:val="00EE0056"/>
    <w:rsid w:val="00EE3768"/>
    <w:rsid w:val="00F1240E"/>
    <w:rsid w:val="00F164D2"/>
    <w:rsid w:val="00F176F0"/>
    <w:rsid w:val="00F207BA"/>
    <w:rsid w:val="00F333C7"/>
    <w:rsid w:val="00F33BA9"/>
    <w:rsid w:val="00F46A47"/>
    <w:rsid w:val="00F519C4"/>
    <w:rsid w:val="00F57631"/>
    <w:rsid w:val="00F649EF"/>
    <w:rsid w:val="00F731DF"/>
    <w:rsid w:val="00F81C02"/>
    <w:rsid w:val="00F846B8"/>
    <w:rsid w:val="00F9277C"/>
    <w:rsid w:val="00FC4B08"/>
    <w:rsid w:val="00FD0F7B"/>
    <w:rsid w:val="00FE1D4C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4977C"/>
  <w15:docId w15:val="{932AD313-8B9C-4789-82FC-A174E278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49EC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C49E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0C49E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C49EC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0C49EC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C49EC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0C49EC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0C49EC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0C49EC"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sid w:val="000C49EC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0C49EC"/>
    <w:pPr>
      <w:tabs>
        <w:tab w:val="center" w:pos="4513"/>
        <w:tab w:val="right" w:pos="9026"/>
      </w:tabs>
    </w:pPr>
  </w:style>
  <w:style w:type="character" w:customStyle="1" w:styleId="FooterChar">
    <w:name w:val="Footer Char"/>
    <w:rsid w:val="000C49EC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4879C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218CE"/>
    <w:pPr>
      <w:ind w:left="720"/>
    </w:pPr>
  </w:style>
  <w:style w:type="paragraph" w:styleId="Title">
    <w:name w:val="Title"/>
    <w:basedOn w:val="Normal"/>
    <w:link w:val="TitleChar"/>
    <w:qFormat/>
    <w:rsid w:val="003218CE"/>
    <w:pPr>
      <w:jc w:val="center"/>
    </w:pPr>
    <w:rPr>
      <w:b/>
      <w:bCs/>
      <w:sz w:val="24"/>
    </w:rPr>
  </w:style>
  <w:style w:type="character" w:customStyle="1" w:styleId="TitleChar">
    <w:name w:val="Title Char"/>
    <w:link w:val="Title"/>
    <w:rsid w:val="003218CE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92249"/>
    <w:pPr>
      <w:ind w:left="720"/>
    </w:pPr>
  </w:style>
  <w:style w:type="character" w:styleId="CommentReference">
    <w:name w:val="annotation reference"/>
    <w:basedOn w:val="DefaultParagraphFont"/>
    <w:rsid w:val="00AF56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5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56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F5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56B7"/>
    <w:rPr>
      <w:b/>
      <w:bCs/>
      <w:lang w:eastAsia="en-US"/>
    </w:rPr>
  </w:style>
  <w:style w:type="table" w:styleId="TableGrid">
    <w:name w:val="Table Grid"/>
    <w:basedOn w:val="TableNormal"/>
    <w:uiPriority w:val="59"/>
    <w:rsid w:val="00880A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4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43ED0F-3CB0-DD4C-96FD-7DDBBD4A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Tom Webb</cp:lastModifiedBy>
  <cp:revision>3</cp:revision>
  <cp:lastPrinted>2018-08-16T10:49:00Z</cp:lastPrinted>
  <dcterms:created xsi:type="dcterms:W3CDTF">2021-02-09T10:13:00Z</dcterms:created>
  <dcterms:modified xsi:type="dcterms:W3CDTF">2021-02-09T10:14:00Z</dcterms:modified>
</cp:coreProperties>
</file>