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34A8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76B328F4" w14:textId="77777777" w:rsidTr="54371EB5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65C5F775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6558FD9E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371698" w14:textId="44DD78CB"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7E2C75">
              <w:rPr>
                <w:rFonts w:cs="Arial"/>
                <w:szCs w:val="22"/>
              </w:rPr>
              <w:t>Office M</w:t>
            </w:r>
            <w:r w:rsidR="00CD67A8">
              <w:rPr>
                <w:rFonts w:cs="Arial"/>
                <w:szCs w:val="22"/>
              </w:rPr>
              <w:t>anager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6AAC19" w14:textId="5E745B37" w:rsidR="00DE696E" w:rsidRPr="00687B6D" w:rsidRDefault="00DE696E" w:rsidP="00231193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CD67A8">
              <w:rPr>
                <w:rFonts w:cs="Arial"/>
                <w:szCs w:val="22"/>
              </w:rPr>
              <w:t>Director CEA</w:t>
            </w:r>
          </w:p>
        </w:tc>
      </w:tr>
      <w:tr w:rsidR="00DE696E" w:rsidRPr="000C0840" w14:paraId="5B93B3B0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67BA1" w14:textId="77777777" w:rsidR="00DE696E" w:rsidRPr="003D3432" w:rsidRDefault="00DE696E" w:rsidP="00CD67A8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C1922C" w14:textId="77777777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CD67A8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6119526" w14:textId="77777777"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3CF4F5E2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13B75" w14:textId="6980CD3E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B450FC">
              <w:rPr>
                <w:rFonts w:ascii="Calibri" w:hAnsi="Calibri"/>
              </w:rPr>
              <w:t>£34,326 - £42,155</w:t>
            </w:r>
            <w:bookmarkStart w:id="0" w:name="_GoBack"/>
            <w:bookmarkEnd w:id="0"/>
            <w:r w:rsidR="00CD67A8" w:rsidRPr="005D7A28">
              <w:rPr>
                <w:rFonts w:ascii="Calibri" w:hAnsi="Calibri"/>
              </w:rPr>
              <w:t xml:space="preserve">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32CD26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CD67A8">
              <w:rPr>
                <w:rFonts w:cs="Arial"/>
                <w:szCs w:val="22"/>
              </w:rPr>
              <w:t>4</w:t>
            </w:r>
          </w:p>
        </w:tc>
      </w:tr>
      <w:tr w:rsidR="00DE696E" w:rsidRPr="000C0840" w14:paraId="78DC82E0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89B918" w14:textId="77777777" w:rsidR="00DE696E" w:rsidRPr="003D3432" w:rsidRDefault="00DE696E" w:rsidP="00CD67A8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CD67A8">
              <w:rPr>
                <w:rFonts w:cs="Arial"/>
                <w:szCs w:val="22"/>
              </w:rPr>
              <w:t>Communication &amp; External Affairs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8E86F6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CD67A8" w:rsidRPr="005D7A28">
              <w:rPr>
                <w:rFonts w:ascii="Calibri" w:hAnsi="Calibri"/>
              </w:rPr>
              <w:t>272 High Holborn, WC1V 7EY</w:t>
            </w:r>
          </w:p>
        </w:tc>
      </w:tr>
      <w:tr w:rsidR="003D3432" w:rsidRPr="00C007C8" w14:paraId="624D6DAC" w14:textId="77777777" w:rsidTr="000C0840">
        <w:tc>
          <w:tcPr>
            <w:tcW w:w="9214" w:type="dxa"/>
            <w:gridSpan w:val="3"/>
          </w:tcPr>
          <w:p w14:paraId="3E95C0B7" w14:textId="25BE96F4" w:rsid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</w:t>
            </w:r>
            <w:r w:rsidR="009F4719">
              <w:rPr>
                <w:b/>
              </w:rPr>
              <w:t xml:space="preserve"> Communication &amp; External Affairs</w:t>
            </w:r>
            <w:r>
              <w:rPr>
                <w:b/>
              </w:rPr>
              <w:t>?</w:t>
            </w:r>
          </w:p>
          <w:p w14:paraId="120EF158" w14:textId="781783F4" w:rsidR="003D3432" w:rsidRPr="003D3432" w:rsidRDefault="00B96335" w:rsidP="006F3F46">
            <w:pPr>
              <w:spacing w:before="120" w:after="120"/>
            </w:pPr>
            <w:r>
              <w:t>An award-winning</w:t>
            </w:r>
            <w:r w:rsidR="006F3F46">
              <w:t>, user-focused department</w:t>
            </w:r>
            <w:r>
              <w:t xml:space="preserve"> </w:t>
            </w:r>
            <w:r w:rsidR="006F3F46">
              <w:t>which</w:t>
            </w:r>
            <w:r>
              <w:t xml:space="preserve"> leads UAL’s external and internal communications, brand, digital and public affairs strategies. </w:t>
            </w:r>
            <w:r w:rsidR="006F3F46">
              <w:t xml:space="preserve">We believe that the world needs creativity. </w:t>
            </w:r>
            <w:r>
              <w:t xml:space="preserve">We work closely with communicators across UAL’s six colleges to </w:t>
            </w:r>
            <w:r w:rsidR="006F3F46">
              <w:t xml:space="preserve">ensure our main audiences understand the mission of UAL and the importance of creative education. </w:t>
            </w:r>
          </w:p>
        </w:tc>
      </w:tr>
      <w:tr w:rsidR="00594C01" w:rsidRPr="00C007C8" w14:paraId="26551B02" w14:textId="77777777" w:rsidTr="000C0840">
        <w:tc>
          <w:tcPr>
            <w:tcW w:w="9214" w:type="dxa"/>
            <w:gridSpan w:val="3"/>
          </w:tcPr>
          <w:p w14:paraId="4F753BDF" w14:textId="77777777"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5F86B26D" w14:textId="493F7292" w:rsidR="00CD67A8" w:rsidRDefault="00CD67A8" w:rsidP="00CD67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proofErr w:type="spellStart"/>
            <w:r>
              <w:rPr>
                <w:rFonts w:ascii="Calibri" w:hAnsi="Calibri"/>
              </w:rPr>
              <w:t>postholder</w:t>
            </w:r>
            <w:proofErr w:type="spellEnd"/>
            <w:r>
              <w:rPr>
                <w:rFonts w:ascii="Calibri" w:hAnsi="Calibri"/>
              </w:rPr>
              <w:t xml:space="preserve"> ensures the efficient running of the Communication </w:t>
            </w:r>
            <w:r w:rsidR="00231193">
              <w:rPr>
                <w:rFonts w:ascii="Calibri" w:hAnsi="Calibri"/>
              </w:rPr>
              <w:t>&amp;</w:t>
            </w:r>
            <w:r>
              <w:rPr>
                <w:rFonts w:ascii="Calibri" w:hAnsi="Calibri"/>
              </w:rPr>
              <w:t xml:space="preserve"> External Affairs department. The priorities are budget management; recruitment, training and development for the marketing communication job family; staff records; and maintaining the office environment. The post includes administrative support </w:t>
            </w:r>
            <w:r w:rsidR="54371EB5" w:rsidRPr="54371EB5">
              <w:rPr>
                <w:rFonts w:ascii="Calibri" w:hAnsi="Calibri"/>
              </w:rPr>
              <w:t xml:space="preserve">including diary management </w:t>
            </w:r>
            <w:r>
              <w:rPr>
                <w:rFonts w:ascii="Calibri" w:hAnsi="Calibri"/>
              </w:rPr>
              <w:t xml:space="preserve">to </w:t>
            </w:r>
            <w:r w:rsidR="00A51063">
              <w:rPr>
                <w:rFonts w:ascii="Calibri" w:hAnsi="Calibri"/>
              </w:rPr>
              <w:t>the Director and senior</w:t>
            </w:r>
            <w:r>
              <w:rPr>
                <w:rFonts w:ascii="Calibri" w:hAnsi="Calibri"/>
              </w:rPr>
              <w:t xml:space="preserve"> management team</w:t>
            </w:r>
            <w:r w:rsidRPr="005D7A28">
              <w:rPr>
                <w:rFonts w:ascii="Calibri" w:hAnsi="Calibri"/>
              </w:rPr>
              <w:t>.</w:t>
            </w:r>
          </w:p>
          <w:p w14:paraId="4D77E653" w14:textId="77777777" w:rsidR="00CD67A8" w:rsidRDefault="00CD67A8" w:rsidP="00CD67A8">
            <w:pPr>
              <w:rPr>
                <w:rFonts w:ascii="Calibri" w:hAnsi="Calibri"/>
              </w:rPr>
            </w:pPr>
          </w:p>
          <w:p w14:paraId="0BCBD91E" w14:textId="08A1CF84" w:rsidR="001C6D22" w:rsidRPr="00CD67A8" w:rsidRDefault="00CD67A8" w:rsidP="004F6C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will p</w:t>
            </w:r>
            <w:r w:rsidRPr="005D7A28">
              <w:rPr>
                <w:rFonts w:ascii="Calibri" w:hAnsi="Calibri"/>
              </w:rPr>
              <w:t xml:space="preserve">rovide an efficient, professional and friendly service to other departments and external visitors, and ensure appropriate administrative cover at all times. </w:t>
            </w:r>
            <w:r>
              <w:rPr>
                <w:rFonts w:ascii="Calibri" w:hAnsi="Calibri"/>
              </w:rPr>
              <w:t>You will c</w:t>
            </w:r>
            <w:r w:rsidRPr="005D7A28">
              <w:rPr>
                <w:rFonts w:ascii="Calibri" w:hAnsi="Calibri"/>
              </w:rPr>
              <w:t>oordinate and deliver projects as required.</w:t>
            </w:r>
          </w:p>
        </w:tc>
      </w:tr>
      <w:tr w:rsidR="00594C01" w:rsidRPr="00C007C8" w14:paraId="0F04D21C" w14:textId="77777777" w:rsidTr="000C0840">
        <w:tc>
          <w:tcPr>
            <w:tcW w:w="9214" w:type="dxa"/>
            <w:gridSpan w:val="3"/>
          </w:tcPr>
          <w:p w14:paraId="29F9DDAA" w14:textId="10871675"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14:paraId="71B9969A" w14:textId="77777777" w:rsidR="00CD67A8" w:rsidRPr="00CD67A8" w:rsidRDefault="00CD67A8" w:rsidP="00CD67A8">
            <w:pPr>
              <w:rPr>
                <w:rFonts w:ascii="Calibri" w:hAnsi="Calibri" w:cs="Arial"/>
                <w:b/>
              </w:rPr>
            </w:pPr>
            <w:r w:rsidRPr="00CD67A8">
              <w:rPr>
                <w:rFonts w:ascii="Calibri" w:hAnsi="Calibri" w:cs="Arial"/>
                <w:b/>
              </w:rPr>
              <w:t>Office administration</w:t>
            </w:r>
          </w:p>
          <w:p w14:paraId="77D37599" w14:textId="77777777" w:rsidR="00CD67A8" w:rsidRPr="005D7A28" w:rsidRDefault="00CD67A8" w:rsidP="00CD67A8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Work</w:t>
            </w:r>
            <w:r w:rsidRPr="005D7A28">
              <w:rPr>
                <w:rFonts w:ascii="Calibri" w:hAnsi="Calibri"/>
              </w:rPr>
              <w:t xml:space="preserve"> with the Finance business partner and budget holders </w:t>
            </w:r>
            <w:r>
              <w:rPr>
                <w:rFonts w:ascii="Calibri" w:hAnsi="Calibri"/>
              </w:rPr>
              <w:t>to u</w:t>
            </w:r>
            <w:r w:rsidRPr="005D7A28">
              <w:rPr>
                <w:rFonts w:ascii="Calibri" w:hAnsi="Calibri"/>
              </w:rPr>
              <w:t>pdate and coordinate</w:t>
            </w:r>
            <w:r>
              <w:rPr>
                <w:rFonts w:ascii="Calibri" w:hAnsi="Calibri"/>
              </w:rPr>
              <w:t xml:space="preserve"> CEA</w:t>
            </w:r>
            <w:r w:rsidRPr="005D7A28">
              <w:rPr>
                <w:rFonts w:ascii="Calibri" w:hAnsi="Calibri"/>
              </w:rPr>
              <w:t xml:space="preserve"> budget</w:t>
            </w:r>
            <w:r>
              <w:rPr>
                <w:rFonts w:ascii="Calibri" w:hAnsi="Calibri"/>
              </w:rPr>
              <w:t>s</w:t>
            </w:r>
            <w:r w:rsidRPr="005D7A2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creating </w:t>
            </w:r>
            <w:r w:rsidRPr="005D7A28">
              <w:rPr>
                <w:rFonts w:ascii="Calibri" w:hAnsi="Calibri"/>
              </w:rPr>
              <w:t>purchas</w:t>
            </w:r>
            <w:r>
              <w:rPr>
                <w:rFonts w:ascii="Calibri" w:hAnsi="Calibri"/>
              </w:rPr>
              <w:t>e orders, invoices and expenses</w:t>
            </w:r>
            <w:r w:rsidRPr="005D7A28">
              <w:rPr>
                <w:rFonts w:ascii="Calibri" w:hAnsi="Calibri"/>
              </w:rPr>
              <w:t xml:space="preserve">. </w:t>
            </w:r>
            <w:r w:rsidRPr="005D7A28">
              <w:rPr>
                <w:rFonts w:ascii="Calibri" w:hAnsi="Calibri" w:cs="Arial"/>
              </w:rPr>
              <w:t xml:space="preserve">Track and report regularly against all non-programme budgets to the </w:t>
            </w:r>
            <w:r>
              <w:rPr>
                <w:rFonts w:ascii="Calibri" w:hAnsi="Calibri" w:cs="Arial"/>
              </w:rPr>
              <w:t>D</w:t>
            </w:r>
            <w:r w:rsidRPr="005D7A28">
              <w:rPr>
                <w:rFonts w:ascii="Calibri" w:hAnsi="Calibri" w:cs="Arial"/>
              </w:rPr>
              <w:t xml:space="preserve">irector and senior management team. </w:t>
            </w:r>
          </w:p>
          <w:p w14:paraId="27A2867B" w14:textId="12F320B5" w:rsidR="00C0338F" w:rsidRDefault="00CD67A8" w:rsidP="00C0338F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 w:rsidRPr="00CD67A8">
              <w:rPr>
                <w:rFonts w:ascii="Calibri" w:hAnsi="Calibri" w:cs="Arial"/>
              </w:rPr>
              <w:t xml:space="preserve">Develop and coordinate the training and development plan (including budget projections) for the department and job family. </w:t>
            </w:r>
            <w:r w:rsidR="006B24EB">
              <w:rPr>
                <w:rFonts w:ascii="Calibri" w:hAnsi="Calibri" w:cs="Arial"/>
              </w:rPr>
              <w:t xml:space="preserve">Track completion of required training modules across </w:t>
            </w:r>
            <w:r w:rsidR="00D64415">
              <w:rPr>
                <w:rFonts w:ascii="Calibri" w:hAnsi="Calibri" w:cs="Arial"/>
              </w:rPr>
              <w:t>CEA</w:t>
            </w:r>
            <w:r w:rsidR="006B24EB">
              <w:rPr>
                <w:rFonts w:ascii="Calibri" w:hAnsi="Calibri" w:cs="Arial"/>
              </w:rPr>
              <w:t>.</w:t>
            </w:r>
          </w:p>
          <w:p w14:paraId="476C822F" w14:textId="48B5E8B4" w:rsidR="00CD67A8" w:rsidRDefault="006B24EB" w:rsidP="00281A1C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CD67A8" w:rsidRPr="00CD67A8">
              <w:rPr>
                <w:rFonts w:ascii="Calibri" w:hAnsi="Calibri" w:cs="Arial"/>
              </w:rPr>
              <w:t xml:space="preserve">lan and organise </w:t>
            </w:r>
            <w:r w:rsidR="00C0338F">
              <w:rPr>
                <w:rFonts w:ascii="Calibri" w:hAnsi="Calibri" w:cs="Arial"/>
              </w:rPr>
              <w:t>monthly</w:t>
            </w:r>
            <w:r w:rsidR="00926944">
              <w:rPr>
                <w:rFonts w:ascii="Calibri" w:hAnsi="Calibri" w:cs="Arial"/>
              </w:rPr>
              <w:t xml:space="preserve"> </w:t>
            </w:r>
            <w:r w:rsidR="00CD67A8" w:rsidRPr="00CD67A8">
              <w:rPr>
                <w:rFonts w:ascii="Calibri" w:hAnsi="Calibri" w:cs="Arial"/>
              </w:rPr>
              <w:t>department meetings</w:t>
            </w:r>
            <w:r w:rsidR="00926944">
              <w:rPr>
                <w:rFonts w:ascii="Calibri" w:hAnsi="Calibri" w:cs="Arial"/>
              </w:rPr>
              <w:t xml:space="preserve">, </w:t>
            </w:r>
            <w:r w:rsidR="00E72DD0">
              <w:rPr>
                <w:rFonts w:ascii="Calibri" w:hAnsi="Calibri" w:cs="Arial"/>
              </w:rPr>
              <w:t xml:space="preserve">monthly </w:t>
            </w:r>
            <w:r w:rsidR="00926944">
              <w:rPr>
                <w:rFonts w:ascii="Calibri" w:hAnsi="Calibri" w:cs="Arial"/>
              </w:rPr>
              <w:t>social sessions</w:t>
            </w:r>
            <w:r w:rsidR="00CD67A8" w:rsidRPr="00CD67A8">
              <w:rPr>
                <w:rFonts w:ascii="Calibri" w:hAnsi="Calibri" w:cs="Arial"/>
              </w:rPr>
              <w:t xml:space="preserve"> and </w:t>
            </w:r>
            <w:r w:rsidR="00E72DD0">
              <w:rPr>
                <w:rFonts w:ascii="Calibri" w:hAnsi="Calibri" w:cs="Arial"/>
              </w:rPr>
              <w:t xml:space="preserve">termly </w:t>
            </w:r>
            <w:r w:rsidR="00C0338F">
              <w:rPr>
                <w:rFonts w:ascii="Calibri" w:hAnsi="Calibri" w:cs="Arial"/>
              </w:rPr>
              <w:t xml:space="preserve">all-profession </w:t>
            </w:r>
            <w:r w:rsidR="00CD67A8" w:rsidRPr="00CD67A8">
              <w:rPr>
                <w:rFonts w:ascii="Calibri" w:hAnsi="Calibri" w:cs="Arial"/>
              </w:rPr>
              <w:t xml:space="preserve">away days, coordinating agendas and speakers with </w:t>
            </w:r>
            <w:r w:rsidR="00926944">
              <w:rPr>
                <w:rFonts w:ascii="Calibri" w:hAnsi="Calibri" w:cs="Arial"/>
              </w:rPr>
              <w:t xml:space="preserve">support from </w:t>
            </w:r>
            <w:r w:rsidR="00CD67A8" w:rsidRPr="00CD67A8">
              <w:rPr>
                <w:rFonts w:ascii="Calibri" w:hAnsi="Calibri" w:cs="Arial"/>
              </w:rPr>
              <w:t>team leaders.</w:t>
            </w:r>
          </w:p>
          <w:p w14:paraId="28CB1CBE" w14:textId="2CA6EAE3" w:rsidR="00CD67A8" w:rsidRPr="005D7A28" w:rsidRDefault="00CD67A8" w:rsidP="00CD67A8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Manage CEA recruitment</w:t>
            </w:r>
            <w:r w:rsidR="00D64415">
              <w:rPr>
                <w:rFonts w:ascii="Calibri" w:hAnsi="Calibri" w:cs="Arial"/>
              </w:rPr>
              <w:t xml:space="preserve">, ensuring all </w:t>
            </w:r>
            <w:r w:rsidRPr="005D7A28">
              <w:rPr>
                <w:rFonts w:ascii="Calibri" w:hAnsi="Calibri" w:cs="Arial"/>
              </w:rPr>
              <w:t>ne</w:t>
            </w:r>
            <w:r w:rsidR="00D64415">
              <w:rPr>
                <w:rFonts w:ascii="Calibri" w:hAnsi="Calibri" w:cs="Arial"/>
              </w:rPr>
              <w:t>cessary processes and approvals are carried out, liaising with HR Recruitment, and coordinating the full interview and appointment process</w:t>
            </w:r>
          </w:p>
          <w:p w14:paraId="29A04C1D" w14:textId="5585CFF1" w:rsidR="00CD67A8" w:rsidRPr="005D7A28" w:rsidRDefault="00926944" w:rsidP="00CD67A8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As the Local Information Manager, c</w:t>
            </w:r>
            <w:r w:rsidR="00CD67A8" w:rsidRPr="005D7A28">
              <w:rPr>
                <w:rFonts w:ascii="Calibri" w:hAnsi="Calibri"/>
              </w:rPr>
              <w:t xml:space="preserve">reate and maintain department </w:t>
            </w:r>
            <w:r w:rsidR="00CD67A8">
              <w:rPr>
                <w:rFonts w:ascii="Calibri" w:hAnsi="Calibri"/>
              </w:rPr>
              <w:t>shared drives, documents</w:t>
            </w:r>
            <w:r w:rsidR="00CD67A8" w:rsidRPr="005D7A28">
              <w:rPr>
                <w:rFonts w:ascii="Calibri" w:hAnsi="Calibri"/>
              </w:rPr>
              <w:t xml:space="preserve"> and files, including HR and other confidential files.</w:t>
            </w:r>
            <w:r w:rsidR="00CD67A8">
              <w:rPr>
                <w:rFonts w:ascii="Calibri" w:hAnsi="Calibri"/>
              </w:rPr>
              <w:t xml:space="preserve"> </w:t>
            </w:r>
            <w:r w:rsidR="00CD67A8" w:rsidRPr="005D7A28">
              <w:rPr>
                <w:rFonts w:ascii="Calibri" w:hAnsi="Calibri" w:cs="Arial"/>
              </w:rPr>
              <w:t>Process and maintain records such as staff expenses, annual and sick leave in line with</w:t>
            </w:r>
            <w:r w:rsidR="00CD67A8">
              <w:rPr>
                <w:rFonts w:ascii="Calibri" w:hAnsi="Calibri"/>
              </w:rPr>
              <w:t xml:space="preserve"> University procedures.</w:t>
            </w:r>
          </w:p>
          <w:p w14:paraId="0594B73A" w14:textId="4DBEEE90" w:rsidR="00CD67A8" w:rsidRPr="00D64415" w:rsidRDefault="00C0338F" w:rsidP="00C0338F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 w:rsidRPr="005D7A28">
              <w:rPr>
                <w:rFonts w:ascii="Calibri" w:hAnsi="Calibri"/>
              </w:rPr>
              <w:t>Manage resources and activities, e.g. staff calendar, recruitment, furniture, computers, printers, stationery, room booking.</w:t>
            </w:r>
            <w:r w:rsidRPr="005D7A28">
              <w:rPr>
                <w:rFonts w:ascii="Calibri" w:hAnsi="Calibri" w:cs="Arial"/>
              </w:rPr>
              <w:t xml:space="preserve"> </w:t>
            </w:r>
            <w:r w:rsidR="00926944" w:rsidRPr="00C0338F">
              <w:rPr>
                <w:rFonts w:ascii="Calibri" w:hAnsi="Calibri"/>
              </w:rPr>
              <w:t xml:space="preserve">Ensure a good </w:t>
            </w:r>
            <w:r w:rsidR="00CD67A8" w:rsidRPr="00C0338F">
              <w:rPr>
                <w:rFonts w:ascii="Calibri" w:hAnsi="Calibri"/>
              </w:rPr>
              <w:t>office environment</w:t>
            </w:r>
            <w:r w:rsidR="00926944" w:rsidRPr="00C0338F">
              <w:rPr>
                <w:rFonts w:ascii="Calibri" w:hAnsi="Calibri"/>
              </w:rPr>
              <w:t xml:space="preserve"> </w:t>
            </w:r>
            <w:r w:rsidR="00CD67A8" w:rsidRPr="00C0338F">
              <w:rPr>
                <w:rFonts w:ascii="Calibri" w:hAnsi="Calibri"/>
              </w:rPr>
              <w:t>e.g. organise regular team desk tidying events, ensure desks are being fully utilised by staff etc.</w:t>
            </w:r>
            <w:r w:rsidR="00926944" w:rsidRPr="00C0338F">
              <w:rPr>
                <w:rFonts w:ascii="Calibri" w:hAnsi="Calibri"/>
              </w:rPr>
              <w:t xml:space="preserve"> Represent the department at the Building Users Group.</w:t>
            </w:r>
          </w:p>
          <w:p w14:paraId="09C7B6DD" w14:textId="27D638E1" w:rsidR="00D64415" w:rsidRPr="00D64415" w:rsidRDefault="00D64415" w:rsidP="00D64415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 w:rsidRPr="00C0338F">
              <w:rPr>
                <w:rFonts w:ascii="Calibri" w:hAnsi="Calibri"/>
              </w:rPr>
              <w:t>Support</w:t>
            </w:r>
            <w:r w:rsidRPr="00C0338F">
              <w:rPr>
                <w:rFonts w:ascii="Calibri" w:hAnsi="Calibri" w:cs="Arial"/>
              </w:rPr>
              <w:t xml:space="preserve"> </w:t>
            </w:r>
            <w:r w:rsidRPr="00C0338F">
              <w:rPr>
                <w:rFonts w:ascii="Calibri" w:hAnsi="Calibri" w:cs="Arial"/>
                <w:color w:val="000000" w:themeColor="text1"/>
              </w:rPr>
              <w:t xml:space="preserve">departmental initiatives, </w:t>
            </w:r>
            <w:r w:rsidRPr="00C0338F">
              <w:rPr>
                <w:rFonts w:ascii="Calibri" w:hAnsi="Calibri" w:cs="Arial"/>
              </w:rPr>
              <w:t>internal and external University events and project meetings as required.</w:t>
            </w:r>
            <w:r>
              <w:rPr>
                <w:rFonts w:ascii="Calibri" w:hAnsi="Calibri" w:cs="Arial"/>
              </w:rPr>
              <w:t xml:space="preserve"> This includes</w:t>
            </w:r>
            <w:r>
              <w:rPr>
                <w:rFonts w:ascii="Calibri" w:hAnsi="Calibri"/>
              </w:rPr>
              <w:t xml:space="preserve"> preparing presentations and </w:t>
            </w:r>
            <w:r w:rsidRPr="00C0338F">
              <w:rPr>
                <w:rFonts w:ascii="Calibri" w:hAnsi="Calibri"/>
              </w:rPr>
              <w:t>papers, providing minutes and action</w:t>
            </w:r>
            <w:r>
              <w:rPr>
                <w:rFonts w:ascii="Calibri" w:hAnsi="Calibri"/>
              </w:rPr>
              <w:t>s</w:t>
            </w:r>
            <w:r w:rsidRPr="00C0338F">
              <w:rPr>
                <w:rFonts w:ascii="Calibri" w:hAnsi="Calibri"/>
              </w:rPr>
              <w:t>.</w:t>
            </w:r>
          </w:p>
          <w:p w14:paraId="74BD14BE" w14:textId="77777777" w:rsidR="00C0338F" w:rsidRDefault="00C0338F" w:rsidP="00231193">
            <w:pPr>
              <w:spacing w:after="120"/>
              <w:jc w:val="both"/>
              <w:rPr>
                <w:rFonts w:ascii="Calibri" w:hAnsi="Calibri" w:cs="Arial"/>
                <w:b/>
              </w:rPr>
            </w:pPr>
          </w:p>
          <w:p w14:paraId="515374D2" w14:textId="77777777" w:rsidR="00CD67A8" w:rsidRPr="00CD67A8" w:rsidRDefault="00CD67A8" w:rsidP="00231193">
            <w:pPr>
              <w:spacing w:after="120"/>
              <w:jc w:val="both"/>
              <w:rPr>
                <w:rFonts w:ascii="Calibri" w:hAnsi="Calibri" w:cs="Arial"/>
                <w:b/>
              </w:rPr>
            </w:pPr>
            <w:r w:rsidRPr="00CD67A8">
              <w:rPr>
                <w:rFonts w:ascii="Calibri" w:hAnsi="Calibri" w:cs="Arial"/>
                <w:b/>
              </w:rPr>
              <w:t>Management team support</w:t>
            </w:r>
          </w:p>
          <w:p w14:paraId="09B5760F" w14:textId="5F8472A1" w:rsidR="00CD67A8" w:rsidRPr="00805B6C" w:rsidRDefault="00CD67A8" w:rsidP="00CD67A8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Working to a high standard</w:t>
            </w:r>
            <w:r w:rsidRPr="005D7A28">
              <w:rPr>
                <w:rFonts w:ascii="Calibri" w:hAnsi="Calibri" w:cs="Arial"/>
              </w:rPr>
              <w:t xml:space="preserve"> of confidentiality, </w:t>
            </w:r>
            <w:r>
              <w:rPr>
                <w:rFonts w:ascii="Calibri" w:hAnsi="Calibri" w:cs="Arial"/>
              </w:rPr>
              <w:t xml:space="preserve">manage the diary </w:t>
            </w:r>
            <w:r w:rsidR="009F4719">
              <w:rPr>
                <w:rFonts w:ascii="Calibri" w:hAnsi="Calibri" w:cs="Arial"/>
              </w:rPr>
              <w:t>as required for</w:t>
            </w:r>
            <w:r w:rsidR="00231193">
              <w:rPr>
                <w:rFonts w:ascii="Calibri" w:hAnsi="Calibri" w:cs="Arial"/>
              </w:rPr>
              <w:t xml:space="preserve"> the </w:t>
            </w:r>
            <w:r w:rsidR="00A51063">
              <w:rPr>
                <w:rFonts w:ascii="Calibri" w:hAnsi="Calibri" w:cs="Arial"/>
              </w:rPr>
              <w:t xml:space="preserve">Director and </w:t>
            </w:r>
            <w:r w:rsidR="00D64415">
              <w:rPr>
                <w:rFonts w:ascii="Calibri" w:hAnsi="Calibri" w:cs="Arial"/>
              </w:rPr>
              <w:t>senior management team</w:t>
            </w:r>
            <w:r w:rsidR="009F4719">
              <w:rPr>
                <w:rFonts w:ascii="Calibri" w:hAnsi="Calibri" w:cs="Arial"/>
              </w:rPr>
              <w:t xml:space="preserve">, </w:t>
            </w:r>
            <w:r w:rsidR="00C0338F">
              <w:rPr>
                <w:rFonts w:ascii="Calibri" w:hAnsi="Calibri" w:cs="Arial"/>
              </w:rPr>
              <w:t>preparing them for</w:t>
            </w:r>
            <w:r w:rsidRPr="005D7A28">
              <w:rPr>
                <w:rFonts w:ascii="Calibri" w:hAnsi="Calibri" w:cs="Arial"/>
              </w:rPr>
              <w:t xml:space="preserve"> meetings with appropriate papers.</w:t>
            </w:r>
            <w:r w:rsidRPr="005D7A28">
              <w:rPr>
                <w:rFonts w:ascii="Calibri" w:hAnsi="Calibri"/>
              </w:rPr>
              <w:t xml:space="preserve"> Greet guests, providing refreshments as required.</w:t>
            </w:r>
          </w:p>
          <w:p w14:paraId="117EC1CB" w14:textId="77777777" w:rsidR="00CD67A8" w:rsidRPr="00805B6C" w:rsidRDefault="00CD67A8" w:rsidP="00CD67A8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lastRenderedPageBreak/>
              <w:t>Manage the Director’s administration including finance procedures, filing</w:t>
            </w:r>
            <w:r>
              <w:rPr>
                <w:rFonts w:ascii="Calibri" w:hAnsi="Calibri" w:cs="Arial"/>
              </w:rPr>
              <w:t xml:space="preserve"> and photocopying. </w:t>
            </w:r>
          </w:p>
          <w:p w14:paraId="46DD3FE5" w14:textId="5901AC8D" w:rsidR="00CD67A8" w:rsidRPr="005D7A28" w:rsidRDefault="00CD67A8" w:rsidP="00CD67A8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 w:rsidRPr="00CD67A8">
              <w:rPr>
                <w:rFonts w:ascii="Calibri" w:hAnsi="Calibri" w:cs="Arial"/>
                <w:color w:val="000000" w:themeColor="text1"/>
              </w:rPr>
              <w:t>Organise</w:t>
            </w:r>
            <w:r w:rsidRPr="00DA5066">
              <w:rPr>
                <w:rFonts w:ascii="Calibri" w:hAnsi="Calibri" w:cs="Arial"/>
                <w:color w:val="002060"/>
              </w:rPr>
              <w:t xml:space="preserve"> </w:t>
            </w:r>
            <w:r w:rsidR="008E488F">
              <w:rPr>
                <w:rFonts w:ascii="Calibri" w:hAnsi="Calibri" w:cs="Arial"/>
              </w:rPr>
              <w:t xml:space="preserve">travel (including overseas) </w:t>
            </w:r>
            <w:r w:rsidRPr="005D7A28">
              <w:rPr>
                <w:rFonts w:ascii="Calibri" w:hAnsi="Calibri" w:cs="Arial"/>
              </w:rPr>
              <w:t xml:space="preserve">with associated </w:t>
            </w:r>
            <w:r w:rsidR="008E488F">
              <w:rPr>
                <w:rFonts w:ascii="Calibri" w:hAnsi="Calibri" w:cs="Arial"/>
              </w:rPr>
              <w:t xml:space="preserve">visas, </w:t>
            </w:r>
            <w:r w:rsidRPr="005D7A28">
              <w:rPr>
                <w:rFonts w:ascii="Calibri" w:hAnsi="Calibri" w:cs="Arial"/>
              </w:rPr>
              <w:t>bookings,</w:t>
            </w:r>
            <w:r w:rsidR="008E488F">
              <w:rPr>
                <w:rFonts w:ascii="Calibri" w:hAnsi="Calibri" w:cs="Arial"/>
              </w:rPr>
              <w:t xml:space="preserve"> correspondence and itineraries, e</w:t>
            </w:r>
            <w:r w:rsidR="008E488F">
              <w:rPr>
                <w:rFonts w:ascii="Calibri" w:hAnsi="Calibri"/>
                <w:color w:val="000000"/>
                <w:szCs w:val="22"/>
                <w:shd w:val="clear" w:color="auto" w:fill="FFFFFF"/>
              </w:rPr>
              <w:t>nsuring all relevant documentation is in place and up to date</w:t>
            </w:r>
            <w:r w:rsidR="00C0338F">
              <w:rPr>
                <w:rFonts w:ascii="Calibri" w:hAnsi="Calibri"/>
                <w:color w:val="000000"/>
                <w:szCs w:val="22"/>
                <w:shd w:val="clear" w:color="auto" w:fill="FFFFFF"/>
              </w:rPr>
              <w:t>.</w:t>
            </w:r>
          </w:p>
          <w:p w14:paraId="68416876" w14:textId="1F4BC0B0" w:rsidR="00C0338F" w:rsidRPr="00CD67A8" w:rsidRDefault="00C0338F" w:rsidP="00C0338F">
            <w:pPr>
              <w:numPr>
                <w:ilvl w:val="0"/>
                <w:numId w:val="46"/>
              </w:numPr>
              <w:rPr>
                <w:rFonts w:ascii="Calibri" w:hAnsi="Calibri" w:cs="Arial"/>
                <w:color w:val="000000" w:themeColor="text1"/>
              </w:rPr>
            </w:pPr>
            <w:r w:rsidRPr="00CD67A8">
              <w:rPr>
                <w:rFonts w:ascii="Calibri" w:hAnsi="Calibri"/>
                <w:color w:val="000000" w:themeColor="text1"/>
              </w:rPr>
              <w:t xml:space="preserve">Create and maintain the </w:t>
            </w:r>
            <w:r>
              <w:rPr>
                <w:rFonts w:ascii="Calibri" w:hAnsi="Calibri"/>
                <w:color w:val="000000" w:themeColor="text1"/>
              </w:rPr>
              <w:t xml:space="preserve">monthly SMT report and the </w:t>
            </w:r>
            <w:r w:rsidRPr="00CD67A8">
              <w:rPr>
                <w:rFonts w:ascii="Calibri" w:hAnsi="Calibri"/>
                <w:color w:val="000000" w:themeColor="text1"/>
              </w:rPr>
              <w:t xml:space="preserve">annual operating plan, based on contributions from CEA </w:t>
            </w:r>
            <w:r w:rsidR="00D64415">
              <w:rPr>
                <w:rFonts w:ascii="Calibri" w:hAnsi="Calibri"/>
                <w:color w:val="000000" w:themeColor="text1"/>
              </w:rPr>
              <w:t>senior managers</w:t>
            </w:r>
            <w:r w:rsidRPr="00CD67A8">
              <w:rPr>
                <w:rFonts w:ascii="Calibri" w:hAnsi="Calibri"/>
                <w:color w:val="000000" w:themeColor="text1"/>
              </w:rPr>
              <w:t>.</w:t>
            </w:r>
          </w:p>
          <w:p w14:paraId="30E9020B" w14:textId="1325F3B1" w:rsidR="00CD67A8" w:rsidRPr="005D7A28" w:rsidRDefault="00CD67A8" w:rsidP="00CD67A8">
            <w:pPr>
              <w:numPr>
                <w:ilvl w:val="0"/>
                <w:numId w:val="4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 behalf of the management team, l</w:t>
            </w:r>
            <w:r w:rsidRPr="005D7A28">
              <w:rPr>
                <w:rFonts w:ascii="Calibri" w:hAnsi="Calibri" w:cs="Arial"/>
              </w:rPr>
              <w:t xml:space="preserve">iaise with </w:t>
            </w:r>
            <w:r>
              <w:rPr>
                <w:rFonts w:ascii="Calibri" w:hAnsi="Calibri" w:cs="Arial"/>
              </w:rPr>
              <w:t xml:space="preserve">external stakeholders and with </w:t>
            </w:r>
            <w:r w:rsidR="00C0338F">
              <w:rPr>
                <w:rFonts w:ascii="Calibri" w:hAnsi="Calibri" w:cs="Arial"/>
              </w:rPr>
              <w:t xml:space="preserve">other UAL </w:t>
            </w:r>
            <w:r w:rsidRPr="005D7A28">
              <w:rPr>
                <w:rFonts w:ascii="Calibri" w:hAnsi="Calibri" w:cs="Arial"/>
              </w:rPr>
              <w:t>staff</w:t>
            </w:r>
            <w:r>
              <w:rPr>
                <w:rFonts w:ascii="Calibri" w:hAnsi="Calibri" w:cs="Arial"/>
              </w:rPr>
              <w:t xml:space="preserve"> </w:t>
            </w:r>
            <w:r w:rsidRPr="005D7A28">
              <w:rPr>
                <w:rFonts w:ascii="Calibri" w:hAnsi="Calibri" w:cs="Arial"/>
              </w:rPr>
              <w:t>in person or in writing as appropriate.</w:t>
            </w:r>
            <w:r>
              <w:rPr>
                <w:rFonts w:ascii="Calibri" w:hAnsi="Calibri" w:cs="Arial"/>
              </w:rPr>
              <w:t xml:space="preserve"> Deal </w:t>
            </w:r>
            <w:r w:rsidRPr="00805B6C">
              <w:rPr>
                <w:rFonts w:ascii="Calibri" w:hAnsi="Calibri" w:cs="Arial"/>
              </w:rPr>
              <w:t xml:space="preserve">directly with incoming issues and queries if possible without reference to the </w:t>
            </w:r>
            <w:r>
              <w:rPr>
                <w:rFonts w:ascii="Calibri" w:hAnsi="Calibri" w:cs="Arial"/>
              </w:rPr>
              <w:t>management team</w:t>
            </w:r>
            <w:r w:rsidRPr="00805B6C">
              <w:rPr>
                <w:rFonts w:ascii="Calibri" w:hAnsi="Calibri" w:cs="Arial"/>
              </w:rPr>
              <w:t>.</w:t>
            </w:r>
          </w:p>
          <w:p w14:paraId="10A005B0" w14:textId="77777777" w:rsidR="007166ED" w:rsidRDefault="007166ED" w:rsidP="007166ED"/>
          <w:p w14:paraId="6606FABD" w14:textId="54628556" w:rsidR="00DE696E" w:rsidRPr="003D3432" w:rsidRDefault="00926944" w:rsidP="00231193">
            <w:pPr>
              <w:spacing w:after="120"/>
              <w:rPr>
                <w:b/>
              </w:rPr>
            </w:pPr>
            <w:r>
              <w:rPr>
                <w:b/>
              </w:rPr>
              <w:t>General</w:t>
            </w:r>
          </w:p>
          <w:p w14:paraId="34CE21A4" w14:textId="101C887F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Assume other reasonable duties consistent with your role, as determined </w:t>
            </w:r>
            <w:r w:rsidR="00CD67A8">
              <w:t xml:space="preserve">by the Director </w:t>
            </w:r>
            <w:r w:rsidR="00926944">
              <w:t>of Communication &amp; External Affairs</w:t>
            </w:r>
            <w:r w:rsidRPr="003D3432">
              <w:t>, which may be assigned to you anywhere within</w:t>
            </w:r>
            <w:r w:rsidR="00231193">
              <w:t xml:space="preserve"> UAL</w:t>
            </w:r>
            <w:r w:rsidRPr="003D3432">
              <w:t>.</w:t>
            </w:r>
          </w:p>
          <w:p w14:paraId="62ED6984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14:paraId="48F5DE18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14:paraId="1B562333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52912542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14:paraId="254F24A1" w14:textId="77777777" w:rsidR="00DE696E" w:rsidRPr="002F797C" w:rsidRDefault="00DE696E" w:rsidP="002F797C">
            <w:pPr>
              <w:pStyle w:val="ListParagraph"/>
              <w:numPr>
                <w:ilvl w:val="0"/>
                <w:numId w:val="43"/>
              </w:numPr>
            </w:pPr>
            <w:r w:rsidRPr="002F797C">
              <w:t xml:space="preserve">Conduct all financial matters associated with the role accordance </w:t>
            </w:r>
            <w:r w:rsidR="001C6D22" w:rsidRPr="002F797C">
              <w:t>to</w:t>
            </w:r>
            <w:r w:rsidRPr="002F797C">
              <w:t xml:space="preserve"> the University’s policies and procedures, as laid down in the Financial Regulations.</w:t>
            </w:r>
          </w:p>
          <w:p w14:paraId="683CEB2F" w14:textId="77777777" w:rsidR="002F797C" w:rsidRPr="002F797C" w:rsidRDefault="00CD67A8" w:rsidP="002F797C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</w:t>
            </w:r>
            <w:r w:rsidR="002F797C" w:rsidRPr="002F797C">
              <w:rPr>
                <w:rFonts w:ascii="Calibri" w:hAnsi="Calibri" w:cs="Calibri"/>
                <w:bCs/>
                <w:iCs/>
              </w:rPr>
              <w:t>ersonally contribute towards reducing the university’s impact on the environment and support actions associated with the UAL Sustain</w:t>
            </w:r>
            <w:r>
              <w:rPr>
                <w:rFonts w:ascii="Calibri" w:hAnsi="Calibri" w:cs="Calibri"/>
                <w:bCs/>
                <w:iCs/>
              </w:rPr>
              <w:t>ability Manifesto (2016 – 2022)</w:t>
            </w:r>
          </w:p>
          <w:p w14:paraId="04175AD8" w14:textId="77777777" w:rsidR="00594C01" w:rsidRPr="003D3432" w:rsidRDefault="00594C01" w:rsidP="00DE696E"/>
        </w:tc>
      </w:tr>
      <w:tr w:rsidR="00594C01" w:rsidRPr="00C007C8" w14:paraId="58A9593B" w14:textId="77777777" w:rsidTr="00150DEB">
        <w:trPr>
          <w:trHeight w:val="406"/>
        </w:trPr>
        <w:tc>
          <w:tcPr>
            <w:tcW w:w="9214" w:type="dxa"/>
            <w:gridSpan w:val="3"/>
          </w:tcPr>
          <w:p w14:paraId="46FD3425" w14:textId="57B87FC6"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 xml:space="preserve">Key </w:t>
            </w:r>
            <w:r w:rsidR="00231193" w:rsidRPr="003D3432">
              <w:rPr>
                <w:b/>
              </w:rPr>
              <w:t>working relationships</w:t>
            </w:r>
          </w:p>
          <w:p w14:paraId="7AC63D37" w14:textId="3EA61C45" w:rsidR="00CD67A8" w:rsidRPr="005D7A28" w:rsidRDefault="00CD67A8" w:rsidP="00CD67A8">
            <w:pPr>
              <w:pStyle w:val="MediumGrid1-Accent21"/>
              <w:numPr>
                <w:ilvl w:val="0"/>
                <w:numId w:val="47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  <w:r w:rsidRPr="005D7A28">
              <w:rPr>
                <w:rFonts w:ascii="Calibri" w:hAnsi="Calibri"/>
                <w:szCs w:val="22"/>
              </w:rPr>
              <w:t xml:space="preserve">irector of Communication </w:t>
            </w:r>
            <w:r w:rsidR="00377A40">
              <w:rPr>
                <w:rFonts w:ascii="Calibri" w:hAnsi="Calibri"/>
                <w:szCs w:val="22"/>
              </w:rPr>
              <w:t>&amp;</w:t>
            </w:r>
            <w:r w:rsidRPr="005D7A28">
              <w:rPr>
                <w:rFonts w:ascii="Calibri" w:hAnsi="Calibri"/>
                <w:szCs w:val="22"/>
              </w:rPr>
              <w:t xml:space="preserve"> External Affairs, </w:t>
            </w:r>
            <w:r>
              <w:rPr>
                <w:rFonts w:ascii="Calibri" w:hAnsi="Calibri"/>
                <w:szCs w:val="22"/>
              </w:rPr>
              <w:t>CEA</w:t>
            </w:r>
            <w:r w:rsidRPr="005D7A28">
              <w:rPr>
                <w:rFonts w:ascii="Calibri" w:hAnsi="Calibri"/>
                <w:szCs w:val="22"/>
              </w:rPr>
              <w:t xml:space="preserve"> </w:t>
            </w:r>
            <w:r w:rsidR="00D64415">
              <w:rPr>
                <w:rFonts w:ascii="Calibri" w:hAnsi="Calibri"/>
                <w:szCs w:val="22"/>
              </w:rPr>
              <w:t xml:space="preserve">senior managers </w:t>
            </w:r>
            <w:r w:rsidRPr="005D7A28">
              <w:rPr>
                <w:rFonts w:ascii="Calibri" w:hAnsi="Calibri"/>
                <w:szCs w:val="22"/>
              </w:rPr>
              <w:t>and staff</w:t>
            </w:r>
            <w:r w:rsidR="00231193">
              <w:rPr>
                <w:rFonts w:ascii="Calibri" w:hAnsi="Calibri"/>
                <w:szCs w:val="22"/>
              </w:rPr>
              <w:t>;</w:t>
            </w:r>
            <w:r>
              <w:rPr>
                <w:rFonts w:ascii="Calibri" w:hAnsi="Calibri"/>
                <w:szCs w:val="22"/>
              </w:rPr>
              <w:t xml:space="preserve"> heads of communication across UAL</w:t>
            </w:r>
          </w:p>
          <w:p w14:paraId="222755A7" w14:textId="1BF8535D" w:rsidR="00CD67A8" w:rsidRDefault="00CD67A8" w:rsidP="00CD67A8">
            <w:pPr>
              <w:pStyle w:val="MediumGrid1-Accent21"/>
              <w:numPr>
                <w:ilvl w:val="0"/>
                <w:numId w:val="47"/>
              </w:numPr>
              <w:rPr>
                <w:rFonts w:ascii="Calibri" w:hAnsi="Calibri"/>
                <w:szCs w:val="22"/>
              </w:rPr>
            </w:pPr>
            <w:r w:rsidRPr="005D7A28">
              <w:rPr>
                <w:rFonts w:ascii="Calibri" w:hAnsi="Calibri" w:cs="Arial"/>
                <w:szCs w:val="22"/>
              </w:rPr>
              <w:t>Counterparts across University Services and</w:t>
            </w:r>
            <w:r w:rsidRPr="005D7A28">
              <w:rPr>
                <w:rFonts w:ascii="Calibri" w:hAnsi="Calibri"/>
                <w:szCs w:val="22"/>
              </w:rPr>
              <w:t xml:space="preserve"> the colleges, particularly the Vice-Chancellor and Deputy Vice-Chancellors’ offices, and </w:t>
            </w:r>
            <w:r w:rsidR="00231193">
              <w:rPr>
                <w:rFonts w:ascii="Calibri" w:hAnsi="Calibri"/>
                <w:szCs w:val="22"/>
              </w:rPr>
              <w:t>in</w:t>
            </w:r>
            <w:r w:rsidRPr="005D7A28">
              <w:rPr>
                <w:rFonts w:ascii="Calibri" w:hAnsi="Calibri"/>
                <w:szCs w:val="22"/>
              </w:rPr>
              <w:t xml:space="preserve"> marketing and communication teams.</w:t>
            </w:r>
          </w:p>
          <w:p w14:paraId="5A0DA615" w14:textId="06EDF994" w:rsidR="001C6D22" w:rsidRPr="004F6C0F" w:rsidRDefault="00CD67A8" w:rsidP="004F6C0F">
            <w:pPr>
              <w:pStyle w:val="MediumGrid1-Accent21"/>
              <w:numPr>
                <w:ilvl w:val="0"/>
                <w:numId w:val="47"/>
              </w:numPr>
              <w:rPr>
                <w:rFonts w:ascii="Calibri" w:hAnsi="Calibri"/>
                <w:szCs w:val="22"/>
              </w:rPr>
            </w:pPr>
            <w:r w:rsidRPr="005D7A28">
              <w:rPr>
                <w:rFonts w:ascii="Calibri" w:hAnsi="Calibri"/>
                <w:szCs w:val="22"/>
              </w:rPr>
              <w:t>Finance and HR business partners</w:t>
            </w:r>
            <w:r w:rsidR="009006C3">
              <w:rPr>
                <w:rFonts w:ascii="Calibri" w:hAnsi="Calibri"/>
                <w:szCs w:val="22"/>
              </w:rPr>
              <w:t>,</w:t>
            </w:r>
            <w:r w:rsidR="004F6C0F">
              <w:rPr>
                <w:rFonts w:ascii="Calibri" w:hAnsi="Calibri"/>
              </w:rPr>
              <w:t xml:space="preserve"> and Building Services</w:t>
            </w:r>
          </w:p>
        </w:tc>
      </w:tr>
      <w:tr w:rsidR="00594C01" w:rsidRPr="00C007C8" w14:paraId="29D0A931" w14:textId="77777777" w:rsidTr="000C0840">
        <w:tc>
          <w:tcPr>
            <w:tcW w:w="9214" w:type="dxa"/>
            <w:gridSpan w:val="3"/>
          </w:tcPr>
          <w:p w14:paraId="73D111F5" w14:textId="52EDBC14"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 xml:space="preserve">Specific </w:t>
            </w:r>
            <w:r w:rsidR="00231193">
              <w:rPr>
                <w:b/>
              </w:rPr>
              <w:t>m</w:t>
            </w:r>
            <w:r w:rsidRPr="003D3432">
              <w:rPr>
                <w:b/>
              </w:rPr>
              <w:t xml:space="preserve">anagement </w:t>
            </w:r>
            <w:r w:rsidR="00231193">
              <w:rPr>
                <w:b/>
              </w:rPr>
              <w:t>r</w:t>
            </w:r>
            <w:r w:rsidRPr="003D3432">
              <w:rPr>
                <w:b/>
              </w:rPr>
              <w:t>esponsibilities</w:t>
            </w:r>
          </w:p>
          <w:p w14:paraId="36AAE8ED" w14:textId="77777777" w:rsidR="00CD67A8" w:rsidRPr="005D7A28" w:rsidRDefault="00CD67A8" w:rsidP="00CD67A8">
            <w:pPr>
              <w:rPr>
                <w:rFonts w:ascii="Calibri" w:hAnsi="Calibri"/>
              </w:rPr>
            </w:pPr>
            <w:r w:rsidRPr="005D7A28">
              <w:rPr>
                <w:rFonts w:ascii="Calibri" w:hAnsi="Calibri"/>
                <w:b/>
              </w:rPr>
              <w:t>Budgets</w:t>
            </w:r>
            <w:r w:rsidRPr="005D7A28">
              <w:rPr>
                <w:rFonts w:ascii="Calibri" w:hAnsi="Calibri"/>
              </w:rPr>
              <w:t>: Responsible for the central administration budget; office stationery and equipment; training and development plan</w:t>
            </w:r>
          </w:p>
          <w:p w14:paraId="55B6AEED" w14:textId="68AE6EE0" w:rsidR="00CD67A8" w:rsidRPr="00CD67A8" w:rsidRDefault="00CD67A8" w:rsidP="00CD67A8">
            <w:pPr>
              <w:pStyle w:val="BodyText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67A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Staff</w:t>
            </w:r>
            <w:r w:rsidRPr="00CD67A8">
              <w:rPr>
                <w:rFonts w:ascii="Calibri" w:hAnsi="Calibri"/>
                <w:color w:val="000000" w:themeColor="text1"/>
                <w:sz w:val="22"/>
                <w:szCs w:val="22"/>
              </w:rPr>
              <w:t>: Recruit and manage interns, temporary staff and student assistants as required</w:t>
            </w:r>
            <w:r w:rsidR="008E488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by </w:t>
            </w:r>
            <w:r w:rsidR="004F6C0F">
              <w:rPr>
                <w:rFonts w:ascii="Calibri" w:hAnsi="Calibri"/>
                <w:color w:val="000000" w:themeColor="text1"/>
                <w:sz w:val="22"/>
                <w:szCs w:val="22"/>
              </w:rPr>
              <w:t>the management team</w:t>
            </w:r>
            <w:r w:rsidRPr="00CD67A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</w:t>
            </w:r>
          </w:p>
          <w:p w14:paraId="5C61AA57" w14:textId="77777777" w:rsidR="000B4B43" w:rsidRPr="003D3432" w:rsidRDefault="00CD67A8" w:rsidP="00CD67A8">
            <w:r w:rsidRPr="005D7A28">
              <w:rPr>
                <w:rFonts w:ascii="Calibri" w:hAnsi="Calibri"/>
                <w:b/>
              </w:rPr>
              <w:t>Other</w:t>
            </w:r>
            <w:r w:rsidRPr="005D7A28">
              <w:rPr>
                <w:rFonts w:ascii="Calibri" w:hAnsi="Calibri"/>
              </w:rPr>
              <w:t>: Office and IT equipment purchasing and management</w:t>
            </w:r>
          </w:p>
        </w:tc>
      </w:tr>
    </w:tbl>
    <w:p w14:paraId="44F7919F" w14:textId="77777777" w:rsidR="00594C01" w:rsidRPr="00C007C8" w:rsidRDefault="00594C01" w:rsidP="00C007C8"/>
    <w:p w14:paraId="689A4BEA" w14:textId="5ADA9F53" w:rsidR="00DE696E" w:rsidRDefault="00FC2F78" w:rsidP="00CD67A8">
      <w:pPr>
        <w:ind w:left="-142"/>
      </w:pPr>
      <w:r>
        <w:t>Last updated</w:t>
      </w:r>
      <w:r w:rsidR="00C007C8">
        <w:t xml:space="preserve">: </w:t>
      </w:r>
      <w:r w:rsidR="00231193">
        <w:t>January 2019</w:t>
      </w:r>
      <w:r w:rsidR="00DE696E">
        <w:br w:type="page"/>
      </w:r>
    </w:p>
    <w:p w14:paraId="025F30F8" w14:textId="77777777" w:rsidR="00594C01" w:rsidRPr="00C007C8" w:rsidRDefault="00594C01" w:rsidP="00C007C8"/>
    <w:p w14:paraId="18E64F38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E696E" w:rsidRPr="005D7A28" w14:paraId="529E2C35" w14:textId="77777777" w:rsidTr="008A7AE8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5679E8DE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1DE76F1B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64DC052E" w14:textId="77777777" w:rsidTr="0062067E">
        <w:tc>
          <w:tcPr>
            <w:tcW w:w="3256" w:type="dxa"/>
          </w:tcPr>
          <w:p w14:paraId="1912DF73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760" w:type="dxa"/>
          </w:tcPr>
          <w:p w14:paraId="0412EB5D" w14:textId="77777777" w:rsidR="00603E81" w:rsidRPr="005D7A28" w:rsidRDefault="0062067E" w:rsidP="00CD67A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Educated to A-level or above</w:t>
            </w:r>
            <w:r w:rsidR="002E5251">
              <w:rPr>
                <w:rFonts w:ascii="Calibri" w:hAnsi="Calibri" w:cs="Arial"/>
              </w:rPr>
              <w:t>, with evidence of role-specific continuing professional development</w:t>
            </w:r>
          </w:p>
        </w:tc>
      </w:tr>
      <w:tr w:rsidR="00DE696E" w:rsidRPr="005D7A28" w14:paraId="3216D6D1" w14:textId="77777777" w:rsidTr="0062067E">
        <w:tc>
          <w:tcPr>
            <w:tcW w:w="3256" w:type="dxa"/>
          </w:tcPr>
          <w:p w14:paraId="67BFB0F7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760" w:type="dxa"/>
          </w:tcPr>
          <w:p w14:paraId="3FF4EC37" w14:textId="77777777" w:rsidR="00603E81" w:rsidRPr="0062067E" w:rsidRDefault="002E5251" w:rsidP="0062067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Extensive experience as office manager, team administrator or similar role</w:t>
            </w:r>
          </w:p>
        </w:tc>
      </w:tr>
      <w:tr w:rsidR="00DE696E" w:rsidRPr="005D7A28" w14:paraId="509261E7" w14:textId="77777777" w:rsidTr="0062067E">
        <w:tc>
          <w:tcPr>
            <w:tcW w:w="3256" w:type="dxa"/>
            <w:vAlign w:val="center"/>
          </w:tcPr>
          <w:p w14:paraId="313BEBCA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760" w:type="dxa"/>
            <w:vAlign w:val="center"/>
          </w:tcPr>
          <w:p w14:paraId="60D01828" w14:textId="0CE7EF3C" w:rsidR="002539C9" w:rsidRDefault="00CC5E95" w:rsidP="002539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Very g</w:t>
            </w:r>
            <w:r w:rsidR="002539C9">
              <w:rPr>
                <w:rFonts w:ascii="Calibri" w:hAnsi="Calibri" w:cs="Arial"/>
              </w:rPr>
              <w:t xml:space="preserve">ood oral and written communication skills, including </w:t>
            </w:r>
            <w:proofErr w:type="spellStart"/>
            <w:r w:rsidR="002539C9">
              <w:rPr>
                <w:rFonts w:ascii="Calibri" w:hAnsi="Calibri" w:cs="Arial"/>
              </w:rPr>
              <w:t>Powerpoint</w:t>
            </w:r>
            <w:proofErr w:type="spellEnd"/>
            <w:r w:rsidR="002539C9">
              <w:rPr>
                <w:rFonts w:ascii="Calibri" w:hAnsi="Calibri" w:cs="Arial"/>
              </w:rPr>
              <w:t xml:space="preserve"> or equivalent.</w:t>
            </w:r>
          </w:p>
          <w:p w14:paraId="38C51313" w14:textId="77777777" w:rsidR="002539C9" w:rsidRDefault="002539C9" w:rsidP="002539C9">
            <w:pPr>
              <w:rPr>
                <w:rFonts w:ascii="Calibri" w:hAnsi="Calibri" w:cs="Arial"/>
              </w:rPr>
            </w:pPr>
          </w:p>
          <w:p w14:paraId="181DF6D1" w14:textId="24565DCB" w:rsidR="00603E81" w:rsidRPr="002E5251" w:rsidRDefault="002539C9" w:rsidP="002539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Secretariat</w:t>
            </w:r>
            <w:r w:rsidR="00AB1047">
              <w:rPr>
                <w:rFonts w:ascii="Calibri" w:hAnsi="Calibri" w:cs="Arial"/>
              </w:rPr>
              <w:t xml:space="preserve"> function</w:t>
            </w:r>
            <w:r>
              <w:rPr>
                <w:rFonts w:ascii="Calibri" w:hAnsi="Calibri" w:cs="Arial"/>
              </w:rPr>
              <w:t xml:space="preserve"> for committees and meetings (</w:t>
            </w:r>
            <w:r w:rsidRPr="0062067E">
              <w:rPr>
                <w:rFonts w:ascii="Calibri" w:hAnsi="Calibri" w:cs="Arial"/>
              </w:rPr>
              <w:t>agenda preparation and formal minute-</w:t>
            </w:r>
            <w:r>
              <w:rPr>
                <w:rFonts w:ascii="Calibri" w:hAnsi="Calibri" w:cs="Arial"/>
              </w:rPr>
              <w:t>taking</w:t>
            </w:r>
            <w:r w:rsidR="008A7AE8" w:rsidRPr="005D7A28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8A7AE8" w:rsidRPr="005D7A28" w14:paraId="46A0608E" w14:textId="77777777" w:rsidTr="0062067E">
        <w:tc>
          <w:tcPr>
            <w:tcW w:w="3256" w:type="dxa"/>
            <w:vAlign w:val="center"/>
          </w:tcPr>
          <w:p w14:paraId="1AC2BAAE" w14:textId="77777777" w:rsidR="008A7AE8" w:rsidRPr="005D7A28" w:rsidRDefault="008A7AE8" w:rsidP="008A7AE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760" w:type="dxa"/>
            <w:vAlign w:val="center"/>
          </w:tcPr>
          <w:p w14:paraId="3B805DEF" w14:textId="68C2EDF3" w:rsidR="008A7AE8" w:rsidRPr="005D7A28" w:rsidRDefault="002539C9" w:rsidP="002539C9">
            <w:pPr>
              <w:spacing w:before="120" w:after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color w:val="000000"/>
              </w:rPr>
              <w:t>R</w:t>
            </w:r>
            <w:r w:rsidR="008A7AE8">
              <w:rPr>
                <w:rFonts w:ascii="Calibri" w:hAnsi="Calibri" w:cs="Arial"/>
                <w:color w:val="000000"/>
              </w:rPr>
              <w:t>ecruiting and managing temps and interns.</w:t>
            </w:r>
          </w:p>
        </w:tc>
      </w:tr>
      <w:tr w:rsidR="008A7AE8" w:rsidRPr="005D7A28" w14:paraId="15C66A38" w14:textId="77777777" w:rsidTr="0062067E">
        <w:tc>
          <w:tcPr>
            <w:tcW w:w="3256" w:type="dxa"/>
            <w:vAlign w:val="center"/>
          </w:tcPr>
          <w:p w14:paraId="11A51369" w14:textId="77777777" w:rsidR="008A7AE8" w:rsidRPr="005D7A28" w:rsidRDefault="008A7AE8" w:rsidP="008A7AE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760" w:type="dxa"/>
            <w:vAlign w:val="center"/>
          </w:tcPr>
          <w:p w14:paraId="5173767A" w14:textId="77777777" w:rsidR="004F6C0F" w:rsidRDefault="004F6C0F" w:rsidP="004F6C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Budget</w:t>
            </w:r>
            <w:r w:rsidRPr="005D7A2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management with Finance support</w:t>
            </w:r>
            <w:r w:rsidRPr="005D7A28">
              <w:rPr>
                <w:rFonts w:ascii="Calibri" w:hAnsi="Calibri" w:cs="Arial"/>
                <w:color w:val="000000"/>
              </w:rPr>
              <w:t xml:space="preserve">, including </w:t>
            </w:r>
            <w:r>
              <w:rPr>
                <w:rFonts w:ascii="Calibri" w:hAnsi="Calibri" w:cs="Arial"/>
                <w:color w:val="000000"/>
              </w:rPr>
              <w:t xml:space="preserve">creating, </w:t>
            </w:r>
            <w:r w:rsidRPr="005D7A28">
              <w:rPr>
                <w:rFonts w:ascii="Calibri" w:hAnsi="Calibri" w:cs="Arial"/>
                <w:color w:val="000000"/>
              </w:rPr>
              <w:t>updating and analysing budget reports</w:t>
            </w:r>
            <w:r>
              <w:rPr>
                <w:rFonts w:ascii="Calibri" w:hAnsi="Calibri" w:cs="Arial"/>
                <w:color w:val="000000"/>
              </w:rPr>
              <w:t xml:space="preserve"> using advanced finance systems (ideally </w:t>
            </w:r>
            <w:proofErr w:type="spellStart"/>
            <w:r>
              <w:rPr>
                <w:rFonts w:ascii="Calibri" w:hAnsi="Calibri" w:cs="Arial"/>
                <w:color w:val="000000"/>
              </w:rPr>
              <w:t>Agresso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Business World).</w:t>
            </w:r>
          </w:p>
          <w:p w14:paraId="5595191C" w14:textId="77777777" w:rsidR="00CC5E95" w:rsidRDefault="00CC5E95" w:rsidP="004F6C0F">
            <w:pPr>
              <w:rPr>
                <w:rFonts w:ascii="Calibri" w:hAnsi="Calibri" w:cs="Arial"/>
                <w:color w:val="000000"/>
              </w:rPr>
            </w:pPr>
          </w:p>
          <w:p w14:paraId="04E6653C" w14:textId="14D4B772" w:rsidR="00CC5E95" w:rsidRPr="004F6C0F" w:rsidRDefault="00CC5E95" w:rsidP="00CC5E95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</w:t>
            </w:r>
            <w:r w:rsidRPr="005D7A28">
              <w:rPr>
                <w:rFonts w:ascii="Calibri" w:hAnsi="Calibri" w:cs="Arial"/>
                <w:color w:val="000000"/>
              </w:rPr>
              <w:t xml:space="preserve">dministrating recruitment processes </w:t>
            </w:r>
            <w:r>
              <w:rPr>
                <w:rFonts w:ascii="Calibri" w:hAnsi="Calibri" w:cs="Arial"/>
                <w:color w:val="000000"/>
              </w:rPr>
              <w:t xml:space="preserve">and creating training plans </w:t>
            </w:r>
            <w:r w:rsidRPr="005D7A28">
              <w:rPr>
                <w:rFonts w:ascii="Calibri" w:hAnsi="Calibri" w:cs="Arial"/>
                <w:color w:val="000000"/>
              </w:rPr>
              <w:t>with HR support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8A7AE8" w:rsidRPr="005D7A28" w14:paraId="306275C9" w14:textId="77777777" w:rsidTr="0062067E">
        <w:tc>
          <w:tcPr>
            <w:tcW w:w="3256" w:type="dxa"/>
            <w:vAlign w:val="center"/>
          </w:tcPr>
          <w:p w14:paraId="77E59B64" w14:textId="77777777" w:rsidR="008A7AE8" w:rsidRPr="005D7A28" w:rsidRDefault="008A7AE8" w:rsidP="008A7AE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760" w:type="dxa"/>
            <w:vAlign w:val="center"/>
          </w:tcPr>
          <w:p w14:paraId="27D3C9C0" w14:textId="77E5AE47" w:rsidR="002E5251" w:rsidRDefault="002E671C" w:rsidP="00AB1047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Accurate and effective o</w:t>
            </w:r>
            <w:r w:rsidR="002E5251" w:rsidRPr="0062067E">
              <w:rPr>
                <w:rFonts w:ascii="Calibri" w:hAnsi="Calibri" w:cs="Arial"/>
              </w:rPr>
              <w:t xml:space="preserve">ffice resource management and administration, including </w:t>
            </w:r>
            <w:r w:rsidR="002E5251">
              <w:rPr>
                <w:rFonts w:ascii="Calibri" w:hAnsi="Calibri" w:cs="Arial"/>
              </w:rPr>
              <w:t xml:space="preserve">diary management, room booking, </w:t>
            </w:r>
            <w:r w:rsidR="002E5251" w:rsidRPr="0062067E">
              <w:rPr>
                <w:rFonts w:ascii="Calibri" w:hAnsi="Calibri" w:cs="Arial"/>
              </w:rPr>
              <w:t xml:space="preserve">travel bookings and itineraries, </w:t>
            </w:r>
            <w:r w:rsidR="002E5251">
              <w:rPr>
                <w:rFonts w:ascii="Calibri" w:hAnsi="Calibri" w:cs="Arial"/>
              </w:rPr>
              <w:t xml:space="preserve">photocopying, </w:t>
            </w:r>
            <w:r w:rsidR="00AB1047">
              <w:rPr>
                <w:rFonts w:ascii="Calibri" w:hAnsi="Calibri" w:cs="Arial"/>
              </w:rPr>
              <w:t xml:space="preserve">office </w:t>
            </w:r>
            <w:r w:rsidR="002539C9">
              <w:rPr>
                <w:rFonts w:ascii="Calibri" w:hAnsi="Calibri" w:cs="Arial"/>
              </w:rPr>
              <w:t xml:space="preserve">supplies, </w:t>
            </w:r>
            <w:r w:rsidR="002E5251">
              <w:rPr>
                <w:rFonts w:ascii="Calibri" w:hAnsi="Calibri" w:cs="Arial"/>
              </w:rPr>
              <w:t>and expenses.</w:t>
            </w:r>
          </w:p>
          <w:p w14:paraId="3016D743" w14:textId="77777777" w:rsidR="00AB1047" w:rsidRDefault="00AB1047" w:rsidP="00AB1047">
            <w:pPr>
              <w:contextualSpacing/>
              <w:rPr>
                <w:rFonts w:ascii="Calibri" w:hAnsi="Calibri" w:cs="Arial"/>
              </w:rPr>
            </w:pPr>
          </w:p>
          <w:p w14:paraId="7330C0D4" w14:textId="67FCE45A" w:rsidR="00AB1047" w:rsidRPr="002E5251" w:rsidRDefault="00AB1047" w:rsidP="00AB1047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Filing and information management with an understanding of General Data Protection Regulations (ideally experience of Office 365 and </w:t>
            </w:r>
            <w:proofErr w:type="spellStart"/>
            <w:r>
              <w:rPr>
                <w:rFonts w:ascii="Calibri" w:hAnsi="Calibri" w:cs="Arial"/>
              </w:rPr>
              <w:t>Sharepoint</w:t>
            </w:r>
            <w:proofErr w:type="spellEnd"/>
            <w:r>
              <w:rPr>
                <w:rFonts w:ascii="Calibri" w:hAnsi="Calibri" w:cs="Arial"/>
              </w:rPr>
              <w:t>).</w:t>
            </w:r>
          </w:p>
        </w:tc>
      </w:tr>
      <w:tr w:rsidR="0062067E" w:rsidRPr="005D7A28" w14:paraId="0ACD6AA5" w14:textId="77777777" w:rsidTr="0062067E">
        <w:tc>
          <w:tcPr>
            <w:tcW w:w="3256" w:type="dxa"/>
            <w:vAlign w:val="center"/>
          </w:tcPr>
          <w:p w14:paraId="4C4D61BB" w14:textId="77777777" w:rsidR="0062067E" w:rsidRPr="005D7A28" w:rsidRDefault="0062067E" w:rsidP="0062067E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760" w:type="dxa"/>
            <w:vAlign w:val="center"/>
          </w:tcPr>
          <w:p w14:paraId="4FAB283C" w14:textId="6EC73530" w:rsidR="002E5251" w:rsidRDefault="002539C9" w:rsidP="002E525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="002E5251">
              <w:rPr>
                <w:rFonts w:ascii="Calibri" w:hAnsi="Calibri" w:cs="Arial"/>
              </w:rPr>
              <w:t>orking in a complex organisation, building effective working relationships across different units.</w:t>
            </w:r>
          </w:p>
          <w:p w14:paraId="743375D0" w14:textId="77777777" w:rsidR="002E5251" w:rsidRDefault="002E5251" w:rsidP="002E5251">
            <w:pPr>
              <w:contextualSpacing/>
              <w:rPr>
                <w:rFonts w:ascii="Calibri" w:hAnsi="Calibri" w:cs="Arial"/>
              </w:rPr>
            </w:pPr>
          </w:p>
          <w:p w14:paraId="753B9B9A" w14:textId="400DFEF6" w:rsidR="0062067E" w:rsidRPr="005D7A28" w:rsidRDefault="00AB1047" w:rsidP="00AB1047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Pr="0062067E">
              <w:rPr>
                <w:rFonts w:ascii="Calibri" w:hAnsi="Calibri" w:cs="Arial"/>
              </w:rPr>
              <w:t>reparing senior managers for meetings and tracking actions to ensure that they are satisfactorily resolved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62067E" w:rsidRPr="005D7A28" w14:paraId="3A0D9983" w14:textId="77777777" w:rsidTr="0062067E">
        <w:tc>
          <w:tcPr>
            <w:tcW w:w="3256" w:type="dxa"/>
            <w:vAlign w:val="center"/>
          </w:tcPr>
          <w:p w14:paraId="0580ED9F" w14:textId="77777777" w:rsidR="0062067E" w:rsidRPr="005D7A28" w:rsidRDefault="0062067E" w:rsidP="0062067E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760" w:type="dxa"/>
            <w:vAlign w:val="center"/>
          </w:tcPr>
          <w:p w14:paraId="3E28B0A6" w14:textId="713744AE" w:rsidR="0062067E" w:rsidRPr="0062067E" w:rsidRDefault="0062067E" w:rsidP="002E671C">
            <w:pPr>
              <w:spacing w:before="120" w:after="120"/>
              <w:rPr>
                <w:rFonts w:ascii="Calibri" w:hAnsi="Calibri" w:cs="Arial"/>
                <w:b/>
              </w:rPr>
            </w:pPr>
            <w:r w:rsidRPr="005D7A28">
              <w:rPr>
                <w:rFonts w:ascii="Calibri" w:hAnsi="Calibri" w:cs="Arial"/>
                <w:color w:val="000000"/>
              </w:rPr>
              <w:t>Uses initiative to resolve problems</w:t>
            </w:r>
          </w:p>
        </w:tc>
      </w:tr>
    </w:tbl>
    <w:p w14:paraId="36C6FBD3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0AB7A133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41AFE94F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149655FE" w14:textId="219728C6"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231193">
        <w:rPr>
          <w:rFonts w:ascii="Calibri" w:hAnsi="Calibri" w:cs="Arial"/>
        </w:rPr>
        <w:t>January 2019</w:t>
      </w:r>
    </w:p>
    <w:p w14:paraId="666DA007" w14:textId="77777777" w:rsidR="004333A8" w:rsidRPr="00C007C8" w:rsidRDefault="004333A8" w:rsidP="00C007C8"/>
    <w:p w14:paraId="16A11392" w14:textId="77777777"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7E6D2" w14:textId="77777777" w:rsidR="00B06ABB" w:rsidRDefault="00B06ABB">
      <w:r>
        <w:separator/>
      </w:r>
    </w:p>
  </w:endnote>
  <w:endnote w:type="continuationSeparator" w:id="0">
    <w:p w14:paraId="6A4896BA" w14:textId="77777777" w:rsidR="00B06ABB" w:rsidRDefault="00B06ABB">
      <w:r>
        <w:continuationSeparator/>
      </w:r>
    </w:p>
  </w:endnote>
  <w:endnote w:type="continuationNotice" w:id="1">
    <w:p w14:paraId="26F37BBF" w14:textId="77777777" w:rsidR="00CA7982" w:rsidRDefault="00CA7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F45A0" w14:textId="77777777" w:rsidR="00B06ABB" w:rsidRDefault="00B06ABB">
      <w:r>
        <w:separator/>
      </w:r>
    </w:p>
  </w:footnote>
  <w:footnote w:type="continuationSeparator" w:id="0">
    <w:p w14:paraId="21BE8429" w14:textId="77777777" w:rsidR="00B06ABB" w:rsidRDefault="00B06ABB">
      <w:r>
        <w:continuationSeparator/>
      </w:r>
    </w:p>
  </w:footnote>
  <w:footnote w:type="continuationNotice" w:id="1">
    <w:p w14:paraId="39EC7C4D" w14:textId="77777777" w:rsidR="00CA7982" w:rsidRDefault="00CA79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CB6F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DBC3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03896ADB" wp14:editId="49D512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C36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66B6B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D2BD9"/>
    <w:multiLevelType w:val="hybridMultilevel"/>
    <w:tmpl w:val="D0FE5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6"/>
  </w:num>
  <w:num w:numId="3">
    <w:abstractNumId w:val="8"/>
  </w:num>
  <w:num w:numId="4">
    <w:abstractNumId w:val="28"/>
  </w:num>
  <w:num w:numId="5">
    <w:abstractNumId w:val="23"/>
  </w:num>
  <w:num w:numId="6">
    <w:abstractNumId w:val="40"/>
  </w:num>
  <w:num w:numId="7">
    <w:abstractNumId w:val="26"/>
  </w:num>
  <w:num w:numId="8">
    <w:abstractNumId w:val="22"/>
  </w:num>
  <w:num w:numId="9">
    <w:abstractNumId w:val="38"/>
  </w:num>
  <w:num w:numId="10">
    <w:abstractNumId w:val="42"/>
  </w:num>
  <w:num w:numId="11">
    <w:abstractNumId w:val="27"/>
  </w:num>
  <w:num w:numId="12">
    <w:abstractNumId w:val="32"/>
  </w:num>
  <w:num w:numId="13">
    <w:abstractNumId w:val="16"/>
  </w:num>
  <w:num w:numId="14">
    <w:abstractNumId w:val="37"/>
  </w:num>
  <w:num w:numId="15">
    <w:abstractNumId w:val="36"/>
  </w:num>
  <w:num w:numId="16">
    <w:abstractNumId w:val="3"/>
  </w:num>
  <w:num w:numId="17">
    <w:abstractNumId w:val="6"/>
  </w:num>
  <w:num w:numId="18">
    <w:abstractNumId w:val="43"/>
  </w:num>
  <w:num w:numId="19">
    <w:abstractNumId w:val="17"/>
  </w:num>
  <w:num w:numId="20">
    <w:abstractNumId w:val="24"/>
  </w:num>
  <w:num w:numId="21">
    <w:abstractNumId w:val="11"/>
  </w:num>
  <w:num w:numId="22">
    <w:abstractNumId w:val="39"/>
  </w:num>
  <w:num w:numId="23">
    <w:abstractNumId w:val="18"/>
  </w:num>
  <w:num w:numId="24">
    <w:abstractNumId w:val="41"/>
  </w:num>
  <w:num w:numId="25">
    <w:abstractNumId w:val="34"/>
  </w:num>
  <w:num w:numId="26">
    <w:abstractNumId w:val="13"/>
  </w:num>
  <w:num w:numId="27">
    <w:abstractNumId w:val="44"/>
  </w:num>
  <w:num w:numId="28">
    <w:abstractNumId w:val="45"/>
  </w:num>
  <w:num w:numId="29">
    <w:abstractNumId w:val="30"/>
  </w:num>
  <w:num w:numId="30">
    <w:abstractNumId w:val="20"/>
  </w:num>
  <w:num w:numId="31">
    <w:abstractNumId w:val="10"/>
  </w:num>
  <w:num w:numId="32">
    <w:abstractNumId w:val="0"/>
  </w:num>
  <w:num w:numId="33">
    <w:abstractNumId w:val="25"/>
  </w:num>
  <w:num w:numId="34">
    <w:abstractNumId w:val="4"/>
  </w:num>
  <w:num w:numId="35">
    <w:abstractNumId w:val="33"/>
  </w:num>
  <w:num w:numId="36">
    <w:abstractNumId w:val="9"/>
  </w:num>
  <w:num w:numId="37">
    <w:abstractNumId w:val="15"/>
  </w:num>
  <w:num w:numId="38">
    <w:abstractNumId w:val="14"/>
  </w:num>
  <w:num w:numId="39">
    <w:abstractNumId w:val="5"/>
  </w:num>
  <w:num w:numId="40">
    <w:abstractNumId w:val="35"/>
  </w:num>
  <w:num w:numId="41">
    <w:abstractNumId w:val="7"/>
  </w:num>
  <w:num w:numId="42">
    <w:abstractNumId w:val="29"/>
  </w:num>
  <w:num w:numId="43">
    <w:abstractNumId w:val="2"/>
  </w:num>
  <w:num w:numId="44">
    <w:abstractNumId w:val="21"/>
  </w:num>
  <w:num w:numId="45">
    <w:abstractNumId w:val="3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D74A4"/>
    <w:rsid w:val="000F2DDA"/>
    <w:rsid w:val="00103C44"/>
    <w:rsid w:val="00117B35"/>
    <w:rsid w:val="00143C49"/>
    <w:rsid w:val="00150DEB"/>
    <w:rsid w:val="001C6D22"/>
    <w:rsid w:val="001D0B67"/>
    <w:rsid w:val="001F490C"/>
    <w:rsid w:val="00231193"/>
    <w:rsid w:val="002539C9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2E5251"/>
    <w:rsid w:val="002E671C"/>
    <w:rsid w:val="002F797C"/>
    <w:rsid w:val="00317BFE"/>
    <w:rsid w:val="00377A40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9C9"/>
    <w:rsid w:val="004D3601"/>
    <w:rsid w:val="004E3268"/>
    <w:rsid w:val="004F6C0F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E81"/>
    <w:rsid w:val="0062067E"/>
    <w:rsid w:val="00624AD2"/>
    <w:rsid w:val="00635CC0"/>
    <w:rsid w:val="00660F33"/>
    <w:rsid w:val="00686EBB"/>
    <w:rsid w:val="00687B6D"/>
    <w:rsid w:val="00697B50"/>
    <w:rsid w:val="006A3235"/>
    <w:rsid w:val="006B24EB"/>
    <w:rsid w:val="006C5F5D"/>
    <w:rsid w:val="006D587E"/>
    <w:rsid w:val="006E5BEA"/>
    <w:rsid w:val="006F3F46"/>
    <w:rsid w:val="006F53E4"/>
    <w:rsid w:val="007128A1"/>
    <w:rsid w:val="007166ED"/>
    <w:rsid w:val="00730D34"/>
    <w:rsid w:val="007315B3"/>
    <w:rsid w:val="0074462C"/>
    <w:rsid w:val="00751837"/>
    <w:rsid w:val="00796DAE"/>
    <w:rsid w:val="007E2C75"/>
    <w:rsid w:val="008100BB"/>
    <w:rsid w:val="00815AAD"/>
    <w:rsid w:val="008217DE"/>
    <w:rsid w:val="00844A9D"/>
    <w:rsid w:val="0086380C"/>
    <w:rsid w:val="00877800"/>
    <w:rsid w:val="00877BBA"/>
    <w:rsid w:val="008A7AE8"/>
    <w:rsid w:val="008D390B"/>
    <w:rsid w:val="008E430C"/>
    <w:rsid w:val="008E488F"/>
    <w:rsid w:val="008F6039"/>
    <w:rsid w:val="009006C3"/>
    <w:rsid w:val="00926944"/>
    <w:rsid w:val="00934B07"/>
    <w:rsid w:val="009438D6"/>
    <w:rsid w:val="009557D4"/>
    <w:rsid w:val="009741B1"/>
    <w:rsid w:val="0097624E"/>
    <w:rsid w:val="00992ED5"/>
    <w:rsid w:val="009A741C"/>
    <w:rsid w:val="009F4719"/>
    <w:rsid w:val="00A0586F"/>
    <w:rsid w:val="00A15DD8"/>
    <w:rsid w:val="00A2502C"/>
    <w:rsid w:val="00A51063"/>
    <w:rsid w:val="00A514C8"/>
    <w:rsid w:val="00A6413C"/>
    <w:rsid w:val="00AA70BE"/>
    <w:rsid w:val="00AA7EA5"/>
    <w:rsid w:val="00AB1047"/>
    <w:rsid w:val="00AB562A"/>
    <w:rsid w:val="00AD5C3D"/>
    <w:rsid w:val="00AF0EA0"/>
    <w:rsid w:val="00AF6C2A"/>
    <w:rsid w:val="00B06ABB"/>
    <w:rsid w:val="00B26E52"/>
    <w:rsid w:val="00B4142B"/>
    <w:rsid w:val="00B450FC"/>
    <w:rsid w:val="00B67FB4"/>
    <w:rsid w:val="00B96335"/>
    <w:rsid w:val="00BC730C"/>
    <w:rsid w:val="00BE115C"/>
    <w:rsid w:val="00C007C8"/>
    <w:rsid w:val="00C0338F"/>
    <w:rsid w:val="00C36210"/>
    <w:rsid w:val="00C41ED9"/>
    <w:rsid w:val="00C54E60"/>
    <w:rsid w:val="00C74767"/>
    <w:rsid w:val="00CA7982"/>
    <w:rsid w:val="00CC5E95"/>
    <w:rsid w:val="00CD1530"/>
    <w:rsid w:val="00CD67A8"/>
    <w:rsid w:val="00CE2F41"/>
    <w:rsid w:val="00D1149C"/>
    <w:rsid w:val="00D21CDF"/>
    <w:rsid w:val="00D26B1F"/>
    <w:rsid w:val="00D27FC8"/>
    <w:rsid w:val="00D6418D"/>
    <w:rsid w:val="00D64415"/>
    <w:rsid w:val="00D87564"/>
    <w:rsid w:val="00DE696E"/>
    <w:rsid w:val="00DF0C27"/>
    <w:rsid w:val="00E00A83"/>
    <w:rsid w:val="00E10084"/>
    <w:rsid w:val="00E16EF2"/>
    <w:rsid w:val="00E46D94"/>
    <w:rsid w:val="00E62E0A"/>
    <w:rsid w:val="00E72DD0"/>
    <w:rsid w:val="00EB1A74"/>
    <w:rsid w:val="00EC1698"/>
    <w:rsid w:val="00EF5DB9"/>
    <w:rsid w:val="00F020B4"/>
    <w:rsid w:val="00F332A8"/>
    <w:rsid w:val="00F419E5"/>
    <w:rsid w:val="00FA7303"/>
    <w:rsid w:val="00FB43F5"/>
    <w:rsid w:val="00FB4F60"/>
    <w:rsid w:val="00FC2F78"/>
    <w:rsid w:val="00FD4792"/>
    <w:rsid w:val="543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EFC2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7A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D67A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D67A8"/>
    <w:pPr>
      <w:ind w:left="72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8E213-0932-4C69-9C0E-503AE0F0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David Hadler</cp:lastModifiedBy>
  <cp:revision>5</cp:revision>
  <cp:lastPrinted>2018-02-22T15:49:00Z</cp:lastPrinted>
  <dcterms:created xsi:type="dcterms:W3CDTF">2019-01-23T11:14:00Z</dcterms:created>
  <dcterms:modified xsi:type="dcterms:W3CDTF">2019-01-31T11:57:00Z</dcterms:modified>
</cp:coreProperties>
</file>