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5A5CC4">
              <w:rPr>
                <w:rFonts w:ascii="Arial" w:hAnsi="Arial" w:cs="Arial"/>
                <w:sz w:val="20"/>
                <w:szCs w:val="20"/>
              </w:rPr>
              <w:t>Digital Content Manager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5A5CC4">
              <w:rPr>
                <w:rFonts w:ascii="Arial" w:hAnsi="Arial" w:cs="Arial"/>
                <w:sz w:val="20"/>
                <w:szCs w:val="20"/>
              </w:rPr>
              <w:t>Assistant Head of Online Services</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5A5CC4">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5A5CC4">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5A5CC4" w:rsidRPr="193F4DE3">
              <w:rPr>
                <w:rFonts w:ascii="Arial" w:hAnsi="Arial" w:cs="Arial"/>
                <w:sz w:val="20"/>
                <w:szCs w:val="20"/>
              </w:rPr>
              <w:t>£38,010 - £45,603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5A5CC4">
              <w:rPr>
                <w:rFonts w:cs="Arial"/>
                <w:szCs w:val="22"/>
              </w:rPr>
              <w:t>5</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5A5CC4" w:rsidRPr="007F7C3A">
              <w:rPr>
                <w:rFonts w:ascii="Arial" w:hAnsi="Arial" w:cs="Arial"/>
                <w:sz w:val="20"/>
                <w:szCs w:val="20"/>
              </w:rPr>
              <w:t>Communication and External Affairs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5A5CC4">
              <w:rPr>
                <w:rFonts w:ascii="Arial" w:hAnsi="Arial" w:cs="Arial"/>
                <w:sz w:val="20"/>
                <w:szCs w:val="20"/>
              </w:rPr>
              <w:t>5</w:t>
            </w:r>
            <w:r w:rsidR="005A5CC4" w:rsidRPr="001B5875">
              <w:rPr>
                <w:rFonts w:ascii="Arial" w:hAnsi="Arial" w:cs="Arial"/>
                <w:sz w:val="20"/>
                <w:szCs w:val="20"/>
                <w:vertAlign w:val="superscript"/>
              </w:rPr>
              <w:t>th</w:t>
            </w:r>
            <w:r w:rsidR="005A5CC4">
              <w:rPr>
                <w:rFonts w:ascii="Arial" w:hAnsi="Arial" w:cs="Arial"/>
                <w:sz w:val="20"/>
                <w:szCs w:val="20"/>
              </w:rPr>
              <w:t xml:space="preserve"> floor, </w:t>
            </w:r>
            <w:r w:rsidR="005A5CC4" w:rsidRPr="007F7C3A">
              <w:rPr>
                <w:rFonts w:ascii="Arial" w:hAnsi="Arial" w:cs="Arial"/>
                <w:sz w:val="20"/>
                <w:szCs w:val="20"/>
              </w:rPr>
              <w:t>272 High Holborn, WC1V 7EY</w:t>
            </w:r>
          </w:p>
        </w:tc>
      </w:tr>
      <w:tr w:rsidR="00594C01" w:rsidRPr="00C007C8" w:rsidTr="000C0840">
        <w:tc>
          <w:tcPr>
            <w:tcW w:w="9214" w:type="dxa"/>
            <w:gridSpan w:val="3"/>
          </w:tcPr>
          <w:p w:rsidR="005A5CC4" w:rsidRPr="005A5CC4" w:rsidRDefault="003D3432" w:rsidP="005A5CC4">
            <w:pPr>
              <w:spacing w:before="120" w:after="120"/>
              <w:rPr>
                <w:b/>
              </w:rPr>
            </w:pPr>
            <w:r>
              <w:rPr>
                <w:b/>
              </w:rPr>
              <w:t>What is the purpose of the role?</w:t>
            </w:r>
          </w:p>
          <w:p w:rsidR="005A5CC4" w:rsidRPr="005A5CC4" w:rsidRDefault="005A5CC4" w:rsidP="005A5CC4">
            <w:pPr>
              <w:spacing w:line="240" w:lineRule="atLeast"/>
              <w:rPr>
                <w:rFonts w:ascii="Arial" w:hAnsi="Arial" w:cs="Arial"/>
                <w:sz w:val="20"/>
                <w:szCs w:val="20"/>
                <w:lang w:eastAsia="en-US"/>
              </w:rPr>
            </w:pPr>
            <w:r w:rsidRPr="005A5CC4">
              <w:rPr>
                <w:rFonts w:ascii="Arial" w:hAnsi="Arial" w:cs="Arial"/>
                <w:sz w:val="20"/>
                <w:szCs w:val="20"/>
                <w:lang w:eastAsia="en-US"/>
              </w:rPr>
              <w:t xml:space="preserve">As a member of the Digital team within the Department of Communication and External Affairs, you will lead on the strategic development and management of compelling content across our digital platforms to communicate with and engage the Universities diverse internal and external audiences. </w:t>
            </w:r>
          </w:p>
          <w:p w:rsidR="005A5CC4" w:rsidRPr="005A5CC4" w:rsidRDefault="005A5CC4" w:rsidP="005A5CC4">
            <w:pPr>
              <w:spacing w:line="240" w:lineRule="atLeast"/>
              <w:rPr>
                <w:rFonts w:ascii="Arial" w:hAnsi="Arial" w:cs="Arial"/>
                <w:sz w:val="20"/>
                <w:szCs w:val="20"/>
                <w:lang w:eastAsia="en-US"/>
              </w:rPr>
            </w:pPr>
          </w:p>
          <w:p w:rsidR="005A5CC4" w:rsidRPr="005A5CC4" w:rsidRDefault="005A5CC4" w:rsidP="005A5CC4">
            <w:pPr>
              <w:spacing w:line="240" w:lineRule="atLeast"/>
              <w:rPr>
                <w:rFonts w:ascii="Arial" w:hAnsi="Arial" w:cs="Arial"/>
                <w:sz w:val="20"/>
                <w:szCs w:val="20"/>
                <w:lang w:eastAsia="en-US"/>
              </w:rPr>
            </w:pPr>
            <w:r w:rsidRPr="005A5CC4">
              <w:rPr>
                <w:rFonts w:ascii="Arial" w:hAnsi="Arial" w:cs="Arial"/>
                <w:sz w:val="20"/>
                <w:szCs w:val="20"/>
                <w:lang w:eastAsia="en-US"/>
              </w:rPr>
              <w:t xml:space="preserve">You will also manage the members of the digital content team. </w:t>
            </w:r>
          </w:p>
          <w:p w:rsidR="001C6D22" w:rsidRPr="003D3432" w:rsidRDefault="001C6D22" w:rsidP="005A5CC4">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5A5CC4" w:rsidRDefault="005A5CC4" w:rsidP="005A5CC4">
            <w:pPr>
              <w:rPr>
                <w:rFonts w:ascii="Arial" w:hAnsi="Arial" w:cs="Arial"/>
                <w:sz w:val="20"/>
                <w:szCs w:val="20"/>
                <w:lang w:eastAsia="en-US"/>
              </w:rPr>
            </w:pPr>
            <w:r w:rsidRPr="005A5CC4">
              <w:rPr>
                <w:rFonts w:ascii="Arial" w:hAnsi="Arial" w:cs="Arial"/>
                <w:sz w:val="20"/>
                <w:szCs w:val="20"/>
                <w:lang w:eastAsia="en-US"/>
              </w:rPr>
              <w:t>The Digital Content Manager will advise on a wide range of content for the University’s numerous communication channels aimed at both national and international audiences including (but not limited to): the website, digital workspace and social media.</w:t>
            </w:r>
            <w:r w:rsidRPr="005A5CC4">
              <w:rPr>
                <w:rFonts w:ascii="Times New Roman" w:hAnsi="Times New Roman"/>
                <w:lang w:eastAsia="en-US"/>
              </w:rPr>
              <w:br/>
            </w:r>
            <w:r w:rsidRPr="005A5CC4">
              <w:rPr>
                <w:rFonts w:ascii="Times New Roman" w:hAnsi="Times New Roman"/>
                <w:lang w:eastAsia="en-US"/>
              </w:rPr>
              <w:br/>
            </w:r>
            <w:r w:rsidRPr="005A5CC4">
              <w:rPr>
                <w:rFonts w:ascii="Arial" w:hAnsi="Arial" w:cs="Arial"/>
                <w:sz w:val="20"/>
                <w:szCs w:val="20"/>
                <w:lang w:eastAsia="en-US"/>
              </w:rPr>
              <w:t>The Duties and Responsibilities of the post encompass the following:</w:t>
            </w:r>
          </w:p>
          <w:p w:rsidR="005A5CC4" w:rsidRPr="005A5CC4" w:rsidRDefault="005A5CC4" w:rsidP="005A5CC4">
            <w:pPr>
              <w:rPr>
                <w:rFonts w:ascii="Arial" w:hAnsi="Arial" w:cs="Arial"/>
                <w:sz w:val="20"/>
                <w:szCs w:val="20"/>
                <w:lang w:eastAsia="en-US"/>
              </w:rPr>
            </w:pPr>
          </w:p>
          <w:p w:rsidR="005A5CC4" w:rsidRPr="005A5CC4" w:rsidRDefault="005A5CC4" w:rsidP="005A5CC4">
            <w:pPr>
              <w:numPr>
                <w:ilvl w:val="0"/>
                <w:numId w:val="4"/>
              </w:numPr>
              <w:tabs>
                <w:tab w:val="left" w:pos="720"/>
              </w:tabs>
              <w:overflowPunct w:val="0"/>
              <w:autoSpaceDE w:val="0"/>
              <w:autoSpaceDN w:val="0"/>
              <w:adjustRightInd w:val="0"/>
              <w:textAlignment w:val="baseline"/>
              <w:rPr>
                <w:rFonts w:ascii="Arial" w:hAnsi="Arial" w:cs="Arial"/>
                <w:sz w:val="20"/>
                <w:szCs w:val="20"/>
                <w:lang w:eastAsia="en-US"/>
              </w:rPr>
            </w:pPr>
            <w:r w:rsidRPr="005A5CC4">
              <w:rPr>
                <w:rFonts w:ascii="Arial" w:hAnsi="Arial" w:cs="Arial"/>
                <w:sz w:val="20"/>
                <w:szCs w:val="20"/>
                <w:lang w:eastAsia="en-US"/>
              </w:rPr>
              <w:t>Lead on advising the organisation about compelling text-based, visual and interactive content for the University’s website and intranet and how that can integrate with our social media channels.</w:t>
            </w:r>
          </w:p>
          <w:p w:rsidR="005A5CC4" w:rsidRPr="005A5CC4" w:rsidRDefault="005A5CC4" w:rsidP="005A5CC4">
            <w:pPr>
              <w:tabs>
                <w:tab w:val="left" w:pos="720"/>
              </w:tabs>
              <w:overflowPunct w:val="0"/>
              <w:autoSpaceDE w:val="0"/>
              <w:autoSpaceDN w:val="0"/>
              <w:adjustRightInd w:val="0"/>
              <w:ind w:left="360"/>
              <w:textAlignment w:val="baseline"/>
              <w:rPr>
                <w:rFonts w:ascii="Arial" w:hAnsi="Arial" w:cs="Arial"/>
                <w:sz w:val="20"/>
                <w:szCs w:val="20"/>
                <w:lang w:eastAsia="en-US"/>
              </w:rPr>
            </w:pPr>
          </w:p>
          <w:p w:rsidR="005A5CC4" w:rsidRPr="005A5CC4" w:rsidRDefault="005A5CC4" w:rsidP="005A5CC4">
            <w:pPr>
              <w:numPr>
                <w:ilvl w:val="0"/>
                <w:numId w:val="4"/>
              </w:numPr>
              <w:tabs>
                <w:tab w:val="left" w:pos="720"/>
              </w:tabs>
              <w:overflowPunct w:val="0"/>
              <w:autoSpaceDE w:val="0"/>
              <w:autoSpaceDN w:val="0"/>
              <w:adjustRightInd w:val="0"/>
              <w:textAlignment w:val="baseline"/>
              <w:rPr>
                <w:rFonts w:ascii="Arial" w:hAnsi="Arial" w:cs="Arial"/>
                <w:sz w:val="20"/>
                <w:szCs w:val="20"/>
                <w:lang w:eastAsia="en-US"/>
              </w:rPr>
            </w:pPr>
            <w:r w:rsidRPr="005A5CC4">
              <w:rPr>
                <w:rFonts w:ascii="Arial" w:hAnsi="Arial" w:cs="Arial"/>
                <w:sz w:val="20"/>
                <w:szCs w:val="20"/>
                <w:lang w:eastAsia="en-US"/>
              </w:rPr>
              <w:t>Work with the colleagues across the organisation to support the delivery of the organisation’s Content Strategy.</w:t>
            </w:r>
          </w:p>
          <w:p w:rsidR="005A5CC4" w:rsidRPr="005A5CC4" w:rsidRDefault="005A5CC4" w:rsidP="005A5CC4">
            <w:pPr>
              <w:tabs>
                <w:tab w:val="left" w:pos="720"/>
              </w:tabs>
              <w:overflowPunct w:val="0"/>
              <w:autoSpaceDE w:val="0"/>
              <w:autoSpaceDN w:val="0"/>
              <w:adjustRightInd w:val="0"/>
              <w:textAlignment w:val="baseline"/>
              <w:rPr>
                <w:rFonts w:ascii="Arial" w:hAnsi="Arial" w:cs="Arial"/>
                <w:sz w:val="20"/>
                <w:szCs w:val="20"/>
                <w:lang w:eastAsia="en-US"/>
              </w:rPr>
            </w:pPr>
          </w:p>
          <w:p w:rsidR="005A5CC4" w:rsidRPr="005A5CC4" w:rsidRDefault="005A5CC4" w:rsidP="005A5CC4">
            <w:pPr>
              <w:numPr>
                <w:ilvl w:val="0"/>
                <w:numId w:val="4"/>
              </w:numPr>
              <w:tabs>
                <w:tab w:val="left" w:pos="720"/>
              </w:tabs>
              <w:overflowPunct w:val="0"/>
              <w:autoSpaceDE w:val="0"/>
              <w:autoSpaceDN w:val="0"/>
              <w:adjustRightInd w:val="0"/>
              <w:textAlignment w:val="baseline"/>
              <w:rPr>
                <w:rFonts w:ascii="Arial" w:hAnsi="Arial" w:cs="Arial"/>
                <w:sz w:val="20"/>
                <w:szCs w:val="20"/>
                <w:lang w:eastAsia="en-US"/>
              </w:rPr>
            </w:pPr>
            <w:r w:rsidRPr="005A5CC4">
              <w:rPr>
                <w:rFonts w:ascii="Arial" w:hAnsi="Arial" w:cs="Arial"/>
                <w:sz w:val="20"/>
                <w:szCs w:val="20"/>
                <w:lang w:eastAsia="en-US"/>
              </w:rPr>
              <w:t>Work with colleagues to ensure that teams across the University keep their digital channels up to date, concise, customer focused, SEO and accessible to all internal and external users.</w:t>
            </w:r>
          </w:p>
          <w:p w:rsidR="005A5CC4" w:rsidRPr="005A5CC4" w:rsidRDefault="005A5CC4" w:rsidP="005A5CC4">
            <w:pPr>
              <w:tabs>
                <w:tab w:val="left" w:pos="720"/>
              </w:tabs>
              <w:overflowPunct w:val="0"/>
              <w:autoSpaceDE w:val="0"/>
              <w:autoSpaceDN w:val="0"/>
              <w:adjustRightInd w:val="0"/>
              <w:textAlignment w:val="baseline"/>
              <w:rPr>
                <w:rFonts w:ascii="Arial" w:hAnsi="Arial" w:cs="Arial"/>
                <w:sz w:val="20"/>
                <w:szCs w:val="20"/>
                <w:lang w:eastAsia="en-US"/>
              </w:rPr>
            </w:pPr>
          </w:p>
          <w:p w:rsidR="005A5CC4" w:rsidRPr="005A5CC4" w:rsidRDefault="005A5CC4" w:rsidP="005A5CC4">
            <w:pPr>
              <w:numPr>
                <w:ilvl w:val="0"/>
                <w:numId w:val="4"/>
              </w:numPr>
              <w:tabs>
                <w:tab w:val="left" w:pos="720"/>
              </w:tabs>
              <w:overflowPunct w:val="0"/>
              <w:autoSpaceDE w:val="0"/>
              <w:autoSpaceDN w:val="0"/>
              <w:adjustRightInd w:val="0"/>
              <w:textAlignment w:val="baseline"/>
              <w:rPr>
                <w:rFonts w:ascii="Arial" w:hAnsi="Arial" w:cs="Arial"/>
                <w:sz w:val="20"/>
                <w:szCs w:val="20"/>
                <w:lang w:eastAsia="en-US"/>
              </w:rPr>
            </w:pPr>
            <w:r w:rsidRPr="005A5CC4">
              <w:rPr>
                <w:rFonts w:ascii="Arial" w:hAnsi="Arial" w:cs="Arial"/>
                <w:sz w:val="20"/>
                <w:szCs w:val="20"/>
                <w:lang w:eastAsia="en-US"/>
              </w:rPr>
              <w:t xml:space="preserve">Statistical analysis (Google Analytics and </w:t>
            </w:r>
            <w:proofErr w:type="spellStart"/>
            <w:r w:rsidRPr="005A5CC4">
              <w:rPr>
                <w:rFonts w:ascii="Arial" w:hAnsi="Arial" w:cs="Arial"/>
                <w:sz w:val="20"/>
                <w:szCs w:val="20"/>
                <w:lang w:eastAsia="en-US"/>
              </w:rPr>
              <w:t>Moz</w:t>
            </w:r>
            <w:proofErr w:type="spellEnd"/>
            <w:r w:rsidRPr="005A5CC4">
              <w:rPr>
                <w:rFonts w:ascii="Arial" w:hAnsi="Arial" w:cs="Arial"/>
                <w:sz w:val="20"/>
                <w:szCs w:val="20"/>
                <w:lang w:eastAsia="en-US"/>
              </w:rPr>
              <w:t>) and user testing (working with the UX team) to form the basis of any major content changes on digital channels.</w:t>
            </w:r>
          </w:p>
          <w:p w:rsidR="005A5CC4" w:rsidRPr="005A5CC4" w:rsidRDefault="005A5CC4" w:rsidP="005A5CC4">
            <w:pPr>
              <w:tabs>
                <w:tab w:val="left" w:pos="720"/>
              </w:tabs>
              <w:overflowPunct w:val="0"/>
              <w:autoSpaceDE w:val="0"/>
              <w:autoSpaceDN w:val="0"/>
              <w:adjustRightInd w:val="0"/>
              <w:textAlignment w:val="baseline"/>
              <w:rPr>
                <w:rFonts w:ascii="Arial" w:hAnsi="Arial" w:cs="Arial"/>
                <w:sz w:val="20"/>
                <w:szCs w:val="20"/>
                <w:lang w:eastAsia="en-US"/>
              </w:rPr>
            </w:pPr>
          </w:p>
          <w:p w:rsidR="005A5CC4" w:rsidRPr="005A5CC4" w:rsidRDefault="005A5CC4" w:rsidP="005A5CC4">
            <w:pPr>
              <w:numPr>
                <w:ilvl w:val="0"/>
                <w:numId w:val="4"/>
              </w:numPr>
              <w:spacing w:line="240" w:lineRule="atLeast"/>
              <w:rPr>
                <w:rFonts w:ascii="Arial" w:hAnsi="Arial" w:cs="Arial"/>
                <w:sz w:val="20"/>
                <w:szCs w:val="20"/>
                <w:lang w:eastAsia="en-US"/>
              </w:rPr>
            </w:pPr>
            <w:r w:rsidRPr="005A5CC4">
              <w:rPr>
                <w:rFonts w:ascii="Arial" w:hAnsi="Arial" w:cs="Arial"/>
                <w:sz w:val="20"/>
                <w:szCs w:val="20"/>
                <w:lang w:eastAsia="en-US"/>
              </w:rPr>
              <w:t>Constantly innovate in the creation of digital and web content, to ensure that internal and external audiences receive a high-quality usable and useful digital experience.</w:t>
            </w:r>
          </w:p>
          <w:p w:rsidR="005A5CC4" w:rsidRPr="005A5CC4" w:rsidRDefault="005A5CC4" w:rsidP="005A5CC4">
            <w:pPr>
              <w:spacing w:line="240" w:lineRule="atLeast"/>
              <w:rPr>
                <w:rFonts w:ascii="Arial" w:hAnsi="Arial" w:cs="Arial"/>
                <w:sz w:val="20"/>
                <w:szCs w:val="20"/>
                <w:lang w:eastAsia="en-US"/>
              </w:rPr>
            </w:pPr>
          </w:p>
          <w:p w:rsidR="005A5CC4" w:rsidRPr="005A5CC4" w:rsidRDefault="005A5CC4" w:rsidP="005A5CC4">
            <w:pPr>
              <w:numPr>
                <w:ilvl w:val="0"/>
                <w:numId w:val="4"/>
              </w:numPr>
              <w:spacing w:line="240" w:lineRule="atLeast"/>
              <w:rPr>
                <w:rFonts w:ascii="Arial" w:hAnsi="Arial" w:cs="Arial"/>
                <w:sz w:val="20"/>
                <w:szCs w:val="20"/>
                <w:lang w:eastAsia="en-US"/>
              </w:rPr>
            </w:pPr>
            <w:r w:rsidRPr="005A5CC4">
              <w:rPr>
                <w:rFonts w:ascii="Arial" w:hAnsi="Arial" w:cs="Arial"/>
                <w:sz w:val="20"/>
                <w:szCs w:val="20"/>
                <w:lang w:eastAsia="en-US"/>
              </w:rPr>
              <w:t>Manage the Digital Content Officers and other members of the digital content team as required.</w:t>
            </w:r>
          </w:p>
          <w:p w:rsidR="005A5CC4" w:rsidRPr="005A5CC4" w:rsidRDefault="005A5CC4" w:rsidP="005A5CC4">
            <w:pPr>
              <w:spacing w:line="240" w:lineRule="atLeast"/>
              <w:rPr>
                <w:rFonts w:ascii="Arial" w:hAnsi="Arial" w:cs="Arial"/>
                <w:sz w:val="20"/>
                <w:szCs w:val="20"/>
                <w:lang w:eastAsia="en-US"/>
              </w:rPr>
            </w:pPr>
          </w:p>
          <w:p w:rsidR="005A5CC4" w:rsidRPr="005A5CC4" w:rsidRDefault="005A5CC4" w:rsidP="005A5CC4">
            <w:pPr>
              <w:numPr>
                <w:ilvl w:val="0"/>
                <w:numId w:val="4"/>
              </w:numPr>
              <w:spacing w:line="240" w:lineRule="atLeast"/>
              <w:rPr>
                <w:rFonts w:ascii="Arial" w:hAnsi="Arial" w:cs="Arial"/>
                <w:sz w:val="20"/>
                <w:szCs w:val="20"/>
                <w:lang w:eastAsia="en-US"/>
              </w:rPr>
            </w:pPr>
            <w:r w:rsidRPr="005A5CC4">
              <w:rPr>
                <w:rFonts w:ascii="Arial" w:hAnsi="Arial" w:cs="Arial"/>
                <w:sz w:val="20"/>
                <w:szCs w:val="20"/>
                <w:lang w:eastAsia="en-US"/>
              </w:rPr>
              <w:t xml:space="preserve">Lead on developing and managing multiple training courses within the organisation, including but not limited to CMS training, best practice digital content creation, SEO, Google Analytics etc. </w:t>
            </w:r>
          </w:p>
          <w:p w:rsidR="005A5CC4" w:rsidRPr="005A5CC4" w:rsidRDefault="005A5CC4" w:rsidP="005A5CC4">
            <w:pPr>
              <w:spacing w:line="240" w:lineRule="atLeast"/>
              <w:rPr>
                <w:rFonts w:ascii="Arial" w:hAnsi="Arial" w:cs="Arial"/>
                <w:sz w:val="20"/>
                <w:szCs w:val="20"/>
                <w:lang w:eastAsia="en-US"/>
              </w:rPr>
            </w:pPr>
          </w:p>
          <w:p w:rsidR="005A5CC4" w:rsidRPr="005A5CC4" w:rsidRDefault="005A5CC4" w:rsidP="005A5CC4">
            <w:pPr>
              <w:numPr>
                <w:ilvl w:val="0"/>
                <w:numId w:val="4"/>
              </w:numPr>
              <w:spacing w:line="240" w:lineRule="atLeast"/>
              <w:rPr>
                <w:rFonts w:ascii="Arial" w:hAnsi="Arial" w:cs="Arial"/>
                <w:sz w:val="20"/>
                <w:szCs w:val="20"/>
                <w:lang w:eastAsia="en-US"/>
              </w:rPr>
            </w:pPr>
            <w:r w:rsidRPr="005A5CC4">
              <w:rPr>
                <w:rFonts w:ascii="Arial" w:hAnsi="Arial" w:cs="Arial"/>
                <w:sz w:val="20"/>
                <w:szCs w:val="20"/>
                <w:lang w:eastAsia="en-US"/>
              </w:rPr>
              <w:t>Lead on specific content strands in web, digital workspace and digital initiatives as required by the Assistant Head of Online Services.</w:t>
            </w:r>
          </w:p>
          <w:p w:rsidR="005A5CC4" w:rsidRPr="005A5CC4" w:rsidRDefault="005A5CC4" w:rsidP="005A5CC4">
            <w:pPr>
              <w:spacing w:line="240" w:lineRule="atLeast"/>
              <w:rPr>
                <w:rFonts w:ascii="Arial" w:hAnsi="Arial" w:cs="Arial"/>
                <w:sz w:val="20"/>
                <w:szCs w:val="20"/>
                <w:lang w:eastAsia="en-US"/>
              </w:rPr>
            </w:pPr>
          </w:p>
          <w:p w:rsidR="005A5CC4" w:rsidRPr="005A5CC4" w:rsidRDefault="005A5CC4" w:rsidP="005A5CC4">
            <w:pPr>
              <w:numPr>
                <w:ilvl w:val="0"/>
                <w:numId w:val="4"/>
              </w:numPr>
              <w:spacing w:line="240" w:lineRule="atLeast"/>
              <w:rPr>
                <w:rFonts w:ascii="Arial" w:hAnsi="Arial" w:cs="Arial"/>
                <w:sz w:val="20"/>
                <w:szCs w:val="20"/>
                <w:lang w:eastAsia="en-US"/>
              </w:rPr>
            </w:pPr>
            <w:r w:rsidRPr="005A5CC4">
              <w:rPr>
                <w:rFonts w:ascii="Arial" w:hAnsi="Arial" w:cs="Arial"/>
                <w:sz w:val="20"/>
                <w:szCs w:val="20"/>
                <w:lang w:eastAsia="en-US"/>
              </w:rPr>
              <w:t>Assume other reasonable communication-related duties, as necessary, as determined by the Assistant Head of Online Services.</w:t>
            </w:r>
          </w:p>
          <w:p w:rsidR="005A5CC4" w:rsidRPr="005A5CC4" w:rsidRDefault="005A5CC4" w:rsidP="005A5CC4">
            <w:pPr>
              <w:spacing w:line="240" w:lineRule="atLeast"/>
              <w:rPr>
                <w:rFonts w:ascii="Arial" w:hAnsi="Arial" w:cs="Arial"/>
                <w:sz w:val="20"/>
                <w:szCs w:val="20"/>
                <w:lang w:eastAsia="en-US"/>
              </w:rPr>
            </w:pPr>
          </w:p>
          <w:p w:rsidR="005A5CC4" w:rsidRPr="005A5CC4" w:rsidRDefault="005A5CC4" w:rsidP="005A5CC4">
            <w:pPr>
              <w:numPr>
                <w:ilvl w:val="0"/>
                <w:numId w:val="4"/>
              </w:numPr>
              <w:rPr>
                <w:rFonts w:ascii="Arial" w:hAnsi="Arial" w:cs="Arial"/>
                <w:sz w:val="20"/>
                <w:szCs w:val="20"/>
                <w:lang w:eastAsia="en-US"/>
              </w:rPr>
            </w:pPr>
            <w:r w:rsidRPr="005A5CC4">
              <w:rPr>
                <w:rFonts w:ascii="Arial" w:hAnsi="Arial" w:cs="Arial"/>
                <w:sz w:val="20"/>
                <w:szCs w:val="20"/>
                <w:lang w:eastAsia="en-US"/>
              </w:rPr>
              <w:t>Undertake health and safety duties and responsibilities appropriate to the role.</w:t>
            </w:r>
          </w:p>
          <w:p w:rsidR="005A5CC4" w:rsidRPr="005A5CC4" w:rsidRDefault="005A5CC4" w:rsidP="005A5CC4">
            <w:pPr>
              <w:rPr>
                <w:rFonts w:ascii="Arial" w:hAnsi="Arial" w:cs="Arial"/>
                <w:sz w:val="20"/>
                <w:szCs w:val="20"/>
                <w:lang w:eastAsia="en-US"/>
              </w:rPr>
            </w:pPr>
          </w:p>
          <w:p w:rsidR="005A5CC4" w:rsidRPr="005A5CC4" w:rsidRDefault="005A5CC4" w:rsidP="005A5CC4">
            <w:pPr>
              <w:numPr>
                <w:ilvl w:val="0"/>
                <w:numId w:val="4"/>
              </w:numPr>
              <w:rPr>
                <w:rFonts w:ascii="Arial" w:hAnsi="Arial" w:cs="Arial"/>
                <w:sz w:val="20"/>
                <w:szCs w:val="20"/>
                <w:lang w:eastAsia="en-US"/>
              </w:rPr>
            </w:pPr>
            <w:r w:rsidRPr="005A5CC4">
              <w:rPr>
                <w:rFonts w:ascii="Arial" w:hAnsi="Arial" w:cs="Arial"/>
                <w:sz w:val="20"/>
                <w:szCs w:val="20"/>
                <w:lang w:eastAsia="en-US"/>
              </w:rPr>
              <w:t>Work in accordance with the University’s Equal Opportunities Policy and the Staff Charter, promoting equality and diversity in your work.</w:t>
            </w:r>
          </w:p>
          <w:p w:rsidR="005A5CC4" w:rsidRPr="005A5CC4" w:rsidRDefault="005A5CC4" w:rsidP="005A5CC4">
            <w:pPr>
              <w:rPr>
                <w:rFonts w:ascii="Arial" w:hAnsi="Arial" w:cs="Arial"/>
                <w:sz w:val="20"/>
                <w:szCs w:val="20"/>
                <w:lang w:eastAsia="en-US"/>
              </w:rPr>
            </w:pPr>
          </w:p>
          <w:p w:rsidR="005A5CC4" w:rsidRPr="005A5CC4" w:rsidRDefault="005A5CC4" w:rsidP="005A5CC4">
            <w:pPr>
              <w:numPr>
                <w:ilvl w:val="0"/>
                <w:numId w:val="4"/>
              </w:numPr>
              <w:rPr>
                <w:rFonts w:ascii="Arial" w:hAnsi="Arial" w:cs="Arial"/>
                <w:sz w:val="20"/>
                <w:szCs w:val="20"/>
                <w:lang w:eastAsia="en-US"/>
              </w:rPr>
            </w:pPr>
            <w:r w:rsidRPr="005A5CC4">
              <w:rPr>
                <w:rFonts w:ascii="Arial" w:hAnsi="Arial" w:cs="Arial"/>
                <w:sz w:val="20"/>
                <w:szCs w:val="20"/>
                <w:lang w:eastAsia="en-US"/>
              </w:rPr>
              <w:lastRenderedPageBreak/>
              <w:t>Undertake continuous personal and professional development, and to support it for any staff you manage through effective use of the University’s Planning, Review and Appraisal scheme and staff development opportunities.</w:t>
            </w:r>
          </w:p>
          <w:p w:rsidR="005A5CC4" w:rsidRPr="005A5CC4" w:rsidRDefault="005A5CC4" w:rsidP="005A5CC4">
            <w:pPr>
              <w:rPr>
                <w:rFonts w:ascii="Arial" w:hAnsi="Arial" w:cs="Arial"/>
                <w:sz w:val="20"/>
                <w:szCs w:val="20"/>
                <w:lang w:eastAsia="en-US"/>
              </w:rPr>
            </w:pPr>
          </w:p>
          <w:p w:rsidR="005A5CC4" w:rsidRPr="005A5CC4" w:rsidRDefault="005A5CC4" w:rsidP="005A5CC4">
            <w:pPr>
              <w:numPr>
                <w:ilvl w:val="0"/>
                <w:numId w:val="4"/>
              </w:numPr>
              <w:rPr>
                <w:rFonts w:ascii="Arial" w:hAnsi="Arial" w:cs="Arial"/>
                <w:sz w:val="20"/>
                <w:szCs w:val="20"/>
                <w:lang w:eastAsia="en-US"/>
              </w:rPr>
            </w:pPr>
            <w:r w:rsidRPr="005A5CC4">
              <w:rPr>
                <w:rFonts w:ascii="Arial" w:hAnsi="Arial" w:cs="Arial"/>
                <w:sz w:val="20"/>
                <w:szCs w:val="20"/>
                <w:lang w:eastAsia="en-US"/>
              </w:rPr>
              <w:t xml:space="preserve">Make full use of all information and communication technologies </w:t>
            </w:r>
            <w:r w:rsidRPr="005A5CC4">
              <w:rPr>
                <w:rFonts w:ascii="Arial" w:hAnsi="Arial" w:cs="Arial"/>
                <w:bCs/>
                <w:sz w:val="20"/>
                <w:szCs w:val="20"/>
                <w:lang w:eastAsia="en-US"/>
              </w:rPr>
              <w:t xml:space="preserve">in adherence to data protection policies </w:t>
            </w:r>
            <w:r w:rsidRPr="005A5CC4">
              <w:rPr>
                <w:rFonts w:ascii="Arial" w:hAnsi="Arial" w:cs="Arial"/>
                <w:sz w:val="20"/>
                <w:szCs w:val="20"/>
                <w:lang w:eastAsia="en-US"/>
              </w:rPr>
              <w:t>to meet the requirements of the role and to promote organisational effectiveness.</w:t>
            </w:r>
          </w:p>
          <w:p w:rsidR="005A5CC4" w:rsidRPr="005A5CC4" w:rsidRDefault="005A5CC4" w:rsidP="005A5CC4">
            <w:pPr>
              <w:rPr>
                <w:rFonts w:ascii="Arial" w:hAnsi="Arial" w:cs="Arial"/>
                <w:sz w:val="20"/>
                <w:szCs w:val="20"/>
                <w:lang w:eastAsia="en-US"/>
              </w:rPr>
            </w:pPr>
          </w:p>
          <w:p w:rsidR="005A5CC4" w:rsidRPr="005A5CC4" w:rsidRDefault="005A5CC4" w:rsidP="005A5CC4">
            <w:pPr>
              <w:numPr>
                <w:ilvl w:val="0"/>
                <w:numId w:val="4"/>
              </w:numPr>
              <w:rPr>
                <w:rFonts w:ascii="Arial" w:hAnsi="Arial" w:cs="Arial"/>
                <w:sz w:val="20"/>
                <w:szCs w:val="20"/>
                <w:lang w:eastAsia="en-US"/>
              </w:rPr>
            </w:pPr>
            <w:r w:rsidRPr="005A5CC4">
              <w:rPr>
                <w:rFonts w:ascii="Arial" w:hAnsi="Arial" w:cs="Arial"/>
                <w:sz w:val="20"/>
                <w:szCs w:val="20"/>
                <w:lang w:eastAsia="en-US"/>
              </w:rPr>
              <w:t>Conduct all financial matters associated with the role in accordance with the University’s policies and procedures, as laid down in the Financial Regulations</w:t>
            </w:r>
          </w:p>
          <w:p w:rsidR="005A5CC4" w:rsidRDefault="005A5CC4" w:rsidP="007166ED"/>
          <w:p w:rsidR="007166ED" w:rsidRDefault="007166ED" w:rsidP="007166ED">
            <w:r w:rsidRPr="007166ED">
              <w:rPr>
                <w:b/>
              </w:rPr>
              <w:t>Other Conditions</w:t>
            </w:r>
            <w:r>
              <w:t xml:space="preserve"> </w:t>
            </w:r>
          </w:p>
          <w:p w:rsidR="007166ED" w:rsidRDefault="007166ED" w:rsidP="007166ED"/>
          <w:p w:rsidR="007166ED" w:rsidRPr="0049147D" w:rsidRDefault="007166ED" w:rsidP="007166ED">
            <w:pPr>
              <w:pStyle w:val="BodyText2"/>
              <w:jc w:val="both"/>
              <w:rPr>
                <w:rFonts w:ascii="Calibri" w:hAnsi="Calibri"/>
                <w:bCs/>
                <w:sz w:val="22"/>
                <w:szCs w:val="22"/>
              </w:rPr>
            </w:pPr>
            <w:r w:rsidRPr="0049147D">
              <w:rPr>
                <w:rFonts w:ascii="Calibri" w:hAnsi="Calibri"/>
                <w:bCs/>
                <w:sz w:val="22"/>
                <w:szCs w:val="22"/>
              </w:rPr>
              <w:t xml:space="preserve">As </w:t>
            </w:r>
            <w:r>
              <w:rPr>
                <w:rFonts w:ascii="Calibri" w:hAnsi="Calibri"/>
                <w:bCs/>
                <w:sz w:val="22"/>
                <w:szCs w:val="22"/>
              </w:rPr>
              <w:t xml:space="preserve">a </w:t>
            </w:r>
            <w:r w:rsidRPr="0049147D">
              <w:rPr>
                <w:rFonts w:ascii="Calibri" w:hAnsi="Calibri"/>
                <w:bCs/>
                <w:sz w:val="22"/>
                <w:szCs w:val="22"/>
              </w:rPr>
              <w:t>senior member of the University the following applies:</w:t>
            </w:r>
          </w:p>
          <w:p w:rsidR="007166ED" w:rsidRPr="0049147D" w:rsidRDefault="007166ED" w:rsidP="005A5CC4">
            <w:pPr>
              <w:pStyle w:val="BodyText2"/>
              <w:numPr>
                <w:ilvl w:val="0"/>
                <w:numId w:val="3"/>
              </w:numPr>
              <w:jc w:val="both"/>
              <w:rPr>
                <w:rFonts w:ascii="Calibri" w:hAnsi="Calibri"/>
                <w:bCs/>
                <w:sz w:val="22"/>
                <w:szCs w:val="22"/>
              </w:rPr>
            </w:pPr>
            <w:r>
              <w:rPr>
                <w:rFonts w:ascii="Calibri" w:hAnsi="Calibri"/>
                <w:bCs/>
                <w:sz w:val="22"/>
                <w:szCs w:val="22"/>
              </w:rPr>
              <w:t>You are</w:t>
            </w:r>
            <w:r w:rsidRPr="0049147D">
              <w:rPr>
                <w:rFonts w:ascii="Calibri" w:hAnsi="Calibri"/>
                <w:bCs/>
                <w:sz w:val="22"/>
                <w:szCs w:val="22"/>
              </w:rPr>
              <w:t xml:space="preserve"> expected to work such hours as are reasonably necessary to fulfil the duties and responsibilities of the role</w:t>
            </w:r>
            <w:r>
              <w:rPr>
                <w:rFonts w:ascii="Calibri" w:hAnsi="Calibri"/>
                <w:bCs/>
                <w:sz w:val="22"/>
                <w:szCs w:val="22"/>
              </w:rPr>
              <w:t>.</w:t>
            </w:r>
          </w:p>
          <w:p w:rsidR="007166ED" w:rsidRDefault="007166ED" w:rsidP="005A5CC4">
            <w:pPr>
              <w:pStyle w:val="BodyText2"/>
              <w:numPr>
                <w:ilvl w:val="0"/>
                <w:numId w:val="3"/>
              </w:numPr>
              <w:jc w:val="both"/>
              <w:rPr>
                <w:rFonts w:ascii="Calibri" w:hAnsi="Calibri"/>
                <w:bCs/>
                <w:sz w:val="22"/>
                <w:szCs w:val="22"/>
              </w:rPr>
            </w:pPr>
            <w:r>
              <w:rPr>
                <w:rFonts w:ascii="Calibri" w:hAnsi="Calibri"/>
                <w:bCs/>
                <w:sz w:val="22"/>
                <w:szCs w:val="22"/>
              </w:rPr>
              <w:t>You</w:t>
            </w:r>
            <w:r w:rsidRPr="0049147D">
              <w:rPr>
                <w:rFonts w:ascii="Calibri" w:hAnsi="Calibri"/>
                <w:bCs/>
                <w:sz w:val="22"/>
                <w:szCs w:val="22"/>
              </w:rPr>
              <w:t xml:space="preserve"> may be required to work such additional/different hours as may from time to time be necessary for the proper and efficient discharge of duties which may include evenings, Saturdays, Sundays and bank holidays.</w:t>
            </w:r>
          </w:p>
          <w:p w:rsidR="007166ED" w:rsidRPr="007166ED" w:rsidRDefault="007166ED" w:rsidP="005A5CC4">
            <w:pPr>
              <w:pStyle w:val="BodyText2"/>
              <w:numPr>
                <w:ilvl w:val="0"/>
                <w:numId w:val="3"/>
              </w:numPr>
              <w:jc w:val="both"/>
              <w:rPr>
                <w:rFonts w:ascii="Calibri" w:hAnsi="Calibri"/>
                <w:bCs/>
                <w:sz w:val="22"/>
                <w:szCs w:val="22"/>
              </w:rPr>
            </w:pPr>
            <w:r>
              <w:rPr>
                <w:rFonts w:ascii="Calibri" w:hAnsi="Calibri"/>
                <w:bCs/>
                <w:sz w:val="22"/>
                <w:szCs w:val="22"/>
              </w:rPr>
              <w:t>You</w:t>
            </w:r>
            <w:r w:rsidRPr="007166ED">
              <w:rPr>
                <w:rFonts w:ascii="Calibri" w:hAnsi="Calibri"/>
                <w:bCs/>
                <w:sz w:val="22"/>
                <w:szCs w:val="22"/>
              </w:rPr>
              <w:t xml:space="preserve"> </w:t>
            </w:r>
            <w:r>
              <w:rPr>
                <w:rFonts w:ascii="Calibri" w:hAnsi="Calibri"/>
                <w:bCs/>
                <w:sz w:val="22"/>
                <w:szCs w:val="22"/>
              </w:rPr>
              <w:t>may</w:t>
            </w:r>
            <w:r w:rsidRPr="007166ED">
              <w:rPr>
                <w:rFonts w:ascii="Calibri" w:hAnsi="Calibri"/>
                <w:bCs/>
                <w:sz w:val="22"/>
                <w:szCs w:val="22"/>
              </w:rPr>
              <w:t xml:space="preserve"> be required to regularly travel to other sites as necessary.</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5A5CC4">
            <w:pPr>
              <w:pStyle w:val="ListParagraph"/>
              <w:numPr>
                <w:ilvl w:val="0"/>
                <w:numId w:val="2"/>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5A5CC4">
            <w:pPr>
              <w:pStyle w:val="ListParagraph"/>
              <w:numPr>
                <w:ilvl w:val="0"/>
                <w:numId w:val="2"/>
              </w:numPr>
            </w:pPr>
            <w:r w:rsidRPr="003D3432">
              <w:t>Undertake health and safety duties and responsibilities appropriate to the role.</w:t>
            </w:r>
          </w:p>
          <w:p w:rsidR="00DE696E" w:rsidRPr="003D3432" w:rsidRDefault="00DE696E" w:rsidP="005A5CC4">
            <w:pPr>
              <w:pStyle w:val="ListParagraph"/>
              <w:numPr>
                <w:ilvl w:val="0"/>
                <w:numId w:val="2"/>
              </w:numPr>
            </w:pPr>
            <w:r w:rsidRPr="003D3432">
              <w:t>Work in accordance with the University’s Equal Opportunities Policy and the Staff Charter, promoting equality and diversity in your work.</w:t>
            </w:r>
          </w:p>
          <w:p w:rsidR="00DE696E" w:rsidRPr="003D3432" w:rsidRDefault="00DE696E" w:rsidP="005A5CC4">
            <w:pPr>
              <w:pStyle w:val="ListParagraph"/>
              <w:numPr>
                <w:ilvl w:val="0"/>
                <w:numId w:val="2"/>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5A5CC4">
            <w:pPr>
              <w:pStyle w:val="ListParagraph"/>
              <w:numPr>
                <w:ilvl w:val="0"/>
                <w:numId w:val="2"/>
              </w:numPr>
            </w:pPr>
            <w:r w:rsidRPr="003D3432">
              <w:t>Make full use of all information and communication technologies in adherence to data protection policies to meet the requirements of the role and to promote organisational effectiveness.</w:t>
            </w:r>
          </w:p>
          <w:p w:rsidR="00DE696E" w:rsidRDefault="00DE696E" w:rsidP="005A5CC4">
            <w:pPr>
              <w:pStyle w:val="ListParagraph"/>
              <w:numPr>
                <w:ilvl w:val="0"/>
                <w:numId w:val="2"/>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5A5CC4">
            <w:pPr>
              <w:pStyle w:val="ListParagraph"/>
              <w:numPr>
                <w:ilvl w:val="0"/>
                <w:numId w:val="2"/>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1C6D22" w:rsidRPr="003D3432" w:rsidRDefault="005A5CC4" w:rsidP="005A5CC4">
            <w:r w:rsidRPr="007F7C3A">
              <w:rPr>
                <w:rFonts w:ascii="Arial" w:hAnsi="Arial" w:cs="Arial"/>
                <w:sz w:val="20"/>
                <w:szCs w:val="20"/>
              </w:rPr>
              <w:t xml:space="preserve">Other teams in the Department of Communication and External Affairs; </w:t>
            </w:r>
            <w:r>
              <w:rPr>
                <w:rFonts w:ascii="Arial" w:hAnsi="Arial" w:cs="Arial"/>
                <w:sz w:val="20"/>
                <w:szCs w:val="20"/>
              </w:rPr>
              <w:t>Marketing and Student Recruitment team, Departments across</w:t>
            </w:r>
            <w:r w:rsidRPr="007F7C3A">
              <w:rPr>
                <w:rFonts w:ascii="Arial" w:hAnsi="Arial" w:cs="Arial"/>
                <w:sz w:val="20"/>
                <w:szCs w:val="20"/>
              </w:rPr>
              <w:t xml:space="preserve"> Services; College Communication and Marketing Teams; College Web Managers.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5A5CC4">
              <w:t>Zero</w:t>
            </w:r>
          </w:p>
          <w:p w:rsidR="00594C01" w:rsidRPr="003D3432" w:rsidRDefault="00594C01" w:rsidP="00C007C8">
            <w:r w:rsidRPr="003D3432">
              <w:t>Staff:</w:t>
            </w:r>
            <w:r w:rsidR="00B26E52" w:rsidRPr="003D3432">
              <w:t xml:space="preserve"> </w:t>
            </w:r>
            <w:r w:rsidR="005A5CC4">
              <w:t>4 permanent staff</w:t>
            </w:r>
          </w:p>
          <w:p w:rsidR="000B4B43" w:rsidRPr="003D3432" w:rsidRDefault="00594C01" w:rsidP="00C007C8">
            <w:r w:rsidRPr="003D3432">
              <w:t>Other (e.g. accommodation; equipment):</w:t>
            </w:r>
            <w:r w:rsidR="006F53E4" w:rsidRPr="003D3432">
              <w:t xml:space="preserve"> </w:t>
            </w:r>
            <w:r w:rsidR="005A5CC4">
              <w:t>None</w:t>
            </w:r>
          </w:p>
        </w:tc>
      </w:tr>
    </w:tbl>
    <w:p w:rsidR="00594C01" w:rsidRPr="00C007C8" w:rsidRDefault="00594C01" w:rsidP="00C007C8"/>
    <w:p w:rsidR="001C6D22" w:rsidRDefault="00FC2F78" w:rsidP="00815AAD">
      <w:pPr>
        <w:ind w:left="-142"/>
      </w:pPr>
      <w:r>
        <w:t>Last updated</w:t>
      </w:r>
      <w:r w:rsidR="00C007C8">
        <w:t xml:space="preserve">: </w:t>
      </w:r>
      <w:r w:rsidR="005A5CC4">
        <w:t>15/1/19</w:t>
      </w:r>
    </w:p>
    <w:p w:rsidR="001C6D22" w:rsidRDefault="001C6D22" w:rsidP="00815AAD">
      <w:pPr>
        <w:ind w:left="-142"/>
      </w:pPr>
    </w:p>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3"/>
        <w:gridCol w:w="5273"/>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5A5CC4" w:rsidRDefault="00DE696E" w:rsidP="001F575A">
            <w:pPr>
              <w:spacing w:before="120" w:after="120"/>
              <w:rPr>
                <w:rFonts w:ascii="Calibri" w:hAnsi="Calibri" w:cs="Arial"/>
                <w:b/>
              </w:rPr>
            </w:pPr>
            <w:r w:rsidRPr="005A5CC4">
              <w:rPr>
                <w:rFonts w:ascii="Calibri" w:hAnsi="Calibri" w:cs="Arial"/>
                <w:b/>
              </w:rPr>
              <w:t>Specialist Knowledge/Qualifications</w:t>
            </w:r>
          </w:p>
        </w:tc>
        <w:tc>
          <w:tcPr>
            <w:tcW w:w="5386" w:type="dxa"/>
          </w:tcPr>
          <w:p w:rsidR="005A5CC4" w:rsidRPr="005A5CC4" w:rsidRDefault="005A5CC4" w:rsidP="005A5CC4">
            <w:pPr>
              <w:pStyle w:val="ListParagraph"/>
              <w:numPr>
                <w:ilvl w:val="0"/>
                <w:numId w:val="12"/>
              </w:numPr>
              <w:spacing w:before="120" w:after="120"/>
              <w:rPr>
                <w:rFonts w:ascii="Calibri" w:hAnsi="Calibri" w:cs="Arial"/>
              </w:rPr>
            </w:pPr>
            <w:r w:rsidRPr="005A5CC4">
              <w:rPr>
                <w:rFonts w:ascii="Calibri" w:hAnsi="Calibri" w:cs="Arial"/>
              </w:rPr>
              <w:t>Relevant qualification, e.g. Degree or equivalent relevant experience</w:t>
            </w:r>
          </w:p>
          <w:p w:rsidR="005A5CC4" w:rsidRPr="005A5CC4" w:rsidRDefault="005A5CC4" w:rsidP="005A5CC4">
            <w:pPr>
              <w:pStyle w:val="ListParagraph"/>
              <w:numPr>
                <w:ilvl w:val="0"/>
                <w:numId w:val="12"/>
              </w:numPr>
              <w:spacing w:before="120" w:after="120"/>
              <w:rPr>
                <w:rFonts w:ascii="Calibri" w:hAnsi="Calibri" w:cs="Arial"/>
              </w:rPr>
            </w:pPr>
            <w:r w:rsidRPr="005A5CC4">
              <w:rPr>
                <w:rFonts w:ascii="Calibri" w:hAnsi="Calibri" w:cs="Arial"/>
              </w:rPr>
              <w:t>Experience of working in a fast paced digital environment</w:t>
            </w:r>
          </w:p>
          <w:p w:rsidR="00603E81" w:rsidRPr="005A5CC4" w:rsidRDefault="005A5CC4" w:rsidP="005A5CC4">
            <w:pPr>
              <w:pStyle w:val="ListParagraph"/>
              <w:numPr>
                <w:ilvl w:val="0"/>
                <w:numId w:val="12"/>
              </w:numPr>
              <w:spacing w:before="120" w:after="120"/>
              <w:rPr>
                <w:rFonts w:ascii="Calibri" w:hAnsi="Calibri" w:cs="Arial"/>
              </w:rPr>
            </w:pPr>
            <w:r w:rsidRPr="005A5CC4">
              <w:rPr>
                <w:rFonts w:ascii="Calibri" w:hAnsi="Calibri" w:cs="Arial"/>
              </w:rPr>
              <w:t xml:space="preserve">Appropriate IT skills to enable best use of available information and communications as necessary for the post: MS Office, Google Analytics, </w:t>
            </w:r>
            <w:proofErr w:type="spellStart"/>
            <w:r w:rsidRPr="005A5CC4">
              <w:rPr>
                <w:rFonts w:ascii="Calibri" w:hAnsi="Calibri" w:cs="Arial"/>
              </w:rPr>
              <w:t>Moz</w:t>
            </w:r>
            <w:proofErr w:type="spellEnd"/>
            <w:r w:rsidRPr="005A5CC4">
              <w:rPr>
                <w:rFonts w:ascii="Calibri" w:hAnsi="Calibri" w:cs="Arial"/>
              </w:rPr>
              <w:t xml:space="preserve"> Digital Marketing software, XHTML/HTML, CMS, Email Newsletter Software (Mail Chimp or similar), Survey Software, Photoshop</w:t>
            </w:r>
          </w:p>
        </w:tc>
      </w:tr>
      <w:tr w:rsidR="00DE696E" w:rsidRPr="005D7A28" w:rsidTr="001F575A">
        <w:tc>
          <w:tcPr>
            <w:tcW w:w="3794" w:type="dxa"/>
          </w:tcPr>
          <w:p w:rsidR="00DE696E" w:rsidRPr="005A5CC4" w:rsidRDefault="00DE696E" w:rsidP="001F575A">
            <w:pPr>
              <w:rPr>
                <w:rFonts w:ascii="Calibri" w:hAnsi="Calibri" w:cs="Arial"/>
                <w:b/>
              </w:rPr>
            </w:pPr>
            <w:r w:rsidRPr="005A5CC4">
              <w:rPr>
                <w:rFonts w:ascii="Calibri" w:hAnsi="Calibri" w:cs="Arial"/>
                <w:b/>
              </w:rPr>
              <w:t>Relevant Experience</w:t>
            </w:r>
          </w:p>
        </w:tc>
        <w:tc>
          <w:tcPr>
            <w:tcW w:w="5386" w:type="dxa"/>
          </w:tcPr>
          <w:p w:rsidR="005A5CC4" w:rsidRPr="005A5CC4" w:rsidRDefault="005A5CC4" w:rsidP="005A5CC4">
            <w:pPr>
              <w:pStyle w:val="ListParagraph"/>
              <w:numPr>
                <w:ilvl w:val="0"/>
                <w:numId w:val="11"/>
              </w:numPr>
              <w:spacing w:before="120"/>
              <w:rPr>
                <w:rFonts w:ascii="Calibri" w:hAnsi="Calibri" w:cs="Arial"/>
              </w:rPr>
            </w:pPr>
            <w:r w:rsidRPr="005A5CC4">
              <w:rPr>
                <w:rFonts w:ascii="Calibri" w:hAnsi="Calibri" w:cs="Arial"/>
              </w:rPr>
              <w:t xml:space="preserve">Work as digital content manager, and is able to work independently without direct supervision </w:t>
            </w:r>
          </w:p>
          <w:p w:rsidR="005A5CC4" w:rsidRPr="005A5CC4" w:rsidRDefault="005A5CC4" w:rsidP="005A5CC4">
            <w:pPr>
              <w:pStyle w:val="ListParagraph"/>
              <w:numPr>
                <w:ilvl w:val="0"/>
                <w:numId w:val="11"/>
              </w:numPr>
              <w:spacing w:before="120"/>
              <w:rPr>
                <w:rFonts w:ascii="Calibri" w:hAnsi="Calibri" w:cs="Arial"/>
              </w:rPr>
            </w:pPr>
            <w:r w:rsidRPr="005A5CC4">
              <w:rPr>
                <w:rFonts w:ascii="Calibri" w:hAnsi="Calibri" w:cs="Arial"/>
              </w:rPr>
              <w:t>Demonstrated experience of writing for web, editing and re-purposing content for websites</w:t>
            </w:r>
          </w:p>
          <w:p w:rsidR="005A5CC4" w:rsidRPr="005A5CC4" w:rsidRDefault="005A5CC4" w:rsidP="005A5CC4">
            <w:pPr>
              <w:pStyle w:val="ListParagraph"/>
              <w:numPr>
                <w:ilvl w:val="0"/>
                <w:numId w:val="11"/>
              </w:numPr>
              <w:spacing w:before="120"/>
              <w:rPr>
                <w:rFonts w:ascii="Calibri" w:hAnsi="Calibri" w:cs="Arial"/>
              </w:rPr>
            </w:pPr>
            <w:r w:rsidRPr="005A5CC4">
              <w:rPr>
                <w:rFonts w:ascii="Calibri" w:hAnsi="Calibri" w:cs="Arial"/>
              </w:rPr>
              <w:t>Managing a content team of permanent and contract staff</w:t>
            </w:r>
          </w:p>
          <w:p w:rsidR="00603E81" w:rsidRPr="005A5CC4" w:rsidRDefault="005A5CC4" w:rsidP="005A5CC4">
            <w:pPr>
              <w:pStyle w:val="ListParagraph"/>
              <w:numPr>
                <w:ilvl w:val="0"/>
                <w:numId w:val="11"/>
              </w:numPr>
              <w:spacing w:before="120"/>
              <w:rPr>
                <w:rFonts w:ascii="Calibri" w:hAnsi="Calibri" w:cs="Arial"/>
              </w:rPr>
            </w:pPr>
            <w:r w:rsidRPr="005A5CC4">
              <w:rPr>
                <w:rFonts w:ascii="Calibri" w:hAnsi="Calibri" w:cs="Arial"/>
              </w:rPr>
              <w:t>Project management and working in an Agile project environment</w:t>
            </w:r>
          </w:p>
        </w:tc>
      </w:tr>
      <w:tr w:rsidR="00DE696E" w:rsidRPr="005D7A28" w:rsidTr="001F575A">
        <w:tc>
          <w:tcPr>
            <w:tcW w:w="3794" w:type="dxa"/>
            <w:vAlign w:val="center"/>
          </w:tcPr>
          <w:p w:rsidR="00DE696E" w:rsidRPr="005A5CC4" w:rsidRDefault="00DE696E" w:rsidP="001F575A">
            <w:pPr>
              <w:spacing w:before="120" w:after="120"/>
              <w:rPr>
                <w:rFonts w:ascii="Calibri" w:hAnsi="Calibri" w:cs="Arial"/>
                <w:b/>
              </w:rPr>
            </w:pPr>
            <w:r w:rsidRPr="005A5CC4">
              <w:rPr>
                <w:rFonts w:ascii="Calibri" w:hAnsi="Calibri" w:cs="Arial"/>
                <w:b/>
              </w:rPr>
              <w:t>Communication Skills</w:t>
            </w:r>
          </w:p>
        </w:tc>
        <w:tc>
          <w:tcPr>
            <w:tcW w:w="5386" w:type="dxa"/>
            <w:vAlign w:val="center"/>
          </w:tcPr>
          <w:p w:rsidR="005A5CC4" w:rsidRPr="005A5CC4" w:rsidRDefault="005A5CC4" w:rsidP="005A5CC4">
            <w:pPr>
              <w:pStyle w:val="ListParagraph"/>
              <w:numPr>
                <w:ilvl w:val="0"/>
                <w:numId w:val="10"/>
              </w:numPr>
              <w:rPr>
                <w:rFonts w:ascii="Calibri" w:hAnsi="Calibri" w:cs="Arial"/>
                <w:color w:val="000000"/>
              </w:rPr>
            </w:pPr>
            <w:r w:rsidRPr="005A5CC4">
              <w:rPr>
                <w:rFonts w:ascii="Calibri" w:hAnsi="Calibri" w:cs="Arial"/>
                <w:color w:val="000000"/>
              </w:rPr>
              <w:t>Communicates effectively orally and in writing adapting the message for a diverse audience in an inclusive and accessible way</w:t>
            </w:r>
          </w:p>
          <w:p w:rsidR="005A5CC4" w:rsidRPr="005A5CC4" w:rsidRDefault="005A5CC4" w:rsidP="005A5CC4">
            <w:pPr>
              <w:pStyle w:val="ListParagraph"/>
              <w:numPr>
                <w:ilvl w:val="0"/>
                <w:numId w:val="10"/>
              </w:numPr>
              <w:rPr>
                <w:rFonts w:ascii="Calibri" w:hAnsi="Calibri" w:cs="Arial"/>
                <w:color w:val="000000"/>
              </w:rPr>
            </w:pPr>
            <w:r w:rsidRPr="005A5CC4">
              <w:rPr>
                <w:rFonts w:ascii="Calibri" w:hAnsi="Calibri" w:cs="Arial"/>
                <w:color w:val="000000"/>
              </w:rPr>
              <w:t>Attention to detail, to ensure that accurate information is passed onto the most appropriate people in a timely fashion to improve working practices</w:t>
            </w:r>
          </w:p>
          <w:p w:rsidR="005A5CC4" w:rsidRPr="005A5CC4" w:rsidRDefault="005A5CC4" w:rsidP="005A5CC4">
            <w:pPr>
              <w:pStyle w:val="ListParagraph"/>
              <w:numPr>
                <w:ilvl w:val="0"/>
                <w:numId w:val="10"/>
              </w:numPr>
              <w:rPr>
                <w:rFonts w:ascii="Calibri" w:hAnsi="Calibri" w:cs="Arial"/>
                <w:color w:val="000000"/>
              </w:rPr>
            </w:pPr>
            <w:r w:rsidRPr="005A5CC4">
              <w:rPr>
                <w:rFonts w:ascii="Calibri" w:hAnsi="Calibri" w:cs="Arial"/>
                <w:color w:val="000000"/>
              </w:rPr>
              <w:t>Gets involved in internal or external networks to pursue a shared interest and contribute to building and strengthening working relationships, sharing information and ideas to help others develop their practice/area of work</w:t>
            </w:r>
          </w:p>
          <w:p w:rsidR="005A5CC4" w:rsidRPr="005A5CC4" w:rsidRDefault="005A5CC4" w:rsidP="005A5CC4">
            <w:pPr>
              <w:pStyle w:val="ListParagraph"/>
              <w:numPr>
                <w:ilvl w:val="0"/>
                <w:numId w:val="10"/>
              </w:numPr>
              <w:rPr>
                <w:rFonts w:ascii="Calibri" w:hAnsi="Calibri" w:cs="Arial"/>
                <w:color w:val="000000"/>
              </w:rPr>
            </w:pPr>
            <w:r w:rsidRPr="005A5CC4">
              <w:rPr>
                <w:rFonts w:ascii="Calibri" w:hAnsi="Calibri" w:cs="Arial"/>
                <w:color w:val="000000"/>
              </w:rPr>
              <w:t>Ability to adapt services and systems to meet customers’ needs and identify ways of improving standards and actively promoting the service.</w:t>
            </w:r>
          </w:p>
          <w:p w:rsidR="00603E81" w:rsidRPr="005A5CC4" w:rsidRDefault="005A5CC4" w:rsidP="005A5CC4">
            <w:pPr>
              <w:pStyle w:val="ListParagraph"/>
              <w:numPr>
                <w:ilvl w:val="0"/>
                <w:numId w:val="10"/>
              </w:numPr>
              <w:rPr>
                <w:rFonts w:ascii="Calibri" w:hAnsi="Calibri" w:cs="Arial"/>
                <w:color w:val="000000"/>
              </w:rPr>
            </w:pPr>
            <w:r w:rsidRPr="005A5CC4">
              <w:rPr>
                <w:rFonts w:ascii="Calibri" w:hAnsi="Calibri" w:cs="Arial"/>
                <w:color w:val="000000"/>
              </w:rPr>
              <w:t xml:space="preserve">Ability to liaise with senior stakeholders to </w:t>
            </w:r>
            <w:proofErr w:type="gramStart"/>
            <w:r w:rsidRPr="005A5CC4">
              <w:rPr>
                <w:rFonts w:ascii="Calibri" w:hAnsi="Calibri" w:cs="Arial"/>
                <w:color w:val="000000"/>
              </w:rPr>
              <w:t>advise</w:t>
            </w:r>
            <w:proofErr w:type="gramEnd"/>
            <w:r w:rsidRPr="005A5CC4">
              <w:rPr>
                <w:rFonts w:ascii="Calibri" w:hAnsi="Calibri" w:cs="Arial"/>
                <w:color w:val="000000"/>
              </w:rPr>
              <w:t xml:space="preserve"> on content best practice.</w:t>
            </w:r>
          </w:p>
        </w:tc>
      </w:tr>
      <w:tr w:rsidR="00DE696E" w:rsidRPr="005D7A28" w:rsidTr="001F575A">
        <w:tc>
          <w:tcPr>
            <w:tcW w:w="3794" w:type="dxa"/>
            <w:vAlign w:val="center"/>
          </w:tcPr>
          <w:p w:rsidR="00DE696E" w:rsidRPr="005A5CC4" w:rsidRDefault="00DE696E" w:rsidP="001F575A">
            <w:pPr>
              <w:spacing w:before="120" w:after="120"/>
              <w:rPr>
                <w:rFonts w:ascii="Calibri" w:hAnsi="Calibri" w:cs="Arial"/>
                <w:b/>
              </w:rPr>
            </w:pPr>
            <w:r w:rsidRPr="005A5CC4">
              <w:rPr>
                <w:rFonts w:ascii="Calibri" w:hAnsi="Calibri" w:cs="Arial"/>
                <w:b/>
              </w:rPr>
              <w:t>Leadership and Management</w:t>
            </w:r>
          </w:p>
        </w:tc>
        <w:tc>
          <w:tcPr>
            <w:tcW w:w="5386" w:type="dxa"/>
            <w:vAlign w:val="center"/>
          </w:tcPr>
          <w:p w:rsidR="005A5CC4" w:rsidRPr="005A5CC4" w:rsidRDefault="005A5CC4" w:rsidP="005A5CC4">
            <w:pPr>
              <w:pStyle w:val="ListParagraph"/>
              <w:numPr>
                <w:ilvl w:val="0"/>
                <w:numId w:val="9"/>
              </w:numPr>
              <w:spacing w:before="120" w:after="120"/>
              <w:rPr>
                <w:rFonts w:ascii="Calibri" w:hAnsi="Calibri" w:cs="Arial"/>
              </w:rPr>
            </w:pPr>
            <w:r w:rsidRPr="005A5CC4">
              <w:rPr>
                <w:rFonts w:ascii="Calibri" w:hAnsi="Calibri" w:cs="Arial"/>
              </w:rPr>
              <w:t xml:space="preserve">Motivates and leads a team effectively, setting clear objectives to manage performance </w:t>
            </w:r>
          </w:p>
          <w:p w:rsidR="005A5CC4" w:rsidRPr="005A5CC4" w:rsidRDefault="005A5CC4" w:rsidP="005A5CC4">
            <w:pPr>
              <w:pStyle w:val="ListParagraph"/>
              <w:numPr>
                <w:ilvl w:val="0"/>
                <w:numId w:val="9"/>
              </w:numPr>
              <w:spacing w:before="120" w:after="120"/>
              <w:rPr>
                <w:rFonts w:ascii="Calibri" w:hAnsi="Calibri" w:cs="Arial"/>
              </w:rPr>
            </w:pPr>
            <w:r w:rsidRPr="005A5CC4">
              <w:rPr>
                <w:rFonts w:ascii="Calibri" w:hAnsi="Calibri" w:cs="Arial"/>
              </w:rPr>
              <w:t>Proven ability as a team leader and manager, to ensure appropriate resources and support are available to enable the team and individual members to achieve their objectives</w:t>
            </w:r>
          </w:p>
          <w:p w:rsidR="005A5CC4" w:rsidRPr="005A5CC4" w:rsidRDefault="005A5CC4" w:rsidP="005A5CC4">
            <w:pPr>
              <w:pStyle w:val="ListParagraph"/>
              <w:numPr>
                <w:ilvl w:val="0"/>
                <w:numId w:val="9"/>
              </w:numPr>
              <w:spacing w:before="120" w:after="120"/>
              <w:rPr>
                <w:rFonts w:ascii="Calibri" w:hAnsi="Calibri" w:cs="Arial"/>
              </w:rPr>
            </w:pPr>
            <w:r w:rsidRPr="005A5CC4">
              <w:rPr>
                <w:rFonts w:ascii="Calibri" w:hAnsi="Calibri" w:cs="Arial"/>
              </w:rPr>
              <w:lastRenderedPageBreak/>
              <w:t>Ability to clarify, plan and prioritise own work and that of the team, to achieve objectives to the standards expected, including proactively working with others to achieve personal and team/service area objectives</w:t>
            </w:r>
          </w:p>
          <w:p w:rsidR="00603E81" w:rsidRPr="005A5CC4" w:rsidRDefault="005A5CC4" w:rsidP="005A5CC4">
            <w:pPr>
              <w:pStyle w:val="ListParagraph"/>
              <w:numPr>
                <w:ilvl w:val="0"/>
                <w:numId w:val="9"/>
              </w:numPr>
              <w:spacing w:before="120" w:after="120"/>
              <w:rPr>
                <w:rFonts w:ascii="Calibri" w:hAnsi="Calibri" w:cs="Arial"/>
              </w:rPr>
            </w:pPr>
            <w:r w:rsidRPr="005A5CC4">
              <w:rPr>
                <w:rFonts w:ascii="Calibri" w:hAnsi="Calibri" w:cs="Arial"/>
              </w:rPr>
              <w:t>Ability to ensure that all team members understand what is expected of them, delegating work fairly and according, monitoring progress through appraisal/probation and dealing with any difficulties arising</w:t>
            </w:r>
          </w:p>
        </w:tc>
      </w:tr>
      <w:tr w:rsidR="00DE696E" w:rsidRPr="005D7A28" w:rsidTr="001F575A">
        <w:tc>
          <w:tcPr>
            <w:tcW w:w="3794" w:type="dxa"/>
            <w:vAlign w:val="center"/>
          </w:tcPr>
          <w:p w:rsidR="00DE696E" w:rsidRPr="005A5CC4" w:rsidRDefault="005A5CC4" w:rsidP="001F575A">
            <w:pPr>
              <w:spacing w:before="120" w:after="120"/>
              <w:rPr>
                <w:rFonts w:ascii="Calibri" w:hAnsi="Calibri" w:cs="Arial"/>
                <w:b/>
              </w:rPr>
            </w:pPr>
            <w:r w:rsidRPr="005A5CC4">
              <w:rPr>
                <w:rFonts w:ascii="Calibri" w:hAnsi="Calibri" w:cs="Arial"/>
                <w:b/>
              </w:rPr>
              <w:lastRenderedPageBreak/>
              <w:t>Student experience or customer service</w:t>
            </w:r>
          </w:p>
        </w:tc>
        <w:tc>
          <w:tcPr>
            <w:tcW w:w="5386" w:type="dxa"/>
            <w:vAlign w:val="center"/>
          </w:tcPr>
          <w:p w:rsidR="005A5CC4" w:rsidRPr="005A5CC4" w:rsidRDefault="005A5CC4" w:rsidP="005A5CC4">
            <w:pPr>
              <w:pStyle w:val="ListParagraph"/>
              <w:numPr>
                <w:ilvl w:val="0"/>
                <w:numId w:val="8"/>
              </w:numPr>
              <w:spacing w:before="120" w:after="120"/>
              <w:rPr>
                <w:rFonts w:ascii="Calibri" w:hAnsi="Calibri" w:cs="Arial"/>
                <w:color w:val="000000"/>
              </w:rPr>
            </w:pPr>
            <w:r w:rsidRPr="005A5CC4">
              <w:rPr>
                <w:rFonts w:ascii="Calibri" w:hAnsi="Calibri" w:cs="Arial"/>
                <w:color w:val="000000"/>
              </w:rPr>
              <w:t>Builds and maintains positive relationships with internal customers and suppliers</w:t>
            </w:r>
          </w:p>
          <w:p w:rsidR="00603E81" w:rsidRPr="005A5CC4" w:rsidRDefault="005A5CC4" w:rsidP="005A5CC4">
            <w:pPr>
              <w:pStyle w:val="ListParagraph"/>
              <w:numPr>
                <w:ilvl w:val="0"/>
                <w:numId w:val="8"/>
              </w:numPr>
              <w:spacing w:before="120" w:after="120"/>
              <w:rPr>
                <w:rFonts w:ascii="Calibri" w:hAnsi="Calibri" w:cs="Arial"/>
                <w:color w:val="000000"/>
              </w:rPr>
            </w:pPr>
            <w:r w:rsidRPr="005A5CC4">
              <w:rPr>
                <w:rFonts w:ascii="Calibri" w:hAnsi="Calibri" w:cs="Arial"/>
                <w:color w:val="000000"/>
              </w:rPr>
              <w:t>Puts the user at the centre of each decision</w:t>
            </w:r>
          </w:p>
        </w:tc>
      </w:tr>
      <w:tr w:rsidR="00DE696E" w:rsidRPr="005D7A28" w:rsidTr="001F575A">
        <w:tc>
          <w:tcPr>
            <w:tcW w:w="3794" w:type="dxa"/>
            <w:vAlign w:val="center"/>
          </w:tcPr>
          <w:p w:rsidR="00DE696E" w:rsidRPr="005A5CC4" w:rsidRDefault="00DE696E" w:rsidP="001F575A">
            <w:pPr>
              <w:rPr>
                <w:rFonts w:ascii="Calibri" w:hAnsi="Calibri" w:cs="Arial"/>
                <w:b/>
              </w:rPr>
            </w:pPr>
            <w:r w:rsidRPr="005A5CC4">
              <w:rPr>
                <w:rFonts w:ascii="Calibri" w:hAnsi="Calibri" w:cs="Arial"/>
                <w:b/>
              </w:rPr>
              <w:t>Planning and Managing Resources</w:t>
            </w:r>
          </w:p>
        </w:tc>
        <w:tc>
          <w:tcPr>
            <w:tcW w:w="5386" w:type="dxa"/>
            <w:vAlign w:val="center"/>
          </w:tcPr>
          <w:p w:rsidR="00603E81" w:rsidRPr="005A5CC4" w:rsidRDefault="005A5CC4" w:rsidP="005A5CC4">
            <w:pPr>
              <w:pStyle w:val="ListParagraph"/>
              <w:numPr>
                <w:ilvl w:val="0"/>
                <w:numId w:val="7"/>
              </w:numPr>
              <w:contextualSpacing/>
              <w:rPr>
                <w:rFonts w:ascii="Calibri" w:hAnsi="Calibri" w:cs="Arial"/>
                <w:color w:val="000000"/>
              </w:rPr>
            </w:pPr>
            <w:r w:rsidRPr="005A5CC4">
              <w:rPr>
                <w:rFonts w:ascii="Calibri" w:hAnsi="Calibri" w:cs="Arial"/>
                <w:color w:val="000000"/>
              </w:rPr>
              <w:t>Plans, prioritises and manages resources effectively to achieve long term objectives</w:t>
            </w:r>
          </w:p>
        </w:tc>
      </w:tr>
      <w:tr w:rsidR="00DE696E" w:rsidRPr="005D7A28" w:rsidTr="001F575A">
        <w:tc>
          <w:tcPr>
            <w:tcW w:w="3794" w:type="dxa"/>
            <w:vAlign w:val="center"/>
          </w:tcPr>
          <w:p w:rsidR="00DE696E" w:rsidRPr="005A5CC4" w:rsidRDefault="00DE696E" w:rsidP="007128A1">
            <w:pPr>
              <w:rPr>
                <w:rFonts w:ascii="Calibri" w:hAnsi="Calibri" w:cs="Arial"/>
                <w:b/>
              </w:rPr>
            </w:pPr>
            <w:r w:rsidRPr="005A5CC4">
              <w:rPr>
                <w:rFonts w:ascii="Calibri" w:hAnsi="Calibri" w:cs="Arial"/>
                <w:b/>
              </w:rPr>
              <w:t>Teamwork</w:t>
            </w:r>
          </w:p>
        </w:tc>
        <w:tc>
          <w:tcPr>
            <w:tcW w:w="5386" w:type="dxa"/>
            <w:vAlign w:val="center"/>
          </w:tcPr>
          <w:p w:rsidR="005A5CC4" w:rsidRPr="005A5CC4" w:rsidRDefault="005A5CC4" w:rsidP="005A5CC4">
            <w:pPr>
              <w:pStyle w:val="ListParagraph"/>
              <w:numPr>
                <w:ilvl w:val="0"/>
                <w:numId w:val="6"/>
              </w:numPr>
              <w:rPr>
                <w:rFonts w:ascii="Calibri" w:hAnsi="Calibri" w:cs="Arial"/>
                <w:color w:val="000000"/>
              </w:rPr>
            </w:pPr>
            <w:r w:rsidRPr="005A5CC4">
              <w:rPr>
                <w:rFonts w:ascii="Calibri" w:hAnsi="Calibri" w:cs="Arial"/>
                <w:color w:val="000000"/>
              </w:rPr>
              <w:t>Works collaboratively in a team and where appropriate across or with different professional groups.</w:t>
            </w:r>
          </w:p>
          <w:p w:rsidR="005A5CC4" w:rsidRPr="005A5CC4" w:rsidRDefault="005A5CC4" w:rsidP="005A5CC4">
            <w:pPr>
              <w:pStyle w:val="ListParagraph"/>
              <w:numPr>
                <w:ilvl w:val="0"/>
                <w:numId w:val="6"/>
              </w:numPr>
              <w:rPr>
                <w:rFonts w:ascii="Calibri" w:hAnsi="Calibri" w:cs="Arial"/>
                <w:color w:val="000000"/>
              </w:rPr>
            </w:pPr>
            <w:r w:rsidRPr="005A5CC4">
              <w:rPr>
                <w:rFonts w:ascii="Calibri" w:hAnsi="Calibri" w:cs="Arial"/>
                <w:color w:val="000000"/>
              </w:rPr>
              <w:t>Experience of dealing with difficult situations or confidential matters according to policy and procedures, referring to others where necessary and appropriate</w:t>
            </w:r>
          </w:p>
          <w:p w:rsidR="005A5CC4" w:rsidRPr="005A5CC4" w:rsidRDefault="005A5CC4" w:rsidP="005A5CC4">
            <w:pPr>
              <w:pStyle w:val="ListParagraph"/>
              <w:numPr>
                <w:ilvl w:val="0"/>
                <w:numId w:val="6"/>
              </w:numPr>
              <w:rPr>
                <w:rFonts w:ascii="Calibri" w:hAnsi="Calibri" w:cs="Arial"/>
                <w:color w:val="000000"/>
              </w:rPr>
            </w:pPr>
            <w:r w:rsidRPr="005A5CC4">
              <w:rPr>
                <w:rFonts w:ascii="Calibri" w:hAnsi="Calibri" w:cs="Arial"/>
                <w:color w:val="000000"/>
              </w:rPr>
              <w:t>Ability to undertake health and safety duties and responsibilities appropriate to the post.</w:t>
            </w:r>
          </w:p>
          <w:p w:rsidR="00603E81" w:rsidRPr="005A5CC4" w:rsidRDefault="005A5CC4" w:rsidP="005A5CC4">
            <w:pPr>
              <w:pStyle w:val="ListParagraph"/>
              <w:numPr>
                <w:ilvl w:val="0"/>
                <w:numId w:val="6"/>
              </w:numPr>
              <w:rPr>
                <w:rFonts w:ascii="Calibri" w:hAnsi="Calibri" w:cs="Arial"/>
                <w:color w:val="000000"/>
              </w:rPr>
            </w:pPr>
            <w:r w:rsidRPr="005A5CC4">
              <w:rPr>
                <w:rFonts w:ascii="Calibri" w:hAnsi="Calibri" w:cs="Arial"/>
                <w:color w:val="000000"/>
              </w:rPr>
              <w:t>Willing to commit to the University’s Equal Opportunities Policy together with an understanding of how it operates within the responsibilities of the post</w:t>
            </w:r>
          </w:p>
        </w:tc>
      </w:tr>
      <w:tr w:rsidR="00DE696E" w:rsidRPr="005D7A28" w:rsidTr="001F575A">
        <w:tc>
          <w:tcPr>
            <w:tcW w:w="3794" w:type="dxa"/>
            <w:vAlign w:val="center"/>
          </w:tcPr>
          <w:p w:rsidR="00DE696E" w:rsidRPr="005A5CC4" w:rsidRDefault="00DE696E" w:rsidP="001F575A">
            <w:pPr>
              <w:spacing w:before="120" w:after="120"/>
              <w:rPr>
                <w:rFonts w:ascii="Calibri" w:hAnsi="Calibri" w:cs="Arial"/>
                <w:b/>
              </w:rPr>
            </w:pPr>
            <w:r w:rsidRPr="005A5CC4">
              <w:rPr>
                <w:rFonts w:ascii="Calibri" w:hAnsi="Calibri" w:cs="Arial"/>
                <w:b/>
              </w:rPr>
              <w:t>Creativity, Innovation and Problem Solving</w:t>
            </w:r>
          </w:p>
        </w:tc>
        <w:tc>
          <w:tcPr>
            <w:tcW w:w="5386" w:type="dxa"/>
            <w:vAlign w:val="center"/>
          </w:tcPr>
          <w:p w:rsidR="005A5CC4" w:rsidRPr="005A5CC4" w:rsidRDefault="005A5CC4" w:rsidP="005A5CC4">
            <w:pPr>
              <w:pStyle w:val="ListParagraph"/>
              <w:numPr>
                <w:ilvl w:val="0"/>
                <w:numId w:val="5"/>
              </w:numPr>
              <w:spacing w:before="120" w:after="120"/>
              <w:rPr>
                <w:rFonts w:ascii="Calibri" w:hAnsi="Calibri" w:cs="Arial"/>
                <w:color w:val="000000"/>
              </w:rPr>
            </w:pPr>
            <w:r w:rsidRPr="005A5CC4">
              <w:rPr>
                <w:rFonts w:ascii="Calibri" w:hAnsi="Calibri" w:cs="Arial"/>
                <w:color w:val="000000"/>
              </w:rPr>
              <w:t>Suggests practical solutions to new or unique problems</w:t>
            </w:r>
          </w:p>
          <w:p w:rsidR="005A5CC4" w:rsidRPr="005A5CC4" w:rsidRDefault="005A5CC4" w:rsidP="005A5CC4">
            <w:pPr>
              <w:pStyle w:val="ListParagraph"/>
              <w:numPr>
                <w:ilvl w:val="0"/>
                <w:numId w:val="5"/>
              </w:numPr>
              <w:spacing w:before="120" w:after="120"/>
              <w:rPr>
                <w:rFonts w:ascii="Calibri" w:hAnsi="Calibri" w:cs="Arial"/>
                <w:color w:val="000000"/>
              </w:rPr>
            </w:pPr>
            <w:r w:rsidRPr="005A5CC4">
              <w:rPr>
                <w:rFonts w:ascii="Calibri" w:hAnsi="Calibri" w:cs="Arial"/>
                <w:color w:val="000000"/>
              </w:rPr>
              <w:t>Able to distinguish between the need to make a decision and when to defer. Also to contribute to decision making by providing relevant information and opinions</w:t>
            </w:r>
          </w:p>
          <w:p w:rsidR="00DE696E" w:rsidRPr="005A5CC4" w:rsidRDefault="005A5CC4" w:rsidP="005A5CC4">
            <w:pPr>
              <w:pStyle w:val="ListParagraph"/>
              <w:numPr>
                <w:ilvl w:val="0"/>
                <w:numId w:val="5"/>
              </w:numPr>
              <w:spacing w:before="120" w:after="120"/>
              <w:rPr>
                <w:rFonts w:ascii="Calibri" w:hAnsi="Calibri" w:cs="Arial"/>
                <w:color w:val="000000"/>
              </w:rPr>
            </w:pPr>
            <w:r w:rsidRPr="005A5CC4">
              <w:rPr>
                <w:rFonts w:ascii="Calibri" w:hAnsi="Calibri" w:cs="Arial"/>
                <w:color w:val="000000"/>
              </w:rPr>
              <w:t>Able to establish basic facts by carrying out appropriate enquiries, identifying and using a range of sources and types of data to produce full and accurate reports and or accounts of situations</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5A5CC4">
        <w:rPr>
          <w:rFonts w:ascii="Calibri" w:hAnsi="Calibri" w:cs="Arial"/>
        </w:rPr>
        <w:t>15/1/19</w:t>
      </w:r>
    </w:p>
    <w:p w:rsidR="00594C01" w:rsidRPr="00C007C8" w:rsidRDefault="00594C01" w:rsidP="00C007C8">
      <w:bookmarkStart w:id="0" w:name="_GoBack"/>
      <w:bookmarkEnd w:id="0"/>
    </w:p>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25F0"/>
    <w:multiLevelType w:val="hybridMultilevel"/>
    <w:tmpl w:val="1F62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3117B"/>
    <w:multiLevelType w:val="hybridMultilevel"/>
    <w:tmpl w:val="B65E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93BC0"/>
    <w:multiLevelType w:val="hybridMultilevel"/>
    <w:tmpl w:val="E64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26298"/>
    <w:multiLevelType w:val="hybridMultilevel"/>
    <w:tmpl w:val="38B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20611"/>
    <w:multiLevelType w:val="hybridMultilevel"/>
    <w:tmpl w:val="E42A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B22A24"/>
    <w:multiLevelType w:val="hybridMultilevel"/>
    <w:tmpl w:val="A5789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E24618"/>
    <w:multiLevelType w:val="hybridMultilevel"/>
    <w:tmpl w:val="8D20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91A25"/>
    <w:multiLevelType w:val="hybridMultilevel"/>
    <w:tmpl w:val="44DC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06D56"/>
    <w:multiLevelType w:val="hybridMultilevel"/>
    <w:tmpl w:val="A426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6"/>
  </w:num>
  <w:num w:numId="7">
    <w:abstractNumId w:val="4"/>
  </w:num>
  <w:num w:numId="8">
    <w:abstractNumId w:val="11"/>
  </w:num>
  <w:num w:numId="9">
    <w:abstractNumId w:val="2"/>
  </w:num>
  <w:num w:numId="10">
    <w:abstractNumId w:val="1"/>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A5CC4"/>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51DB6-384B-4056-8135-04CDD720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2019-02-06T11:18:00Z</dcterms:created>
  <dcterms:modified xsi:type="dcterms:W3CDTF">2019-02-06T11:18:00Z</dcterms:modified>
</cp:coreProperties>
</file>