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B7D7" w14:textId="77777777" w:rsidR="00594C01" w:rsidRPr="00431C95" w:rsidRDefault="00F85C12">
      <w:pPr>
        <w:ind w:left="-18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74D15122" wp14:editId="1D228508">
            <wp:simplePos x="0" y="0"/>
            <wp:positionH relativeFrom="column">
              <wp:posOffset>304800</wp:posOffset>
            </wp:positionH>
            <wp:positionV relativeFrom="paragraph">
              <wp:posOffset>-690245</wp:posOffset>
            </wp:positionV>
            <wp:extent cx="2126615" cy="742950"/>
            <wp:effectExtent l="19050" t="0" r="6985" b="0"/>
            <wp:wrapNone/>
            <wp:docPr id="2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F76B0" w14:textId="77777777" w:rsidR="00594C01" w:rsidRPr="00431C95" w:rsidRDefault="00594C01" w:rsidP="003059EE">
      <w:pPr>
        <w:rPr>
          <w:rFonts w:ascii="Arial" w:hAnsi="Arial" w:cs="Arial"/>
          <w:noProof/>
          <w:color w:val="000000"/>
          <w:sz w:val="20"/>
          <w:szCs w:val="20"/>
        </w:rPr>
      </w:pPr>
    </w:p>
    <w:p w14:paraId="3E8937FF" w14:textId="77777777" w:rsidR="00594C01" w:rsidRPr="00431C95" w:rsidRDefault="00594C01">
      <w:pPr>
        <w:rPr>
          <w:rFonts w:ascii="Arial" w:hAnsi="Arial" w:cs="Arial"/>
          <w:noProof/>
          <w:color w:val="000000"/>
          <w:sz w:val="20"/>
          <w:szCs w:val="20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520"/>
      </w:tblGrid>
      <w:tr w:rsidR="00594C01" w:rsidRPr="00431C95" w14:paraId="00C7DFFB" w14:textId="77777777" w:rsidTr="00FA48EA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136076E" w14:textId="77777777" w:rsidR="00594C01" w:rsidRPr="00431C95" w:rsidRDefault="00594C01">
            <w:pPr>
              <w:pStyle w:val="Heading3"/>
              <w:rPr>
                <w:b w:val="0"/>
                <w:color w:val="000000"/>
                <w:sz w:val="20"/>
                <w:szCs w:val="20"/>
              </w:rPr>
            </w:pPr>
            <w:r w:rsidRPr="00431C95">
              <w:rPr>
                <w:color w:val="000000"/>
                <w:sz w:val="20"/>
                <w:szCs w:val="20"/>
              </w:rPr>
              <w:t>JOB DESCRIPTION AND PERSON SPECIFICATION</w:t>
            </w:r>
          </w:p>
        </w:tc>
      </w:tr>
      <w:tr w:rsidR="00D72082" w:rsidRPr="00431C95" w14:paraId="426460E0" w14:textId="77777777" w:rsidTr="00FA48EA">
        <w:trPr>
          <w:cantSplit/>
          <w:trHeight w:val="607"/>
        </w:trPr>
        <w:tc>
          <w:tcPr>
            <w:tcW w:w="4920" w:type="dxa"/>
            <w:tcBorders>
              <w:bottom w:val="nil"/>
              <w:right w:val="nil"/>
            </w:tcBorders>
          </w:tcPr>
          <w:p w14:paraId="0EE84B92" w14:textId="77777777" w:rsidR="00D72082" w:rsidRPr="00431C95" w:rsidRDefault="00D72082" w:rsidP="003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Job Title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Technical Assistant</w:t>
            </w:r>
            <w:r w:rsidR="003456E7">
              <w:rPr>
                <w:rFonts w:ascii="Arial" w:hAnsi="Arial" w:cs="Arial"/>
                <w:color w:val="000000"/>
                <w:sz w:val="20"/>
                <w:szCs w:val="20"/>
              </w:rPr>
              <w:t>, (Teaching and Learning)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tcBorders>
              <w:left w:val="nil"/>
              <w:bottom w:val="nil"/>
            </w:tcBorders>
          </w:tcPr>
          <w:p w14:paraId="00A7DA0A" w14:textId="34079EE8" w:rsidR="00D72082" w:rsidRPr="00431C95" w:rsidRDefault="00D72082" w:rsidP="0061449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E707B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Salary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614497">
              <w:rPr>
                <w:rFonts w:ascii="Arial" w:hAnsi="Arial" w:cs="Arial"/>
                <w:color w:val="000000"/>
                <w:sz w:val="20"/>
                <w:szCs w:val="20"/>
              </w:rPr>
              <w:t>24,034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>pro rata</w:t>
            </w:r>
            <w:bookmarkStart w:id="0" w:name="_GoBack"/>
            <w:bookmarkEnd w:id="0"/>
            <w:r w:rsidR="000F37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</w:tr>
      <w:tr w:rsidR="006E5BEA" w:rsidRPr="00431C95" w14:paraId="68FD07BD" w14:textId="77777777" w:rsidTr="00FA48EA">
        <w:trPr>
          <w:cantSplit/>
          <w:trHeight w:val="423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54C27" w14:textId="77777777" w:rsidR="00E707B7" w:rsidRDefault="006A08D1" w:rsidP="00F55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 Length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F558F1">
              <w:rPr>
                <w:rFonts w:ascii="Arial" w:hAnsi="Arial" w:cs="Arial"/>
                <w:color w:val="000000"/>
                <w:sz w:val="20"/>
                <w:szCs w:val="20"/>
              </w:rPr>
              <w:t xml:space="preserve">Term Time only, </w:t>
            </w:r>
          </w:p>
          <w:p w14:paraId="3AA7488A" w14:textId="77777777" w:rsidR="006E5BEA" w:rsidRDefault="00F558F1" w:rsidP="00F55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weeks per year</w:t>
            </w:r>
          </w:p>
          <w:p w14:paraId="3E969DD7" w14:textId="77777777" w:rsidR="00E707B7" w:rsidRDefault="00E707B7" w:rsidP="00F558F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32146D" w14:textId="77777777" w:rsidR="00E707B7" w:rsidRDefault="00E707B7" w:rsidP="00E70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Hours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0071"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hrs. per week, </w:t>
            </w:r>
          </w:p>
          <w:p w14:paraId="234672D7" w14:textId="77777777" w:rsidR="000B7343" w:rsidRDefault="00B00071" w:rsidP="000B7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Pr="00F558F1"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r w:rsidR="000B734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Wednesdays,</w:t>
            </w:r>
            <w:r w:rsidR="00FA4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7343">
              <w:rPr>
                <w:rFonts w:ascii="Arial" w:hAnsi="Arial" w:cs="Arial"/>
                <w:color w:val="000000"/>
                <w:sz w:val="20"/>
                <w:szCs w:val="20"/>
              </w:rPr>
              <w:t>18:00 – 22:00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38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B7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A19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238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9A19B1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="00C3238A">
              <w:rPr>
                <w:rFonts w:ascii="Arial" w:hAnsi="Arial" w:cs="Arial"/>
                <w:color w:val="000000"/>
                <w:sz w:val="20"/>
                <w:szCs w:val="20"/>
              </w:rPr>
              <w:t xml:space="preserve">rs </w:t>
            </w:r>
            <w:r w:rsidR="000B7343">
              <w:rPr>
                <w:rFonts w:ascii="Arial" w:hAnsi="Arial" w:cs="Arial"/>
                <w:color w:val="000000"/>
                <w:sz w:val="20"/>
                <w:szCs w:val="20"/>
              </w:rPr>
              <w:t>per shift) at High Holborn LCF Open Space</w:t>
            </w:r>
          </w:p>
          <w:p w14:paraId="60B06264" w14:textId="77777777" w:rsidR="000B7343" w:rsidRDefault="000B7343" w:rsidP="000B7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BB90AF" w14:textId="77777777" w:rsidR="00CB0F24" w:rsidRDefault="000B7343" w:rsidP="00CB0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Thursdays 17:00 – 22:00 </w:t>
            </w:r>
            <w:r w:rsidR="00CB0F24">
              <w:rPr>
                <w:rFonts w:ascii="Arial" w:hAnsi="Arial" w:cs="Arial"/>
                <w:color w:val="000000"/>
                <w:sz w:val="20"/>
                <w:szCs w:val="20"/>
              </w:rPr>
              <w:t>(5 hours per shift) at High Holborn LCF Open Space</w:t>
            </w:r>
          </w:p>
          <w:p w14:paraId="5BAA7B2A" w14:textId="77777777" w:rsidR="000B7343" w:rsidRDefault="000B7343" w:rsidP="000B7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43E22F" w14:textId="77777777" w:rsidR="000B7343" w:rsidRDefault="000B7343" w:rsidP="000B7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CB0F24">
              <w:rPr>
                <w:rFonts w:ascii="Arial" w:hAnsi="Arial" w:cs="Arial"/>
                <w:color w:val="000000"/>
                <w:sz w:val="20"/>
                <w:szCs w:val="20"/>
              </w:rPr>
              <w:t>s 9am to 4pm (6 hours paid plus 1 hour unpaid lunch) at Golden Lane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3C094CF3" w14:textId="77777777" w:rsidR="009A19B1" w:rsidRPr="00431C95" w:rsidRDefault="009A19B1" w:rsidP="00917A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9CE35" w14:textId="77777777" w:rsidR="009A19B1" w:rsidRDefault="006A08D1" w:rsidP="009A1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A19B1">
              <w:rPr>
                <w:rFonts w:ascii="Arial" w:hAnsi="Arial" w:cs="Arial"/>
                <w:color w:val="000000"/>
                <w:sz w:val="20"/>
                <w:szCs w:val="20"/>
              </w:rPr>
              <w:t xml:space="preserve">LCF Open Space, Lower ground floor </w:t>
            </w:r>
          </w:p>
          <w:p w14:paraId="7DC8AF7A" w14:textId="61567B05" w:rsidR="00E707B7" w:rsidRDefault="006A08D1" w:rsidP="00E707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 High Holborn, London WC1V 7EY</w:t>
            </w:r>
            <w:r w:rsidR="00C3238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9A19B1">
              <w:rPr>
                <w:rFonts w:ascii="Arial" w:hAnsi="Arial" w:cs="Arial"/>
                <w:color w:val="000000"/>
                <w:sz w:val="20"/>
                <w:szCs w:val="20"/>
              </w:rPr>
              <w:t xml:space="preserve">IT Open Access </w:t>
            </w:r>
            <w:r w:rsidR="005F6242">
              <w:rPr>
                <w:rFonts w:ascii="Arial" w:hAnsi="Arial" w:cs="Arial"/>
                <w:color w:val="000000"/>
                <w:sz w:val="20"/>
                <w:szCs w:val="20"/>
              </w:rPr>
              <w:t xml:space="preserve">Room 104, </w:t>
            </w:r>
            <w:r w:rsidR="000A5631">
              <w:rPr>
                <w:rFonts w:ascii="Arial" w:hAnsi="Arial" w:cs="Arial"/>
                <w:color w:val="000000"/>
                <w:sz w:val="20"/>
                <w:szCs w:val="20"/>
              </w:rPr>
              <w:t>Golden Lane</w:t>
            </w:r>
            <w:r w:rsidR="005F6242">
              <w:rPr>
                <w:rFonts w:ascii="Arial" w:hAnsi="Arial" w:cs="Arial"/>
                <w:color w:val="000000"/>
                <w:sz w:val="20"/>
                <w:szCs w:val="20"/>
              </w:rPr>
              <w:t>, London EC1Y OUU</w:t>
            </w:r>
            <w:r w:rsidR="00C3238A" w:rsidRPr="00C323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700CE90" w14:textId="77777777" w:rsidR="009A19B1" w:rsidRDefault="009A19B1" w:rsidP="00E707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12BE1" w14:textId="77777777" w:rsidR="006E5BEA" w:rsidRPr="00E707B7" w:rsidRDefault="00E707B7" w:rsidP="00E707B7">
            <w:pPr>
              <w:rPr>
                <w:rFonts w:ascii="Arial" w:hAnsi="Arial" w:cs="Arial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College/Service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ondon College of Fashion/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Learning Technology Support</w:t>
            </w:r>
          </w:p>
        </w:tc>
      </w:tr>
      <w:tr w:rsidR="00CD09F4" w:rsidRPr="00431C95" w14:paraId="25980FFC" w14:textId="77777777" w:rsidTr="00FA48EA">
        <w:trPr>
          <w:cantSplit/>
          <w:trHeight w:val="707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5EB" w14:textId="77777777" w:rsidR="00CD09F4" w:rsidRDefault="00CD09F4" w:rsidP="004368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0186AB" w14:textId="77777777" w:rsidR="00CD09F4" w:rsidRPr="00CD09F4" w:rsidRDefault="00CD09F4" w:rsidP="00E43A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Accountable to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: Learn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 Technology Support Managers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Learning Technology Support Officers</w:t>
            </w:r>
            <w:r w:rsidRPr="00431C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C01" w:rsidRPr="00431C95" w14:paraId="71283731" w14:textId="77777777" w:rsidTr="00FA48EA"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14:paraId="55AA036C" w14:textId="77777777" w:rsidR="00594C01" w:rsidRPr="00431C95" w:rsidRDefault="0059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Purpose of Role: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76522E02" w14:textId="77777777" w:rsidR="00861606" w:rsidRPr="00431C95" w:rsidRDefault="00861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BBF285" w14:textId="77777777" w:rsidR="00D30106" w:rsidRPr="00431C95" w:rsidRDefault="00D30106" w:rsidP="00D30106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contribute to the delivery of technical services within technical team members in the College with the day to day operation of teaching and learning facilities.</w:t>
            </w:r>
          </w:p>
          <w:p w14:paraId="4A53B274" w14:textId="77777777" w:rsidR="004368B9" w:rsidRPr="00431C95" w:rsidRDefault="005C232F" w:rsidP="003059EE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assi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st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members with 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>the planning and preparation of eq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uipment and related teaching and</w:t>
            </w:r>
            <w:r w:rsidR="00C50C6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aids and the distribution of related consumables as designated by the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Technical Coordinator</w:t>
            </w:r>
            <w:r w:rsidR="00861606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E405E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7F1F9B1" w14:textId="77777777" w:rsidR="00594C01" w:rsidRPr="00431C95" w:rsidRDefault="00F1730F" w:rsidP="00A302C9">
            <w:pPr>
              <w:spacing w:line="276" w:lineRule="auto"/>
              <w:ind w:left="3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o work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as part of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Technology Support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assisting staff and students with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>presentation design and digital art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02C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hardware 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in learning spaces and IT Open Access areas across the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368B9"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ollege.</w:t>
            </w:r>
          </w:p>
          <w:p w14:paraId="69049DD7" w14:textId="77777777" w:rsidR="00861606" w:rsidRPr="00431C95" w:rsidRDefault="00861606" w:rsidP="00A302C9">
            <w:pPr>
              <w:spacing w:line="276" w:lineRule="auto"/>
              <w:ind w:left="39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431C95" w14:paraId="3DCCC984" w14:textId="77777777" w:rsidTr="00FA48EA">
        <w:tc>
          <w:tcPr>
            <w:tcW w:w="10440" w:type="dxa"/>
            <w:gridSpan w:val="2"/>
          </w:tcPr>
          <w:p w14:paraId="2EDA36D5" w14:textId="77777777" w:rsidR="00594C01" w:rsidRPr="00431C95" w:rsidRDefault="00594C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Duties and Responsibilities</w:t>
            </w:r>
            <w:r w:rsidR="00861606" w:rsidRPr="00431C95">
              <w:rPr>
                <w:rFonts w:ascii="Arial" w:hAnsi="Arial" w:cs="Arial"/>
                <w:b/>
                <w:color w:val="000000"/>
                <w:sz w:val="20"/>
                <w:szCs w:val="20"/>
              </w:rPr>
              <w:t>:-</w:t>
            </w:r>
          </w:p>
          <w:p w14:paraId="04764FBE" w14:textId="77777777" w:rsidR="002D077C" w:rsidRPr="00431C95" w:rsidRDefault="002D07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DDCEA4" w14:textId="77777777" w:rsidR="00A7148D" w:rsidRPr="00431C95" w:rsidRDefault="00D30106" w:rsidP="00A7148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contribute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provid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and advice to students with routine activities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, working as directed with technical team members to key priorities i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dentified by the Technical Coordinator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4D4045" w14:textId="77777777" w:rsidR="00D30106" w:rsidRPr="00431C95" w:rsidRDefault="004F674B" w:rsidP="00A7148D">
            <w:pPr>
              <w:numPr>
                <w:ilvl w:val="0"/>
                <w:numId w:val="26"/>
              </w:numPr>
              <w:ind w:left="10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ontribute to the development of Learning Technology Support learning materials and upgrading teaching and learning environments and processes.</w:t>
            </w:r>
          </w:p>
          <w:p w14:paraId="77A776F9" w14:textId="77777777" w:rsidR="003059EE" w:rsidRPr="00431C95" w:rsidRDefault="005C0C42" w:rsidP="003059E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2D077C" w:rsidRPr="00431C95">
              <w:rPr>
                <w:rFonts w:ascii="Arial" w:hAnsi="Arial" w:cs="Arial"/>
                <w:color w:val="000000"/>
                <w:sz w:val="20"/>
                <w:szCs w:val="20"/>
              </w:rPr>
              <w:t>assist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 members with the preparation of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learning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materials and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equipment for student and staff use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at the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start of each day and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return and clearing away at the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each day.</w:t>
            </w:r>
          </w:p>
          <w:p w14:paraId="6E8C1B7A" w14:textId="77777777" w:rsidR="005C0C42" w:rsidRPr="00431C95" w:rsidRDefault="00F529B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 assist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team members with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mounting and dismantling of exhibitions and other public events.</w:t>
            </w:r>
          </w:p>
          <w:p w14:paraId="1006FC41" w14:textId="77777777" w:rsidR="00955F81" w:rsidRPr="00431C95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report any problems and obstacles with the delivery of resources and services to team members and the 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Technical Coordinator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07F07F" w14:textId="77777777" w:rsidR="00D30106" w:rsidRPr="00431C95" w:rsidRDefault="00955F81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provide assistance in all audio visual matters </w:t>
            </w:r>
            <w:r w:rsidR="00222038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arising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areas of support that you are asked to work in, ranging from open access, all 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 learning spaces, and exhibition spaces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6A242C2" w14:textId="77777777" w:rsidR="000D40BC" w:rsidRPr="00431C95" w:rsidRDefault="003059EE" w:rsidP="000D40B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provide assistance to team members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assist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activities in open access or </w:t>
            </w:r>
            <w:proofErr w:type="spellStart"/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self directed</w:t>
            </w:r>
            <w:proofErr w:type="spellEnd"/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study scenarios.</w:t>
            </w:r>
            <w:r w:rsidR="00A3781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E7C174" w14:textId="77777777" w:rsidR="003059EE" w:rsidRPr="00431C95" w:rsidRDefault="003059EE" w:rsidP="000D40BC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carry out basic preparation and dispense consumables and equipment under the guidance of more senior team members.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Such as monitoring 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all printers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copiers 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ulti 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unctional</w:t>
            </w:r>
            <w:proofErr w:type="spellEnd"/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674B" w:rsidRPr="00431C9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7148D" w:rsidRPr="00431C95">
              <w:rPr>
                <w:rFonts w:ascii="Arial" w:hAnsi="Arial" w:cs="Arial"/>
                <w:color w:val="000000"/>
                <w:sz w:val="20"/>
                <w:szCs w:val="20"/>
              </w:rPr>
              <w:t>evices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by the </w:t>
            </w:r>
            <w:r w:rsidR="00D039A5" w:rsidRPr="00431C9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D40BC" w:rsidRPr="00431C95">
              <w:rPr>
                <w:rFonts w:ascii="Arial" w:hAnsi="Arial" w:cs="Arial"/>
                <w:color w:val="000000"/>
                <w:sz w:val="20"/>
                <w:szCs w:val="20"/>
              </w:rPr>
              <w:t>ollege on that site, maintain stock levels and report any faults as required.</w:t>
            </w:r>
          </w:p>
          <w:p w14:paraId="6AF542B9" w14:textId="77777777" w:rsidR="00D30106" w:rsidRPr="00431C95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report user and student complaints to team members and </w:t>
            </w:r>
            <w:r w:rsidR="00766662" w:rsidRPr="00431C95">
              <w:rPr>
                <w:rFonts w:ascii="Arial" w:hAnsi="Arial" w:cs="Arial"/>
                <w:color w:val="000000"/>
                <w:sz w:val="20"/>
                <w:szCs w:val="20"/>
              </w:rPr>
              <w:t>Learning Technology Support management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E0DAD44" w14:textId="77777777" w:rsidR="00D30106" w:rsidRPr="00431C95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F90963" w:rsidRPr="00431C95">
              <w:rPr>
                <w:rFonts w:ascii="Arial" w:hAnsi="Arial" w:cs="Arial"/>
                <w:color w:val="000000"/>
                <w:sz w:val="20"/>
                <w:szCs w:val="20"/>
              </w:rPr>
              <w:t>systematically record data and other information as directed by team members to support the monitoring and maintenance of equipment and facilities.</w:t>
            </w:r>
          </w:p>
          <w:p w14:paraId="4DBCDF7F" w14:textId="77777777" w:rsidR="00D30106" w:rsidRPr="00431C95" w:rsidRDefault="00D30106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conduct the delivery of support to meet recognised expectations of service, standards of tidiness, cleanliness and security in all technical facilities. </w:t>
            </w:r>
          </w:p>
          <w:p w14:paraId="61D6E426" w14:textId="77777777" w:rsidR="002D077C" w:rsidRPr="00431C95" w:rsidRDefault="005C0C42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become familiar with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equipment and practices where necessary by learning from team members and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 training courses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internally or externally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deemed relevant to the curriculum</w:t>
            </w:r>
            <w:r w:rsidR="00D30106"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or course needs.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FB7DEB" w14:textId="77777777" w:rsidR="003059EE" w:rsidRPr="00431C95" w:rsidRDefault="003059EE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perform routine housekeeping activities as directed to keep all work areas in a safe, orderly and hygienic condition.</w:t>
            </w:r>
          </w:p>
          <w:p w14:paraId="4A1A5A5E" w14:textId="77777777" w:rsidR="005C0C42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059EE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0099240" w14:textId="77777777" w:rsidR="005C0C42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undertake health and safety duties and responsibilities appropriate to the role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3C93BE" w14:textId="77777777" w:rsidR="005C0C42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0FCA87B" w14:textId="77777777" w:rsidR="005C0C42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D842F6" w14:textId="77777777" w:rsidR="005C0C42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 xml:space="preserve">To make full use of all information and communication technologies </w:t>
            </w:r>
            <w:r w:rsidRPr="00431C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 adherence to data protection policies </w:t>
            </w: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meet the requirements of the role and to promote organisational effectiveness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8DADC2" w14:textId="77777777" w:rsidR="00AF6C2A" w:rsidRPr="00431C95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C95">
              <w:rPr>
                <w:rFonts w:ascii="Arial" w:hAnsi="Arial" w:cs="Arial"/>
                <w:color w:val="000000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826959" w:rsidRPr="00431C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4FD5E1" w14:textId="77777777" w:rsidR="00594C01" w:rsidRPr="00431C95" w:rsidRDefault="00594C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94C01" w:rsidRPr="00431C95" w14:paraId="73412725" w14:textId="77777777" w:rsidTr="00FA48EA">
        <w:trPr>
          <w:trHeight w:val="1252"/>
        </w:trPr>
        <w:tc>
          <w:tcPr>
            <w:tcW w:w="10440" w:type="dxa"/>
            <w:gridSpan w:val="2"/>
          </w:tcPr>
          <w:p w14:paraId="745BB04E" w14:textId="77777777" w:rsidR="00E707B7" w:rsidRDefault="00E707B7" w:rsidP="002D077C">
            <w:pPr>
              <w:pStyle w:val="Heading4"/>
              <w:rPr>
                <w:b/>
                <w:sz w:val="20"/>
                <w:szCs w:val="20"/>
              </w:rPr>
            </w:pPr>
          </w:p>
          <w:p w14:paraId="7C879AFD" w14:textId="77777777" w:rsidR="009C3229" w:rsidRPr="00431C95" w:rsidRDefault="00594C01" w:rsidP="002D077C">
            <w:pPr>
              <w:pStyle w:val="Heading4"/>
              <w:rPr>
                <w:sz w:val="20"/>
                <w:szCs w:val="20"/>
                <w:u w:val="none"/>
              </w:rPr>
            </w:pPr>
            <w:r w:rsidRPr="00431C95">
              <w:rPr>
                <w:b/>
                <w:sz w:val="20"/>
                <w:szCs w:val="20"/>
              </w:rPr>
              <w:t>Key Working Relationships</w:t>
            </w:r>
            <w:r w:rsidRPr="00431C95">
              <w:rPr>
                <w:sz w:val="20"/>
                <w:szCs w:val="20"/>
                <w:u w:val="none"/>
              </w:rPr>
              <w:t xml:space="preserve">: </w:t>
            </w:r>
          </w:p>
          <w:p w14:paraId="7951E972" w14:textId="77777777" w:rsidR="009C3229" w:rsidRPr="00431C95" w:rsidRDefault="00A7148D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1C95">
              <w:rPr>
                <w:sz w:val="20"/>
                <w:szCs w:val="20"/>
                <w:u w:val="none"/>
              </w:rPr>
              <w:t>Learning Technology Support t</w:t>
            </w:r>
            <w:r w:rsidR="009C3229" w:rsidRPr="00431C95">
              <w:rPr>
                <w:sz w:val="20"/>
                <w:szCs w:val="20"/>
                <w:u w:val="none"/>
              </w:rPr>
              <w:t>eam members</w:t>
            </w:r>
          </w:p>
          <w:p w14:paraId="5675BF43" w14:textId="77777777" w:rsidR="009C3229" w:rsidRPr="00431C95" w:rsidRDefault="00A7148D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31C95">
              <w:rPr>
                <w:sz w:val="20"/>
                <w:szCs w:val="20"/>
                <w:u w:val="none"/>
              </w:rPr>
              <w:t>Learning Technology Support Managers</w:t>
            </w:r>
          </w:p>
          <w:p w14:paraId="7E374920" w14:textId="77777777" w:rsidR="00594C01" w:rsidRDefault="00594C01" w:rsidP="009C3229">
            <w:pPr>
              <w:pStyle w:val="Heading4"/>
              <w:numPr>
                <w:ilvl w:val="0"/>
                <w:numId w:val="18"/>
              </w:numPr>
              <w:rPr>
                <w:sz w:val="20"/>
                <w:szCs w:val="20"/>
                <w:u w:val="none"/>
              </w:rPr>
            </w:pPr>
            <w:r w:rsidRPr="00431C95">
              <w:rPr>
                <w:sz w:val="20"/>
                <w:szCs w:val="20"/>
                <w:u w:val="none"/>
              </w:rPr>
              <w:t xml:space="preserve">Managers and other </w:t>
            </w:r>
            <w:r w:rsidR="002D077C" w:rsidRPr="00431C95">
              <w:rPr>
                <w:sz w:val="20"/>
                <w:szCs w:val="20"/>
                <w:u w:val="none"/>
              </w:rPr>
              <w:t xml:space="preserve">relevant </w:t>
            </w:r>
            <w:r w:rsidRPr="00431C95">
              <w:rPr>
                <w:sz w:val="20"/>
                <w:szCs w:val="20"/>
                <w:u w:val="none"/>
              </w:rPr>
              <w:t>staff</w:t>
            </w:r>
            <w:r w:rsidR="00B33742" w:rsidRPr="00431C95">
              <w:rPr>
                <w:sz w:val="20"/>
                <w:szCs w:val="20"/>
                <w:u w:val="none"/>
              </w:rPr>
              <w:t xml:space="preserve"> at UAL</w:t>
            </w:r>
          </w:p>
          <w:p w14:paraId="29FD3E06" w14:textId="77777777" w:rsidR="00E707B7" w:rsidRPr="00E707B7" w:rsidRDefault="00E707B7" w:rsidP="00E707B7"/>
        </w:tc>
      </w:tr>
      <w:tr w:rsidR="00594C01" w:rsidRPr="00431C95" w14:paraId="3090B12C" w14:textId="77777777" w:rsidTr="00FA48EA">
        <w:tc>
          <w:tcPr>
            <w:tcW w:w="10440" w:type="dxa"/>
            <w:gridSpan w:val="2"/>
          </w:tcPr>
          <w:p w14:paraId="2587B4C6" w14:textId="77777777" w:rsidR="00594C01" w:rsidRPr="00431C95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431C95">
              <w:rPr>
                <w:b/>
                <w:sz w:val="20"/>
                <w:szCs w:val="20"/>
              </w:rPr>
              <w:t>Specific Management Responsibilities</w:t>
            </w:r>
          </w:p>
          <w:p w14:paraId="622ECCFF" w14:textId="77777777"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B2DE6" w14:textId="77777777"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431C95">
              <w:rPr>
                <w:rFonts w:ascii="Arial" w:hAnsi="Arial" w:cs="Arial"/>
                <w:sz w:val="20"/>
                <w:szCs w:val="20"/>
              </w:rPr>
              <w:t>:</w:t>
            </w:r>
            <w:r w:rsidR="00F0267F" w:rsidRPr="00431C95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689CB388" w14:textId="77777777"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06695" w14:textId="77777777" w:rsidR="00594C01" w:rsidRPr="00431C95" w:rsidRDefault="00594C01">
            <w:pPr>
              <w:pStyle w:val="BodyText2"/>
              <w:rPr>
                <w:szCs w:val="20"/>
              </w:rPr>
            </w:pPr>
            <w:r w:rsidRPr="00431C95">
              <w:rPr>
                <w:b/>
                <w:szCs w:val="20"/>
              </w:rPr>
              <w:t>Staff</w:t>
            </w:r>
            <w:r w:rsidRPr="00431C95">
              <w:rPr>
                <w:szCs w:val="20"/>
              </w:rPr>
              <w:t>:</w:t>
            </w:r>
            <w:r w:rsidR="00E95796" w:rsidRPr="00431C95">
              <w:rPr>
                <w:szCs w:val="20"/>
              </w:rPr>
              <w:t xml:space="preserve"> none</w:t>
            </w:r>
          </w:p>
          <w:p w14:paraId="4A8C5DD6" w14:textId="77777777" w:rsidR="00594C01" w:rsidRPr="00431C9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8B050" w14:textId="77777777" w:rsidR="00594C01" w:rsidRPr="00431C9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9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431C95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F0267F" w:rsidRPr="00431C95">
              <w:rPr>
                <w:rFonts w:ascii="Arial" w:hAnsi="Arial" w:cs="Arial"/>
                <w:sz w:val="20"/>
                <w:szCs w:val="20"/>
              </w:rPr>
              <w:t xml:space="preserve"> equipment and immediate learning environment/ facility / area </w:t>
            </w:r>
            <w:proofErr w:type="spellStart"/>
            <w:r w:rsidR="00F0267F" w:rsidRPr="00431C9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</w:tbl>
    <w:p w14:paraId="39E9C318" w14:textId="77777777" w:rsidR="004A31AE" w:rsidRDefault="004A31AE">
      <w:pPr>
        <w:rPr>
          <w:rFonts w:ascii="Arial" w:hAnsi="Arial" w:cs="Arial"/>
          <w:b/>
          <w:sz w:val="20"/>
          <w:szCs w:val="20"/>
        </w:rPr>
      </w:pPr>
    </w:p>
    <w:p w14:paraId="57EE4EF4" w14:textId="77777777" w:rsidR="004A31AE" w:rsidRDefault="004A31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C57BB4F" w14:textId="77777777" w:rsidR="00594C01" w:rsidRPr="00431C95" w:rsidRDefault="00594C01">
      <w:pPr>
        <w:rPr>
          <w:rFonts w:ascii="Arial" w:hAnsi="Arial" w:cs="Arial"/>
          <w:b/>
          <w:sz w:val="20"/>
          <w:szCs w:val="20"/>
        </w:rPr>
      </w:pPr>
    </w:p>
    <w:p w14:paraId="6F44A51F" w14:textId="77777777" w:rsidR="00614497" w:rsidRDefault="004A31AE" w:rsidP="004A31AE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</w:t>
      </w:r>
      <w:r w:rsidRPr="00614497">
        <w:rPr>
          <w:rFonts w:ascii="Arial" w:hAnsi="Arial" w:cs="Arial"/>
          <w:b/>
          <w:sz w:val="28"/>
          <w:szCs w:val="28"/>
        </w:rPr>
        <w:t>Technical Assistant, Learning Technology Support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</w:p>
    <w:p w14:paraId="7CB9A947" w14:textId="13DF99CC" w:rsidR="004A31AE" w:rsidRDefault="00614497" w:rsidP="004A31AE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4A31AE">
        <w:rPr>
          <w:rFonts w:ascii="Arial" w:hAnsi="Arial" w:cs="Arial"/>
          <w:b/>
          <w:sz w:val="28"/>
          <w:szCs w:val="28"/>
        </w:rPr>
        <w:t>2</w:t>
      </w:r>
      <w:r w:rsidR="004A31AE">
        <w:rPr>
          <w:rFonts w:ascii="Arial" w:hAnsi="Arial" w:cs="Arial"/>
          <w:b/>
          <w:sz w:val="28"/>
          <w:szCs w:val="28"/>
        </w:rPr>
        <w:tab/>
      </w:r>
      <w:r w:rsidR="004A31AE">
        <w:rPr>
          <w:rFonts w:ascii="Arial" w:hAnsi="Arial" w:cs="Arial"/>
          <w:b/>
          <w:sz w:val="28"/>
          <w:szCs w:val="28"/>
        </w:rPr>
        <w:tab/>
      </w:r>
      <w:r w:rsidR="004A31AE">
        <w:rPr>
          <w:rFonts w:ascii="Arial" w:hAnsi="Arial" w:cs="Arial"/>
          <w:b/>
          <w:sz w:val="28"/>
          <w:szCs w:val="28"/>
        </w:rPr>
        <w:tab/>
      </w:r>
      <w:r w:rsidR="004A31AE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A31AE" w14:paraId="081657F6" w14:textId="77777777" w:rsidTr="00691D7C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99FF210" w14:textId="77777777" w:rsidR="004A31AE" w:rsidRPr="006F6DE6" w:rsidRDefault="004A31AE" w:rsidP="00691D7C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4A31AE" w:rsidRPr="00E2218F" w14:paraId="10E7CB37" w14:textId="77777777" w:rsidTr="00614497">
        <w:trPr>
          <w:trHeight w:val="976"/>
        </w:trPr>
        <w:tc>
          <w:tcPr>
            <w:tcW w:w="3794" w:type="dxa"/>
            <w:vAlign w:val="center"/>
          </w:tcPr>
          <w:p w14:paraId="5C392D7D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8930C4C" w14:textId="77777777" w:rsidR="004A31AE" w:rsidRDefault="004A31AE" w:rsidP="00691D7C">
            <w:pPr>
              <w:rPr>
                <w:rFonts w:ascii="Arial" w:hAnsi="Arial" w:cs="Arial"/>
                <w:i/>
                <w:sz w:val="24"/>
              </w:rPr>
            </w:pPr>
          </w:p>
          <w:p w14:paraId="5C4B8B10" w14:textId="77777777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  <w:sz w:val="24"/>
              </w:rPr>
            </w:pPr>
            <w:r w:rsidRPr="00922000">
              <w:rPr>
                <w:rFonts w:ascii="Arial" w:hAnsi="Arial" w:cs="Arial"/>
              </w:rPr>
              <w:t>Has relevant experience in own area of work and is able to work independently</w:t>
            </w:r>
            <w:r w:rsidRPr="00E2218F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5922BB47" w14:textId="77777777" w:rsidR="004A31AE" w:rsidRDefault="004A31AE" w:rsidP="00691D7C">
            <w:pPr>
              <w:rPr>
                <w:rFonts w:ascii="Arial" w:hAnsi="Arial" w:cs="Arial"/>
                <w:i/>
                <w:sz w:val="24"/>
              </w:rPr>
            </w:pPr>
          </w:p>
          <w:p w14:paraId="24778429" w14:textId="3AC8C7BC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922000">
              <w:rPr>
                <w:rFonts w:ascii="Arial" w:hAnsi="Arial" w:cs="Arial"/>
              </w:rPr>
              <w:t>Has received formal training or education at</w:t>
            </w:r>
            <w:r w:rsidR="00614497">
              <w:rPr>
                <w:rFonts w:ascii="Arial" w:hAnsi="Arial" w:cs="Arial"/>
              </w:rPr>
              <w:t xml:space="preserve"> post 16 level</w:t>
            </w:r>
          </w:p>
          <w:p w14:paraId="1815EBEB" w14:textId="77777777" w:rsidR="004A31AE" w:rsidRDefault="004A31AE" w:rsidP="00691D7C">
            <w:pPr>
              <w:rPr>
                <w:rFonts w:ascii="Arial" w:hAnsi="Arial" w:cs="Arial"/>
              </w:rPr>
            </w:pPr>
          </w:p>
          <w:p w14:paraId="1C0853BD" w14:textId="6C5D80FF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degree or equivalent relevant experience </w:t>
            </w:r>
            <w:r w:rsidR="00614497">
              <w:rPr>
                <w:rFonts w:ascii="Arial" w:hAnsi="Arial" w:cs="Arial"/>
              </w:rPr>
              <w:t>is desirable</w:t>
            </w:r>
          </w:p>
          <w:p w14:paraId="06814A70" w14:textId="77777777" w:rsidR="004A31AE" w:rsidRDefault="004A31AE" w:rsidP="00691D7C">
            <w:pPr>
              <w:rPr>
                <w:rFonts w:ascii="Arial" w:hAnsi="Arial" w:cs="Arial"/>
              </w:rPr>
            </w:pPr>
          </w:p>
          <w:p w14:paraId="291156D2" w14:textId="77777777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91D7C">
              <w:rPr>
                <w:rFonts w:ascii="Arial" w:hAnsi="Arial" w:cs="Arial"/>
              </w:rPr>
              <w:t>Knowledge of IT Learning Support Services and</w:t>
            </w:r>
            <w:r>
              <w:rPr>
                <w:rFonts w:ascii="Arial" w:hAnsi="Arial" w:cs="Arial"/>
              </w:rPr>
              <w:t xml:space="preserve"> equipment and of reprographics</w:t>
            </w:r>
            <w:r w:rsidRPr="00691D7C">
              <w:rPr>
                <w:rFonts w:ascii="Arial" w:hAnsi="Arial" w:cs="Arial"/>
              </w:rPr>
              <w:t xml:space="preserve"> </w:t>
            </w:r>
          </w:p>
          <w:p w14:paraId="193C8F9B" w14:textId="77777777" w:rsidR="004A31AE" w:rsidRPr="00691D7C" w:rsidRDefault="004A31AE" w:rsidP="00691D7C">
            <w:pPr>
              <w:rPr>
                <w:rFonts w:ascii="Arial" w:hAnsi="Arial" w:cs="Arial"/>
              </w:rPr>
            </w:pPr>
          </w:p>
          <w:p w14:paraId="435DF491" w14:textId="77777777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917A05">
              <w:rPr>
                <w:rFonts w:ascii="Arial" w:hAnsi="Arial" w:cs="Arial"/>
              </w:rPr>
              <w:t>Experience of using a range of presentation, design and digital art software and hardware</w:t>
            </w:r>
          </w:p>
          <w:p w14:paraId="067C2E8E" w14:textId="77777777" w:rsidR="004A31AE" w:rsidRDefault="004A31AE" w:rsidP="00691D7C">
            <w:pPr>
              <w:rPr>
                <w:rFonts w:ascii="Arial" w:hAnsi="Arial" w:cs="Arial"/>
              </w:rPr>
            </w:pPr>
          </w:p>
          <w:p w14:paraId="6512A2D3" w14:textId="77777777" w:rsidR="004A31AE" w:rsidRDefault="004A31AE" w:rsidP="00691D7C">
            <w:pPr>
              <w:rPr>
                <w:rFonts w:ascii="Arial" w:hAnsi="Arial" w:cs="Arial"/>
              </w:rPr>
            </w:pPr>
            <w:r w:rsidRPr="001276A0">
              <w:rPr>
                <w:rFonts w:ascii="Arial" w:hAnsi="Arial" w:cs="Arial"/>
              </w:rPr>
              <w:t>Commits to own development through effective use of appraisal schemes and staff development processes</w:t>
            </w:r>
            <w:r w:rsidRPr="00922000" w:rsidDel="00E16B75">
              <w:rPr>
                <w:rFonts w:ascii="Arial" w:hAnsi="Arial" w:cs="Arial"/>
              </w:rPr>
              <w:t xml:space="preserve"> </w:t>
            </w:r>
          </w:p>
          <w:p w14:paraId="16FD5D0F" w14:textId="77777777" w:rsidR="004A31AE" w:rsidRPr="00E2218F" w:rsidRDefault="004A31AE" w:rsidP="00691D7C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4A31AE" w:rsidRPr="00E2218F" w14:paraId="0137F12C" w14:textId="77777777" w:rsidTr="00614497">
        <w:tc>
          <w:tcPr>
            <w:tcW w:w="3794" w:type="dxa"/>
            <w:vAlign w:val="center"/>
          </w:tcPr>
          <w:p w14:paraId="276BAA64" w14:textId="77777777"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14:paraId="687474A6" w14:textId="77777777"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14:paraId="56ABF898" w14:textId="77777777"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  <w:r w:rsidRPr="001276A0">
              <w:rPr>
                <w:rFonts w:ascii="Arial" w:hAnsi="Arial" w:cs="Arial"/>
                <w:szCs w:val="22"/>
              </w:rPr>
              <w:t xml:space="preserve">Relevant Experience </w:t>
            </w:r>
          </w:p>
          <w:p w14:paraId="1E6CB577" w14:textId="77777777"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  <w:p w14:paraId="4B7A4C54" w14:textId="77777777" w:rsidR="004A31AE" w:rsidRPr="001276A0" w:rsidRDefault="004A31AE" w:rsidP="00691D7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BEE8728" w14:textId="77777777" w:rsidR="004A31AE" w:rsidRDefault="004A31AE" w:rsidP="00691D7C">
            <w:pPr>
              <w:rPr>
                <w:rFonts w:ascii="Arial" w:hAnsi="Arial" w:cs="Arial"/>
              </w:rPr>
            </w:pPr>
          </w:p>
          <w:p w14:paraId="08C40B3C" w14:textId="6B108186" w:rsidR="004A31AE" w:rsidRPr="007D5791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7D5791">
              <w:rPr>
                <w:rFonts w:ascii="Arial" w:hAnsi="Arial" w:cs="Arial"/>
              </w:rPr>
              <w:t>Ability to explain technical issues to nontechnical audi</w:t>
            </w:r>
            <w:r w:rsidR="00614497">
              <w:rPr>
                <w:rFonts w:ascii="Arial" w:hAnsi="Arial" w:cs="Arial"/>
              </w:rPr>
              <w:t>ences in clear and simple terms</w:t>
            </w:r>
          </w:p>
          <w:p w14:paraId="63EFC075" w14:textId="77777777" w:rsidR="004A31AE" w:rsidRPr="007D5791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14:paraId="7345DBDA" w14:textId="77777777" w:rsidR="00614497" w:rsidRDefault="00614497" w:rsidP="00691D7C">
            <w:pPr>
              <w:rPr>
                <w:rFonts w:ascii="Arial" w:hAnsi="Arial" w:cs="Arial"/>
              </w:rPr>
            </w:pPr>
          </w:p>
          <w:p w14:paraId="7FB7232A" w14:textId="38169569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practical</w:t>
            </w:r>
            <w:r w:rsidRPr="007D5791">
              <w:rPr>
                <w:rFonts w:ascii="Arial" w:hAnsi="Arial" w:cs="Arial"/>
              </w:rPr>
              <w:t xml:space="preserve"> experience of any or all the creative design, 3D and productivity software fro</w:t>
            </w:r>
            <w:r w:rsidR="00614497">
              <w:rPr>
                <w:rFonts w:ascii="Arial" w:hAnsi="Arial" w:cs="Arial"/>
              </w:rPr>
              <w:t>m Adobe, Autodesk and Microsoft</w:t>
            </w:r>
            <w:r>
              <w:rPr>
                <w:rFonts w:ascii="Arial" w:hAnsi="Arial" w:cs="Arial"/>
              </w:rPr>
              <w:t xml:space="preserve"> </w:t>
            </w:r>
          </w:p>
          <w:p w14:paraId="2FCCFA38" w14:textId="77777777" w:rsidR="004A31AE" w:rsidRDefault="004A31AE" w:rsidP="00691D7C">
            <w:pPr>
              <w:rPr>
                <w:rFonts w:ascii="Arial" w:hAnsi="Arial" w:cs="Arial"/>
              </w:rPr>
            </w:pPr>
          </w:p>
          <w:p w14:paraId="65A808D6" w14:textId="12DC19D1" w:rsidR="004A31AE" w:rsidRDefault="004A31AE" w:rsidP="0061449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Understanding of health and safety regulations relevant to AV support and ability to ensure other’</w:t>
            </w:r>
            <w:r w:rsidR="00614497">
              <w:rPr>
                <w:rFonts w:ascii="Arial" w:hAnsi="Arial" w:cs="Arial"/>
              </w:rPr>
              <w:t>s comply with health and safety</w:t>
            </w:r>
          </w:p>
          <w:p w14:paraId="7A67F96B" w14:textId="77777777" w:rsid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</w:p>
          <w:p w14:paraId="01D86B7F" w14:textId="16CC2E9E" w:rsidR="004A31AE" w:rsidRPr="00691D7C" w:rsidRDefault="004A31AE" w:rsidP="00614497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  <w:bCs/>
              </w:rPr>
            </w:pPr>
            <w:r w:rsidRPr="00917A05">
              <w:rPr>
                <w:rFonts w:ascii="Arial" w:hAnsi="Arial" w:cs="Arial"/>
                <w:bCs/>
              </w:rPr>
              <w:t>A working knowledge of information management and associated intellectual property, copyright and d</w:t>
            </w:r>
            <w:r w:rsidR="00614497">
              <w:rPr>
                <w:rFonts w:ascii="Arial" w:hAnsi="Arial" w:cs="Arial"/>
                <w:bCs/>
              </w:rPr>
              <w:t>ata protection responsibilities</w:t>
            </w:r>
          </w:p>
          <w:p w14:paraId="66A090B8" w14:textId="77777777" w:rsid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</w:p>
          <w:p w14:paraId="38DCDBC8" w14:textId="77777777" w:rsidR="004A31AE" w:rsidRDefault="004A31AE" w:rsidP="00614497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</w:rPr>
            </w:pPr>
            <w:r w:rsidRPr="007D5791">
              <w:rPr>
                <w:rFonts w:ascii="Arial" w:hAnsi="Arial" w:cs="Arial"/>
              </w:rPr>
              <w:t>Experience of working with in a VLE/LMS to support technology</w:t>
            </w:r>
            <w:r>
              <w:rPr>
                <w:rFonts w:ascii="Arial" w:hAnsi="Arial" w:cs="Arial"/>
              </w:rPr>
              <w:t xml:space="preserve"> enhanced learning is desirable</w:t>
            </w:r>
          </w:p>
          <w:p w14:paraId="0BE85895" w14:textId="77777777" w:rsid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</w:p>
          <w:p w14:paraId="6B9B0632" w14:textId="77777777" w:rsidR="004A31AE" w:rsidRDefault="004A31AE" w:rsidP="00614497">
            <w:pPr>
              <w:pBdr>
                <w:bottom w:val="single" w:sz="4" w:space="1" w:color="auto"/>
              </w:pBdr>
              <w:spacing w:line="240" w:lineRule="atLeast"/>
              <w:rPr>
                <w:rFonts w:ascii="Arial" w:hAnsi="Arial" w:cs="Arial"/>
              </w:rPr>
            </w:pPr>
            <w:r w:rsidRPr="00917A05">
              <w:rPr>
                <w:rFonts w:ascii="Arial" w:hAnsi="Arial" w:cs="Arial"/>
              </w:rPr>
              <w:t xml:space="preserve">Experience in the CAD CAM software from Gerber , </w:t>
            </w:r>
            <w:proofErr w:type="spellStart"/>
            <w:r w:rsidRPr="00917A05">
              <w:rPr>
                <w:rFonts w:ascii="Arial" w:hAnsi="Arial" w:cs="Arial"/>
              </w:rPr>
              <w:t>Lectra</w:t>
            </w:r>
            <w:proofErr w:type="spellEnd"/>
            <w:r w:rsidRPr="00917A05">
              <w:rPr>
                <w:rFonts w:ascii="Arial" w:hAnsi="Arial" w:cs="Arial"/>
              </w:rPr>
              <w:t xml:space="preserve"> and </w:t>
            </w:r>
            <w:proofErr w:type="spellStart"/>
            <w:r w:rsidRPr="00917A05">
              <w:rPr>
                <w:rFonts w:ascii="Arial" w:hAnsi="Arial" w:cs="Arial"/>
              </w:rPr>
              <w:t>Optitext</w:t>
            </w:r>
            <w:proofErr w:type="spellEnd"/>
            <w:r w:rsidRPr="00917A05">
              <w:rPr>
                <w:rFonts w:ascii="Arial" w:hAnsi="Arial" w:cs="Arial"/>
              </w:rPr>
              <w:t xml:space="preserve"> is desirable</w:t>
            </w:r>
          </w:p>
          <w:p w14:paraId="3549A39A" w14:textId="77777777" w:rsidR="004A31AE" w:rsidRP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</w:p>
          <w:p w14:paraId="65161319" w14:textId="5C5C63EF" w:rsidR="004A31AE" w:rsidRP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  <w:r w:rsidRPr="00614497">
              <w:rPr>
                <w:rFonts w:ascii="Arial" w:hAnsi="Arial" w:cs="Arial"/>
              </w:rPr>
              <w:t>Experience with Audio Visual equipment is desirable</w:t>
            </w:r>
          </w:p>
          <w:p w14:paraId="5F72B18C" w14:textId="77777777" w:rsidR="00614497" w:rsidRDefault="00614497" w:rsidP="00691D7C">
            <w:pPr>
              <w:pStyle w:val="ListParagraph"/>
              <w:spacing w:line="240" w:lineRule="atLeast"/>
              <w:ind w:left="819"/>
              <w:rPr>
                <w:rFonts w:ascii="Arial" w:hAnsi="Arial" w:cs="Arial"/>
                <w:bCs/>
              </w:rPr>
            </w:pPr>
          </w:p>
          <w:p w14:paraId="4E122D03" w14:textId="77777777" w:rsidR="00614497" w:rsidRPr="0040635E" w:rsidRDefault="00614497" w:rsidP="00691D7C">
            <w:pPr>
              <w:pStyle w:val="ListParagraph"/>
              <w:spacing w:line="240" w:lineRule="atLeast"/>
              <w:ind w:left="819"/>
              <w:rPr>
                <w:rFonts w:ascii="Arial" w:hAnsi="Arial" w:cs="Arial"/>
                <w:bCs/>
              </w:rPr>
            </w:pPr>
          </w:p>
          <w:p w14:paraId="4FAA0BAC" w14:textId="2A55AE2C" w:rsidR="004A31AE" w:rsidRDefault="004A31AE" w:rsidP="00691D7C">
            <w:pPr>
              <w:spacing w:line="240" w:lineRule="atLeast"/>
              <w:rPr>
                <w:rFonts w:ascii="Arial" w:hAnsi="Arial" w:cs="Arial"/>
              </w:rPr>
            </w:pPr>
            <w:r w:rsidRPr="007D5791">
              <w:rPr>
                <w:rFonts w:ascii="Arial" w:hAnsi="Arial" w:cs="Arial"/>
              </w:rPr>
              <w:t>Experience in the use of video production equipment, video post-production software and associated media workflows</w:t>
            </w:r>
            <w:r>
              <w:rPr>
                <w:rFonts w:ascii="Arial" w:hAnsi="Arial" w:cs="Arial"/>
              </w:rPr>
              <w:t xml:space="preserve"> is desirable</w:t>
            </w:r>
          </w:p>
          <w:p w14:paraId="498EAAB6" w14:textId="77777777" w:rsidR="004A31AE" w:rsidRPr="00AE7937" w:rsidRDefault="004A31AE" w:rsidP="00691D7C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4A31AE" w:rsidRPr="00E2218F" w14:paraId="22BA681A" w14:textId="77777777" w:rsidTr="00614497">
        <w:tc>
          <w:tcPr>
            <w:tcW w:w="3794" w:type="dxa"/>
            <w:vAlign w:val="center"/>
          </w:tcPr>
          <w:p w14:paraId="5A2BCB6C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lastRenderedPageBreak/>
              <w:t>Communication Skills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5D27CF0B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B3EB202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0F3FEED7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14:paraId="41C5ED3C" w14:textId="77777777" w:rsidTr="00691D7C">
        <w:tc>
          <w:tcPr>
            <w:tcW w:w="3794" w:type="dxa"/>
            <w:vAlign w:val="center"/>
          </w:tcPr>
          <w:p w14:paraId="6438778C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654F2859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  <w:p w14:paraId="28CBCD27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Effectively delivers basic training or briefings to support understanding or learning</w:t>
            </w:r>
          </w:p>
          <w:p w14:paraId="2D8A1D72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  <w:p w14:paraId="269874CF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14:paraId="7A760F7C" w14:textId="77777777" w:rsidTr="00691D7C">
        <w:tc>
          <w:tcPr>
            <w:tcW w:w="3794" w:type="dxa"/>
            <w:vAlign w:val="center"/>
          </w:tcPr>
          <w:p w14:paraId="612AEDF0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46F6F38B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AE9EFCB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4BA0FF7C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14:paraId="36E77BA2" w14:textId="77777777" w:rsidTr="00691D7C">
        <w:tc>
          <w:tcPr>
            <w:tcW w:w="3794" w:type="dxa"/>
            <w:vAlign w:val="center"/>
          </w:tcPr>
          <w:p w14:paraId="1E3D0747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264CF2C1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109A649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lastRenderedPageBreak/>
              <w:t>Works collaboratively in a team or with different professional groups</w:t>
            </w:r>
          </w:p>
          <w:p w14:paraId="1A3D2600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14:paraId="20880840" w14:textId="77777777" w:rsidTr="00691D7C">
        <w:tc>
          <w:tcPr>
            <w:tcW w:w="3794" w:type="dxa"/>
            <w:vAlign w:val="center"/>
          </w:tcPr>
          <w:p w14:paraId="697EC114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3EC20431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427A32B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6FAB7A84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  <w:tr w:rsidR="004A31AE" w:rsidRPr="00E2218F" w14:paraId="46491566" w14:textId="77777777" w:rsidTr="00691D7C">
        <w:tc>
          <w:tcPr>
            <w:tcW w:w="3794" w:type="dxa"/>
            <w:vAlign w:val="center"/>
          </w:tcPr>
          <w:p w14:paraId="1DB1411D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341BC26A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7FE1DEC" w14:textId="77777777" w:rsidR="004A31AE" w:rsidRPr="00E2218F" w:rsidRDefault="004A31AE" w:rsidP="00691D7C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5ACEB02A" w14:textId="77777777" w:rsidR="004A31AE" w:rsidRPr="00E2218F" w:rsidRDefault="004A31AE" w:rsidP="00691D7C">
            <w:pPr>
              <w:rPr>
                <w:rFonts w:ascii="Arial" w:hAnsi="Arial" w:cs="Arial"/>
                <w:sz w:val="24"/>
              </w:rPr>
            </w:pPr>
          </w:p>
        </w:tc>
      </w:tr>
    </w:tbl>
    <w:p w14:paraId="7CC6B13C" w14:textId="77777777" w:rsidR="004A31AE" w:rsidRPr="00E2218F" w:rsidRDefault="004A31AE" w:rsidP="004A31AE">
      <w:pPr>
        <w:rPr>
          <w:rFonts w:ascii="Arial" w:hAnsi="Arial" w:cs="Arial"/>
          <w:sz w:val="24"/>
        </w:rPr>
      </w:pPr>
    </w:p>
    <w:p w14:paraId="6D8A3A10" w14:textId="77777777" w:rsidR="004A31AE" w:rsidRPr="000D12BF" w:rsidRDefault="004A31AE" w:rsidP="004A31AE">
      <w:pPr>
        <w:rPr>
          <w:rFonts w:ascii="Arial" w:hAnsi="Arial" w:cs="Arial"/>
          <w:b/>
          <w:sz w:val="24"/>
        </w:rPr>
      </w:pPr>
      <w:r w:rsidRPr="000D12BF">
        <w:rPr>
          <w:rFonts w:ascii="Arial" w:hAnsi="Arial" w:cs="Arial"/>
          <w:b/>
          <w:sz w:val="24"/>
        </w:rPr>
        <w:t>Last updated:</w:t>
      </w:r>
      <w:r>
        <w:rPr>
          <w:rFonts w:ascii="Arial" w:hAnsi="Arial" w:cs="Arial"/>
          <w:b/>
          <w:sz w:val="24"/>
        </w:rPr>
        <w:t xml:space="preserve"> 27/03/2017</w:t>
      </w:r>
    </w:p>
    <w:p w14:paraId="6AE26DF9" w14:textId="77777777" w:rsidR="00594C01" w:rsidRPr="00431C95" w:rsidRDefault="00594C01">
      <w:pPr>
        <w:rPr>
          <w:rFonts w:ascii="Arial" w:hAnsi="Arial" w:cs="Arial"/>
          <w:b/>
          <w:sz w:val="20"/>
          <w:szCs w:val="20"/>
        </w:rPr>
      </w:pPr>
    </w:p>
    <w:p w14:paraId="0BA1D488" w14:textId="77777777" w:rsidR="00DF6C83" w:rsidRDefault="00DF6C83" w:rsidP="00AA4387">
      <w:pPr>
        <w:pStyle w:val="BodyText2"/>
        <w:rPr>
          <w:rFonts w:cs="Times New Roman"/>
        </w:rPr>
      </w:pPr>
    </w:p>
    <w:p w14:paraId="5A632E9C" w14:textId="77777777" w:rsidR="00DF6C83" w:rsidRDefault="00DF6C83" w:rsidP="00AA4387">
      <w:pPr>
        <w:pStyle w:val="BodyText2"/>
        <w:rPr>
          <w:rFonts w:cs="Times New Roman"/>
        </w:rPr>
      </w:pPr>
    </w:p>
    <w:p w14:paraId="2A000245" w14:textId="77777777" w:rsidR="00DF6C83" w:rsidRDefault="00DF6C83" w:rsidP="00AA4387">
      <w:pPr>
        <w:pStyle w:val="BodyText2"/>
        <w:rPr>
          <w:rFonts w:cs="Times New Roman"/>
        </w:rPr>
      </w:pPr>
    </w:p>
    <w:p w14:paraId="5D63E49C" w14:textId="77777777" w:rsidR="00DF6C83" w:rsidRDefault="00DF6C83" w:rsidP="00AA4387">
      <w:pPr>
        <w:pStyle w:val="BodyText2"/>
        <w:rPr>
          <w:rFonts w:cs="Times New Roman"/>
        </w:rPr>
      </w:pPr>
    </w:p>
    <w:p w14:paraId="5C4622D1" w14:textId="77777777" w:rsidR="00DF6C83" w:rsidRDefault="00DF6C83" w:rsidP="00AA4387">
      <w:pPr>
        <w:pStyle w:val="BodyText2"/>
        <w:rPr>
          <w:rFonts w:cs="Times New Roman"/>
        </w:rPr>
      </w:pPr>
    </w:p>
    <w:p w14:paraId="09B28638" w14:textId="77777777" w:rsidR="00DF6C83" w:rsidRDefault="00DF6C83" w:rsidP="00AA4387">
      <w:pPr>
        <w:pStyle w:val="BodyText2"/>
        <w:rPr>
          <w:rFonts w:cs="Times New Roman"/>
        </w:rPr>
      </w:pPr>
    </w:p>
    <w:p w14:paraId="20D3C11A" w14:textId="77777777" w:rsidR="00DF6C83" w:rsidRDefault="00DF6C83" w:rsidP="00AA4387">
      <w:pPr>
        <w:pStyle w:val="BodyText2"/>
        <w:rPr>
          <w:rFonts w:cs="Times New Roman"/>
        </w:rPr>
      </w:pPr>
    </w:p>
    <w:p w14:paraId="76A3C31B" w14:textId="77777777" w:rsidR="00DF6C83" w:rsidRDefault="00DF6C83" w:rsidP="00AA4387">
      <w:pPr>
        <w:pStyle w:val="BodyText2"/>
        <w:rPr>
          <w:rFonts w:cs="Times New Roman"/>
        </w:rPr>
      </w:pPr>
    </w:p>
    <w:p w14:paraId="0380D9A6" w14:textId="77777777" w:rsidR="00DF6C83" w:rsidRDefault="00DF6C83" w:rsidP="00AA4387">
      <w:pPr>
        <w:pStyle w:val="BodyText2"/>
        <w:rPr>
          <w:rFonts w:cs="Times New Roman"/>
        </w:rPr>
      </w:pPr>
    </w:p>
    <w:p w14:paraId="012A6C15" w14:textId="77777777" w:rsidR="00DF6C83" w:rsidRDefault="00DF6C83" w:rsidP="00AA4387">
      <w:pPr>
        <w:pStyle w:val="BodyText2"/>
        <w:rPr>
          <w:rFonts w:cs="Times New Roman"/>
        </w:rPr>
      </w:pPr>
    </w:p>
    <w:p w14:paraId="53810CA3" w14:textId="77777777" w:rsidR="00DF6C83" w:rsidRDefault="00DF6C83" w:rsidP="00AA4387">
      <w:pPr>
        <w:pStyle w:val="BodyText2"/>
        <w:rPr>
          <w:rFonts w:cs="Times New Roman"/>
        </w:rPr>
      </w:pPr>
    </w:p>
    <w:p w14:paraId="18CEAD19" w14:textId="77777777" w:rsidR="00DF6C83" w:rsidRDefault="00DF6C83" w:rsidP="00AA4387">
      <w:pPr>
        <w:pStyle w:val="BodyText2"/>
        <w:rPr>
          <w:rFonts w:cs="Times New Roman"/>
        </w:rPr>
      </w:pPr>
    </w:p>
    <w:p w14:paraId="4BD35BE4" w14:textId="77777777" w:rsidR="004F674B" w:rsidRDefault="004F674B" w:rsidP="00AA4387">
      <w:pPr>
        <w:pStyle w:val="BodyText2"/>
        <w:rPr>
          <w:rFonts w:cs="Times New Roman"/>
        </w:rPr>
      </w:pPr>
    </w:p>
    <w:p w14:paraId="0679226F" w14:textId="77777777" w:rsidR="00431C95" w:rsidRDefault="00431C95" w:rsidP="00AA4387">
      <w:pPr>
        <w:pStyle w:val="BodyText2"/>
        <w:rPr>
          <w:rFonts w:cs="Times New Roman"/>
        </w:rPr>
      </w:pPr>
    </w:p>
    <w:p w14:paraId="702A9F50" w14:textId="77777777" w:rsidR="00431C95" w:rsidRDefault="00431C95" w:rsidP="00AA4387">
      <w:pPr>
        <w:pStyle w:val="BodyText2"/>
        <w:rPr>
          <w:rFonts w:cs="Times New Roman"/>
        </w:rPr>
      </w:pPr>
    </w:p>
    <w:p w14:paraId="2E2EB999" w14:textId="77777777" w:rsidR="00431C95" w:rsidRDefault="00431C95" w:rsidP="00AA4387">
      <w:pPr>
        <w:pStyle w:val="BodyText2"/>
        <w:rPr>
          <w:rFonts w:cs="Times New Roman"/>
        </w:rPr>
      </w:pPr>
    </w:p>
    <w:p w14:paraId="5192EE09" w14:textId="77777777" w:rsidR="00431C95" w:rsidRDefault="00431C95" w:rsidP="00AA4387">
      <w:pPr>
        <w:pStyle w:val="BodyText2"/>
        <w:rPr>
          <w:rFonts w:cs="Times New Roman"/>
        </w:rPr>
      </w:pPr>
    </w:p>
    <w:p w14:paraId="0CC2A5BD" w14:textId="77777777" w:rsidR="00431C95" w:rsidRDefault="00431C95" w:rsidP="00AA4387">
      <w:pPr>
        <w:pStyle w:val="BodyText2"/>
        <w:rPr>
          <w:rFonts w:cs="Times New Roman"/>
        </w:rPr>
      </w:pPr>
    </w:p>
    <w:p w14:paraId="225D0EAA" w14:textId="77777777" w:rsidR="00431C95" w:rsidRDefault="00431C95" w:rsidP="00AA4387">
      <w:pPr>
        <w:pStyle w:val="BodyText2"/>
        <w:rPr>
          <w:rFonts w:cs="Times New Roman"/>
        </w:rPr>
      </w:pPr>
    </w:p>
    <w:p w14:paraId="670862C7" w14:textId="77777777" w:rsidR="00431C95" w:rsidRDefault="00431C95" w:rsidP="00AA4387">
      <w:pPr>
        <w:pStyle w:val="BodyText2"/>
        <w:rPr>
          <w:rFonts w:cs="Times New Roman"/>
        </w:rPr>
      </w:pPr>
    </w:p>
    <w:p w14:paraId="47C25006" w14:textId="77777777" w:rsidR="00DF6C83" w:rsidRDefault="00DF6C83" w:rsidP="00AA4387">
      <w:pPr>
        <w:pStyle w:val="BodyText2"/>
        <w:rPr>
          <w:rFonts w:cs="Times New Roman"/>
        </w:rPr>
      </w:pPr>
    </w:p>
    <w:p w14:paraId="0484C6F5" w14:textId="77777777" w:rsidR="00E02F77" w:rsidRDefault="00E02F77" w:rsidP="00AA4387">
      <w:pPr>
        <w:pStyle w:val="BodyText2"/>
      </w:pPr>
    </w:p>
    <w:sectPr w:rsidR="00E02F77" w:rsidSect="001C253E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86A2" w14:textId="77777777" w:rsidR="000E501B" w:rsidRDefault="000E501B">
      <w:r>
        <w:separator/>
      </w:r>
    </w:p>
  </w:endnote>
  <w:endnote w:type="continuationSeparator" w:id="0">
    <w:p w14:paraId="53F1D707" w14:textId="77777777" w:rsidR="000E501B" w:rsidRDefault="000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D2DCF" w14:textId="77777777" w:rsidR="000E501B" w:rsidRDefault="000E501B">
      <w:r>
        <w:separator/>
      </w:r>
    </w:p>
  </w:footnote>
  <w:footnote w:type="continuationSeparator" w:id="0">
    <w:p w14:paraId="29C1E77F" w14:textId="77777777" w:rsidR="000E501B" w:rsidRDefault="000E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D31E" w14:textId="77777777" w:rsidR="00385A22" w:rsidRPr="00576313" w:rsidRDefault="00385A2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11F7"/>
    <w:multiLevelType w:val="hybridMultilevel"/>
    <w:tmpl w:val="C57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FD28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71A2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E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F06"/>
    <w:multiLevelType w:val="hybridMultilevel"/>
    <w:tmpl w:val="D98C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36D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B088D"/>
    <w:multiLevelType w:val="hybridMultilevel"/>
    <w:tmpl w:val="FB3A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6AF6A1B"/>
    <w:multiLevelType w:val="hybridMultilevel"/>
    <w:tmpl w:val="CD96B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CE6"/>
    <w:multiLevelType w:val="hybridMultilevel"/>
    <w:tmpl w:val="E6D059EC"/>
    <w:lvl w:ilvl="0" w:tplc="AF04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92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E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7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349"/>
    <w:multiLevelType w:val="hybridMultilevel"/>
    <w:tmpl w:val="7BE2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5666"/>
    <w:multiLevelType w:val="hybridMultilevel"/>
    <w:tmpl w:val="ED4874FC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79F0820C">
      <w:numFmt w:val="bullet"/>
      <w:lvlText w:val="•"/>
      <w:lvlJc w:val="left"/>
      <w:pPr>
        <w:ind w:left="1539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4C68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C6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2B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F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C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2C81"/>
    <w:multiLevelType w:val="hybridMultilevel"/>
    <w:tmpl w:val="1F52E508"/>
    <w:lvl w:ilvl="0" w:tplc="631C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AC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2D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4"/>
  </w:num>
  <w:num w:numId="4">
    <w:abstractNumId w:val="17"/>
  </w:num>
  <w:num w:numId="5">
    <w:abstractNumId w:val="13"/>
  </w:num>
  <w:num w:numId="6">
    <w:abstractNumId w:val="25"/>
  </w:num>
  <w:num w:numId="7">
    <w:abstractNumId w:val="15"/>
  </w:num>
  <w:num w:numId="8">
    <w:abstractNumId w:val="11"/>
  </w:num>
  <w:num w:numId="9">
    <w:abstractNumId w:val="22"/>
  </w:num>
  <w:num w:numId="10">
    <w:abstractNumId w:val="26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19"/>
  </w:num>
  <w:num w:numId="16">
    <w:abstractNumId w:val="7"/>
  </w:num>
  <w:num w:numId="17">
    <w:abstractNumId w:val="21"/>
  </w:num>
  <w:num w:numId="18">
    <w:abstractNumId w:val="5"/>
  </w:num>
  <w:num w:numId="19">
    <w:abstractNumId w:val="1"/>
  </w:num>
  <w:num w:numId="20">
    <w:abstractNumId w:val="14"/>
  </w:num>
  <w:num w:numId="21">
    <w:abstractNumId w:val="2"/>
  </w:num>
  <w:num w:numId="22">
    <w:abstractNumId w:val="9"/>
  </w:num>
  <w:num w:numId="23">
    <w:abstractNumId w:val="6"/>
  </w:num>
  <w:num w:numId="24">
    <w:abstractNumId w:val="24"/>
  </w:num>
  <w:num w:numId="25">
    <w:abstractNumId w:val="12"/>
  </w:num>
  <w:num w:numId="26">
    <w:abstractNumId w:val="3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75AC"/>
    <w:rsid w:val="000512E4"/>
    <w:rsid w:val="0007337D"/>
    <w:rsid w:val="000940A9"/>
    <w:rsid w:val="000A204E"/>
    <w:rsid w:val="000A5631"/>
    <w:rsid w:val="000B7343"/>
    <w:rsid w:val="000C5006"/>
    <w:rsid w:val="000C692B"/>
    <w:rsid w:val="000D40BC"/>
    <w:rsid w:val="000E501B"/>
    <w:rsid w:val="000F3787"/>
    <w:rsid w:val="00115CF6"/>
    <w:rsid w:val="00127A6D"/>
    <w:rsid w:val="00141242"/>
    <w:rsid w:val="00171271"/>
    <w:rsid w:val="00185B46"/>
    <w:rsid w:val="001C253E"/>
    <w:rsid w:val="00222038"/>
    <w:rsid w:val="0029338F"/>
    <w:rsid w:val="002B0BBF"/>
    <w:rsid w:val="002B5D29"/>
    <w:rsid w:val="002B7662"/>
    <w:rsid w:val="002D077C"/>
    <w:rsid w:val="002D639C"/>
    <w:rsid w:val="002E7EA6"/>
    <w:rsid w:val="003059EE"/>
    <w:rsid w:val="00317BFE"/>
    <w:rsid w:val="0032419C"/>
    <w:rsid w:val="003456E7"/>
    <w:rsid w:val="00385A22"/>
    <w:rsid w:val="003A32CA"/>
    <w:rsid w:val="003B4E98"/>
    <w:rsid w:val="00431C95"/>
    <w:rsid w:val="004368B9"/>
    <w:rsid w:val="0044020E"/>
    <w:rsid w:val="00442FCB"/>
    <w:rsid w:val="0044313C"/>
    <w:rsid w:val="004816C6"/>
    <w:rsid w:val="004879C9"/>
    <w:rsid w:val="004922CA"/>
    <w:rsid w:val="004A31AE"/>
    <w:rsid w:val="004F1008"/>
    <w:rsid w:val="004F674B"/>
    <w:rsid w:val="00533D0F"/>
    <w:rsid w:val="00576313"/>
    <w:rsid w:val="00594C01"/>
    <w:rsid w:val="005C0C42"/>
    <w:rsid w:val="005C232F"/>
    <w:rsid w:val="005F6242"/>
    <w:rsid w:val="005F772D"/>
    <w:rsid w:val="00614497"/>
    <w:rsid w:val="006446DF"/>
    <w:rsid w:val="0067168B"/>
    <w:rsid w:val="006972F2"/>
    <w:rsid w:val="006A08D1"/>
    <w:rsid w:val="006E5BEA"/>
    <w:rsid w:val="006F115A"/>
    <w:rsid w:val="00766662"/>
    <w:rsid w:val="00771ACF"/>
    <w:rsid w:val="007C1294"/>
    <w:rsid w:val="00826959"/>
    <w:rsid w:val="00861606"/>
    <w:rsid w:val="00877B97"/>
    <w:rsid w:val="0089689D"/>
    <w:rsid w:val="008B484C"/>
    <w:rsid w:val="008D390B"/>
    <w:rsid w:val="008F6039"/>
    <w:rsid w:val="00917A05"/>
    <w:rsid w:val="009438D6"/>
    <w:rsid w:val="00951146"/>
    <w:rsid w:val="00955F81"/>
    <w:rsid w:val="009A19B1"/>
    <w:rsid w:val="009C3229"/>
    <w:rsid w:val="00A15DD8"/>
    <w:rsid w:val="00A302C9"/>
    <w:rsid w:val="00A31DD3"/>
    <w:rsid w:val="00A360BB"/>
    <w:rsid w:val="00A3781D"/>
    <w:rsid w:val="00A514C8"/>
    <w:rsid w:val="00A7148D"/>
    <w:rsid w:val="00A94A35"/>
    <w:rsid w:val="00A95A7B"/>
    <w:rsid w:val="00AA4387"/>
    <w:rsid w:val="00AE405E"/>
    <w:rsid w:val="00AF6C2A"/>
    <w:rsid w:val="00B00071"/>
    <w:rsid w:val="00B10259"/>
    <w:rsid w:val="00B175F4"/>
    <w:rsid w:val="00B33742"/>
    <w:rsid w:val="00B60525"/>
    <w:rsid w:val="00B657B9"/>
    <w:rsid w:val="00B67FB4"/>
    <w:rsid w:val="00B7077C"/>
    <w:rsid w:val="00B824E3"/>
    <w:rsid w:val="00B832B0"/>
    <w:rsid w:val="00B94A7E"/>
    <w:rsid w:val="00BA4B1A"/>
    <w:rsid w:val="00BE0E23"/>
    <w:rsid w:val="00BE3A35"/>
    <w:rsid w:val="00C3238A"/>
    <w:rsid w:val="00C352BE"/>
    <w:rsid w:val="00C50C6B"/>
    <w:rsid w:val="00CA3F81"/>
    <w:rsid w:val="00CB0F24"/>
    <w:rsid w:val="00CD09F4"/>
    <w:rsid w:val="00CE74A4"/>
    <w:rsid w:val="00D039A5"/>
    <w:rsid w:val="00D2302E"/>
    <w:rsid w:val="00D30106"/>
    <w:rsid w:val="00D72082"/>
    <w:rsid w:val="00D87564"/>
    <w:rsid w:val="00D91E0B"/>
    <w:rsid w:val="00DC0661"/>
    <w:rsid w:val="00DC6884"/>
    <w:rsid w:val="00DF6C83"/>
    <w:rsid w:val="00E02F77"/>
    <w:rsid w:val="00E05056"/>
    <w:rsid w:val="00E43AAA"/>
    <w:rsid w:val="00E707B7"/>
    <w:rsid w:val="00E845C4"/>
    <w:rsid w:val="00E8595D"/>
    <w:rsid w:val="00E95796"/>
    <w:rsid w:val="00EF659D"/>
    <w:rsid w:val="00F0054C"/>
    <w:rsid w:val="00F0267F"/>
    <w:rsid w:val="00F1730F"/>
    <w:rsid w:val="00F37E34"/>
    <w:rsid w:val="00F419E5"/>
    <w:rsid w:val="00F529BA"/>
    <w:rsid w:val="00F558F1"/>
    <w:rsid w:val="00F85C12"/>
    <w:rsid w:val="00F90963"/>
    <w:rsid w:val="00FA36F2"/>
    <w:rsid w:val="00FA48EA"/>
    <w:rsid w:val="00FB784F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29BE"/>
  <w15:docId w15:val="{5C78D0D3-ED86-4D0D-B4F8-8E5FB6B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25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C25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253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C253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253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C253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C253E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1C253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1C253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C42"/>
    <w:pPr>
      <w:ind w:left="720"/>
      <w:contextualSpacing/>
    </w:pPr>
  </w:style>
  <w:style w:type="paragraph" w:customStyle="1" w:styleId="Default">
    <w:name w:val="Default"/>
    <w:rsid w:val="00B3374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2F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FFFE-804F-4231-9267-83AC835B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FDFD003B</Template>
  <TotalTime>5</TotalTime>
  <Pages>4</Pages>
  <Words>1028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Nicola Bragg</cp:lastModifiedBy>
  <cp:revision>2</cp:revision>
  <cp:lastPrinted>2012-09-26T12:43:00Z</cp:lastPrinted>
  <dcterms:created xsi:type="dcterms:W3CDTF">2017-12-19T16:05:00Z</dcterms:created>
  <dcterms:modified xsi:type="dcterms:W3CDTF">2017-12-19T16:05:00Z</dcterms:modified>
</cp:coreProperties>
</file>