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432" w:rsidRPr="003D3432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AB3B98" w:rsidRPr="00B752C5">
              <w:rPr>
                <w:b/>
              </w:rPr>
              <w:t>:</w:t>
            </w:r>
            <w:r w:rsidR="00AB3B98" w:rsidRPr="00B752C5">
              <w:t xml:space="preserve"> </w:t>
            </w:r>
            <w:r w:rsidR="00AB3B98" w:rsidRPr="00355571">
              <w:rPr>
                <w:rFonts w:ascii="Arial" w:eastAsia="Arial" w:hAnsi="Arial" w:cs="Arial"/>
              </w:rPr>
              <w:t xml:space="preserve"> </w:t>
            </w:r>
            <w:r w:rsidR="00AB3B98" w:rsidRPr="00355571">
              <w:t>UX Manager</w:t>
            </w:r>
            <w:r w:rsidR="00AB3B98">
              <w:t xml:space="preserve">       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687B6D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AB3B98">
              <w:t>Assistant Head of Online Services</w:t>
            </w:r>
          </w:p>
        </w:tc>
      </w:tr>
      <w:tr w:rsidR="00DE696E" w:rsidRPr="000C0840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AB3B98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  <w:r w:rsidR="003D343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AB3B98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AB3B98" w:rsidRPr="00872A40">
              <w:t>£3</w:t>
            </w:r>
            <w:r w:rsidR="00AB3B98">
              <w:t>7</w:t>
            </w:r>
            <w:r w:rsidR="00AB3B98" w:rsidRPr="00872A40">
              <w:t>,2</w:t>
            </w:r>
            <w:r w:rsidR="00AB3B98">
              <w:t>65</w:t>
            </w:r>
            <w:r w:rsidR="00AB3B98" w:rsidRPr="00872A40">
              <w:t xml:space="preserve"> - £4</w:t>
            </w:r>
            <w:r w:rsidR="00AB3B98">
              <w:t>4</w:t>
            </w:r>
            <w:r w:rsidR="00AB3B98" w:rsidRPr="00872A40">
              <w:t>,</w:t>
            </w:r>
            <w:r w:rsidR="00AB3B98">
              <w:t>708</w:t>
            </w:r>
            <w:r w:rsidR="00AB3B98" w:rsidRPr="00872A40">
              <w:t xml:space="preserve"> </w:t>
            </w:r>
            <w:r w:rsidR="00AB3B98" w:rsidRPr="00B752C5">
              <w:t>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6F7EFD">
              <w:rPr>
                <w:rFonts w:cs="Arial"/>
                <w:szCs w:val="22"/>
              </w:rPr>
              <w:t>5</w:t>
            </w:r>
          </w:p>
        </w:tc>
      </w:tr>
      <w:tr w:rsidR="00DE696E" w:rsidRPr="000C0840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01580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1580A">
              <w:rPr>
                <w:rFonts w:cs="Arial"/>
                <w:szCs w:val="22"/>
              </w:rPr>
              <w:t xml:space="preserve">Digital Team, </w:t>
            </w:r>
            <w:r w:rsidR="00AB3B98">
              <w:t>Communications and External Affairs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6F7EFD">
              <w:rPr>
                <w:rFonts w:cs="Arial"/>
                <w:szCs w:val="22"/>
              </w:rPr>
              <w:t>High Holborn</w:t>
            </w:r>
          </w:p>
        </w:tc>
      </w:tr>
      <w:tr w:rsidR="003D3432" w:rsidRPr="00C007C8" w:rsidTr="000C0840">
        <w:tc>
          <w:tcPr>
            <w:tcW w:w="9214" w:type="dxa"/>
            <w:gridSpan w:val="3"/>
          </w:tcPr>
          <w:p w:rsidR="003D3432" w:rsidRDefault="006F7EFD" w:rsidP="000B4B43">
            <w:pPr>
              <w:spacing w:before="120" w:after="120"/>
              <w:rPr>
                <w:b/>
              </w:rPr>
            </w:pPr>
            <w:bookmarkStart w:id="0" w:name="_GoBack"/>
            <w:r>
              <w:rPr>
                <w:b/>
              </w:rPr>
              <w:t>Who are the Digital Team</w:t>
            </w:r>
            <w:r w:rsidR="003D3432">
              <w:rPr>
                <w:b/>
              </w:rPr>
              <w:t>?</w:t>
            </w:r>
          </w:p>
          <w:p w:rsidR="006F7EFD" w:rsidRDefault="006F7EFD" w:rsidP="006F7EFD">
            <w:pPr>
              <w:spacing w:before="120" w:after="120"/>
            </w:pPr>
            <w:r>
              <w:t>The Digital Team manage the</w:t>
            </w:r>
            <w:r>
              <w:t xml:space="preserve"> main UAL website and other digital channels including Canvas (the Digital Workspace for staff), </w:t>
            </w:r>
            <w:proofErr w:type="spellStart"/>
            <w:r>
              <w:t>MyUAL</w:t>
            </w:r>
            <w:proofErr w:type="spellEnd"/>
            <w:r>
              <w:t xml:space="preserve"> (the student app) and Portfolio (the student </w:t>
            </w:r>
            <w:r>
              <w:t>portfolio and networking site).</w:t>
            </w:r>
          </w:p>
          <w:p w:rsidR="006F7EFD" w:rsidRDefault="006F7EFD" w:rsidP="006F7EFD">
            <w:pPr>
              <w:spacing w:before="120" w:after="120"/>
            </w:pPr>
            <w:r>
              <w:t xml:space="preserve">We train staff on our various content management systems and digital content creation and provide general web support for our network of content </w:t>
            </w:r>
            <w:r>
              <w:t xml:space="preserve">editors across the </w:t>
            </w:r>
            <w:proofErr w:type="spellStart"/>
            <w:r>
              <w:t>organistion</w:t>
            </w:r>
            <w:proofErr w:type="spellEnd"/>
            <w:r>
              <w:t>.</w:t>
            </w:r>
          </w:p>
          <w:p w:rsidR="003D3432" w:rsidRPr="003D3432" w:rsidRDefault="006F7EFD" w:rsidP="006F7EFD">
            <w:pPr>
              <w:spacing w:before="120" w:after="120"/>
            </w:pPr>
            <w:r>
              <w:t>We advise on best practice, search engine optimisation, user experience and accessibility. We also advise on the branding and look and feel of third party sites.</w:t>
            </w:r>
          </w:p>
        </w:tc>
      </w:tr>
      <w:bookmarkEnd w:id="0"/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:rsidR="006F7EFD" w:rsidRPr="00F847AD" w:rsidRDefault="006F7EFD" w:rsidP="006F7EFD">
            <w:r w:rsidRPr="00F847AD">
              <w:t xml:space="preserve">As </w:t>
            </w:r>
            <w:r>
              <w:t>the</w:t>
            </w:r>
            <w:r w:rsidRPr="00F847AD">
              <w:t xml:space="preserve"> User Experience Manager, you'll use your proven creative talent and expert-level abilities in user experience, interaction design and user-centred design principles to create clean, consistent insight driven experiences that engage our users. You will be confident at translating user cases and business requirements into functional specifications.</w:t>
            </w:r>
          </w:p>
          <w:p w:rsidR="001C6D22" w:rsidRPr="003D3432" w:rsidRDefault="001C6D22" w:rsidP="003D3432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:rsidR="0001580A" w:rsidRPr="00F847AD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847AD">
              <w:rPr>
                <w:rFonts w:asciiTheme="minorHAnsi" w:hAnsiTheme="minorHAnsi"/>
                <w:sz w:val="22"/>
                <w:szCs w:val="22"/>
              </w:rPr>
              <w:t xml:space="preserve">Manage the UX </w:t>
            </w:r>
            <w:r>
              <w:rPr>
                <w:rFonts w:asciiTheme="minorHAnsi" w:hAnsiTheme="minorHAnsi"/>
                <w:sz w:val="22"/>
                <w:szCs w:val="22"/>
              </w:rPr>
              <w:t>Designer (and any temporary or contract UX staff)</w:t>
            </w:r>
            <w:r w:rsidRPr="00F847AD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01580A" w:rsidRPr="00F847AD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847AD">
              <w:rPr>
                <w:rFonts w:asciiTheme="minorHAnsi" w:hAnsiTheme="minorHAnsi"/>
                <w:sz w:val="22"/>
                <w:szCs w:val="22"/>
              </w:rPr>
              <w:t xml:space="preserve">Provide UX design leadership for the </w:t>
            </w:r>
            <w:r>
              <w:rPr>
                <w:rFonts w:asciiTheme="minorHAnsi" w:hAnsiTheme="minorHAnsi"/>
                <w:sz w:val="22"/>
                <w:szCs w:val="22"/>
              </w:rPr>
              <w:t>UAL website, Digital Workspace and other digital</w:t>
            </w:r>
            <w:r w:rsidRPr="00F847AD">
              <w:rPr>
                <w:rFonts w:asciiTheme="minorHAnsi" w:hAnsiTheme="minorHAnsi"/>
                <w:sz w:val="22"/>
                <w:szCs w:val="22"/>
              </w:rPr>
              <w:t xml:space="preserve"> projects based on statistics and user behaviours.</w:t>
            </w:r>
          </w:p>
          <w:p w:rsidR="0001580A" w:rsidRPr="00F847AD" w:rsidRDefault="0001580A" w:rsidP="0001580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01580A" w:rsidRPr="00F847AD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847AD">
              <w:rPr>
                <w:rFonts w:asciiTheme="minorHAnsi" w:hAnsiTheme="minorHAnsi"/>
                <w:sz w:val="22"/>
                <w:szCs w:val="22"/>
              </w:rPr>
              <w:t xml:space="preserve">Production of interface design and wireframes to develop templates in the University’s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website </w:t>
            </w:r>
            <w:r w:rsidRPr="00F847AD">
              <w:rPr>
                <w:rFonts w:asciiTheme="minorHAnsi" w:hAnsiTheme="minorHAnsi"/>
                <w:sz w:val="22"/>
                <w:szCs w:val="22"/>
              </w:rPr>
              <w:t xml:space="preserve">CMS. </w:t>
            </w:r>
          </w:p>
          <w:p w:rsidR="0001580A" w:rsidRPr="00F847AD" w:rsidRDefault="0001580A" w:rsidP="0001580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01580A" w:rsidRPr="00F847AD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847AD">
              <w:rPr>
                <w:rFonts w:asciiTheme="minorHAnsi" w:hAnsiTheme="minorHAnsi"/>
                <w:sz w:val="22"/>
                <w:szCs w:val="22"/>
              </w:rPr>
              <w:t>Through a sound understanding of web development practices, provide sufficient and detailed documentation of designs to the digital development team.</w:t>
            </w:r>
          </w:p>
          <w:p w:rsidR="0001580A" w:rsidRPr="00F847AD" w:rsidRDefault="0001580A" w:rsidP="0001580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01580A" w:rsidRPr="00A60FD6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  <w:r w:rsidRPr="00F847AD">
              <w:rPr>
                <w:rFonts w:asciiTheme="minorHAnsi" w:hAnsiTheme="minorHAnsi"/>
                <w:sz w:val="22"/>
                <w:szCs w:val="22"/>
              </w:rPr>
              <w:t xml:space="preserve">Lead on defining the information architecture and user experience of the University </w:t>
            </w:r>
            <w:r>
              <w:rPr>
                <w:rFonts w:asciiTheme="minorHAnsi" w:hAnsiTheme="minorHAnsi"/>
                <w:sz w:val="22"/>
                <w:szCs w:val="22"/>
              </w:rPr>
              <w:t>digital environment and p</w:t>
            </w:r>
            <w:r w:rsidRPr="00F847AD">
              <w:rPr>
                <w:rFonts w:asciiTheme="minorHAnsi" w:hAnsiTheme="minorHAnsi"/>
                <w:sz w:val="22"/>
                <w:szCs w:val="22"/>
              </w:rPr>
              <w:t>roducing UX solutions for identified problems</w:t>
            </w:r>
            <w:r w:rsidRPr="00FF2B43">
              <w:rPr>
                <w:sz w:val="22"/>
                <w:szCs w:val="22"/>
              </w:rPr>
              <w:t>.</w:t>
            </w:r>
          </w:p>
          <w:p w:rsidR="0001580A" w:rsidRPr="00F847AD" w:rsidRDefault="0001580A" w:rsidP="0001580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01580A" w:rsidRPr="00F847AD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847AD">
              <w:rPr>
                <w:rFonts w:asciiTheme="minorHAnsi" w:hAnsiTheme="minorHAnsi"/>
                <w:sz w:val="22"/>
                <w:szCs w:val="22"/>
              </w:rPr>
              <w:t>Manage online experiences across our digital channels which are interactive and useful to our audiences.</w:t>
            </w:r>
            <w:r w:rsidRPr="00F847A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Review and amending existing UX patterns when needed.</w:t>
            </w:r>
          </w:p>
          <w:p w:rsidR="0001580A" w:rsidRPr="00F847AD" w:rsidRDefault="0001580A" w:rsidP="0001580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1580A" w:rsidRPr="00F847AD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847AD">
              <w:rPr>
                <w:rFonts w:asciiTheme="minorHAnsi" w:hAnsiTheme="minorHAnsi"/>
                <w:sz w:val="22"/>
                <w:szCs w:val="22"/>
                <w:lang w:val="en-US"/>
              </w:rPr>
              <w:t>Manage regular reviews of the usability and accessibility on UAL’s digital channels and lead the content team and development team in make improvements to the user experience.</w:t>
            </w:r>
            <w:r w:rsidRPr="00F847AD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</w:p>
          <w:p w:rsidR="0001580A" w:rsidRPr="00F847AD" w:rsidRDefault="0001580A" w:rsidP="0001580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cs="Arial"/>
              </w:rPr>
            </w:pPr>
            <w:r w:rsidRPr="00F847AD">
              <w:rPr>
                <w:rFonts w:cs="Arial"/>
              </w:rPr>
              <w:t>Manage the creation of experience documents including: site maps, logic flows, wireframes, functional specifications, data models parameters, prototypes.</w:t>
            </w:r>
            <w:r w:rsidRPr="00F847AD">
              <w:rPr>
                <w:rFonts w:cs="Arial"/>
              </w:rPr>
              <w:br/>
            </w:r>
          </w:p>
          <w:p w:rsidR="0001580A" w:rsidRPr="00F847AD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847AD">
              <w:rPr>
                <w:rFonts w:asciiTheme="minorHAnsi" w:hAnsiTheme="minorHAnsi"/>
                <w:sz w:val="22"/>
                <w:szCs w:val="22"/>
              </w:rPr>
              <w:t>Advise</w:t>
            </w:r>
            <w:proofErr w:type="gramEnd"/>
            <w:r w:rsidRPr="00F847AD">
              <w:rPr>
                <w:rFonts w:asciiTheme="minorHAnsi" w:hAnsiTheme="minorHAnsi"/>
                <w:sz w:val="22"/>
                <w:szCs w:val="22"/>
              </w:rPr>
              <w:t xml:space="preserve"> on the design interface of third party web based systems to achieve visual integration in the University web environment.</w:t>
            </w:r>
          </w:p>
          <w:p w:rsidR="0001580A" w:rsidRPr="00F847AD" w:rsidRDefault="0001580A" w:rsidP="0001580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01580A" w:rsidRPr="00F847AD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847AD">
              <w:rPr>
                <w:rFonts w:asciiTheme="minorHAnsi" w:hAnsiTheme="minorHAnsi"/>
                <w:sz w:val="22"/>
                <w:szCs w:val="22"/>
              </w:rPr>
              <w:t>Manage design input on website improvements including the creation of new components and styles.</w:t>
            </w:r>
          </w:p>
          <w:p w:rsidR="0001580A" w:rsidRPr="00F847AD" w:rsidRDefault="0001580A" w:rsidP="0001580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-36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01580A" w:rsidRPr="00F847AD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847AD">
              <w:rPr>
                <w:rFonts w:asciiTheme="minorHAnsi" w:hAnsiTheme="minorHAnsi"/>
                <w:sz w:val="22"/>
                <w:szCs w:val="22"/>
              </w:rPr>
              <w:t>Act as the design and UX lead when working with third party digital agencies.</w:t>
            </w:r>
          </w:p>
          <w:p w:rsidR="0001580A" w:rsidRPr="00F847AD" w:rsidRDefault="0001580A" w:rsidP="0001580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-36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01580A" w:rsidRPr="00F847AD" w:rsidRDefault="0001580A" w:rsidP="0001580A">
            <w:pPr>
              <w:pStyle w:val="BodyTex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847AD">
              <w:rPr>
                <w:rFonts w:asciiTheme="minorHAnsi" w:hAnsiTheme="minorHAnsi"/>
                <w:sz w:val="22"/>
                <w:szCs w:val="22"/>
              </w:rPr>
              <w:t>Assist in the definition of the UAL brand online, providing design guidelines and criteria for its use.</w:t>
            </w:r>
            <w:r w:rsidRPr="00F847AD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7166ED" w:rsidRPr="0001580A" w:rsidRDefault="0001580A" w:rsidP="0001580A">
            <w:pPr>
              <w:pStyle w:val="ListParagraph"/>
              <w:numPr>
                <w:ilvl w:val="0"/>
                <w:numId w:val="42"/>
              </w:numPr>
            </w:pPr>
            <w:r w:rsidRPr="00F847AD">
              <w:rPr>
                <w:rFonts w:cs="Arial"/>
              </w:rPr>
              <w:t>Maintain keen interest in wider web-related issues and contribute ideas for ongoing development of user experience for the University web environment</w:t>
            </w:r>
            <w:r w:rsidR="003D5FCE" w:rsidRPr="003D3432">
              <w:br/>
            </w:r>
          </w:p>
          <w:p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:rsidR="00DE696E" w:rsidRPr="003D3432" w:rsidRDefault="00DE696E" w:rsidP="0001580A">
            <w:pPr>
              <w:pStyle w:val="ListParagraph"/>
              <w:numPr>
                <w:ilvl w:val="0"/>
                <w:numId w:val="42"/>
              </w:numPr>
            </w:pPr>
            <w:r w:rsidRPr="003D3432">
              <w:t xml:space="preserve">Assume other reasonable duties consistent with your role, as determined </w:t>
            </w:r>
            <w:r w:rsidR="0001580A">
              <w:t xml:space="preserve">by the Assistant Head of Online Services </w:t>
            </w:r>
            <w:r w:rsidRPr="003D3432">
              <w:t>which may be assigned to you anywhere within the University.</w:t>
            </w:r>
          </w:p>
          <w:p w:rsidR="00DE696E" w:rsidRPr="003D3432" w:rsidRDefault="00DE696E" w:rsidP="0001580A">
            <w:pPr>
              <w:pStyle w:val="ListParagraph"/>
              <w:numPr>
                <w:ilvl w:val="0"/>
                <w:numId w:val="42"/>
              </w:numPr>
            </w:pPr>
            <w:r w:rsidRPr="003D3432">
              <w:t>Undertake health and safety duties and responsibilities appropriate to the role.</w:t>
            </w:r>
          </w:p>
          <w:p w:rsidR="00DE696E" w:rsidRPr="003D3432" w:rsidRDefault="00DE696E" w:rsidP="0001580A">
            <w:pPr>
              <w:pStyle w:val="ListParagraph"/>
              <w:numPr>
                <w:ilvl w:val="0"/>
                <w:numId w:val="42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:rsidR="00DE696E" w:rsidRPr="003D3432" w:rsidRDefault="00DE696E" w:rsidP="0001580A">
            <w:pPr>
              <w:pStyle w:val="ListParagraph"/>
              <w:numPr>
                <w:ilvl w:val="0"/>
                <w:numId w:val="42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DE696E" w:rsidRPr="003D3432" w:rsidRDefault="00DE696E" w:rsidP="0001580A">
            <w:pPr>
              <w:pStyle w:val="ListParagraph"/>
              <w:numPr>
                <w:ilvl w:val="0"/>
                <w:numId w:val="42"/>
              </w:numPr>
            </w:pPr>
            <w:r w:rsidRPr="003D3432">
              <w:lastRenderedPageBreak/>
              <w:t>Make full use of all information and communication technologies in adherence to data protection policies to meet the requirements of the role and to promote organisational effectiveness.</w:t>
            </w:r>
          </w:p>
          <w:p w:rsidR="00DE696E" w:rsidRDefault="00DE696E" w:rsidP="0001580A">
            <w:pPr>
              <w:pStyle w:val="ListParagraph"/>
              <w:numPr>
                <w:ilvl w:val="0"/>
                <w:numId w:val="42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:rsidR="00A16970" w:rsidRPr="003D3432" w:rsidRDefault="00A16970" w:rsidP="0001580A">
            <w:pPr>
              <w:pStyle w:val="ListParagraph"/>
              <w:numPr>
                <w:ilvl w:val="0"/>
                <w:numId w:val="42"/>
              </w:numPr>
            </w:pPr>
            <w:r w:rsidRPr="00A16970">
              <w:t>To personally contribute towards reducing the university’s impact on the environment and support actions associated with the UAL Sustainability Manifesto (2016 – 2022)</w:t>
            </w:r>
            <w:r>
              <w:t>.</w:t>
            </w:r>
          </w:p>
          <w:p w:rsidR="00594C01" w:rsidRPr="003D3432" w:rsidRDefault="00594C01" w:rsidP="00DE696E"/>
        </w:tc>
      </w:tr>
      <w:tr w:rsidR="00594C01" w:rsidRPr="00C007C8" w:rsidTr="00150DEB">
        <w:trPr>
          <w:trHeight w:val="406"/>
        </w:trPr>
        <w:tc>
          <w:tcPr>
            <w:tcW w:w="9214" w:type="dxa"/>
            <w:gridSpan w:val="3"/>
          </w:tcPr>
          <w:p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:rsidR="006F7EFD" w:rsidRDefault="006F7EFD" w:rsidP="001C6D22">
            <w:pPr>
              <w:pStyle w:val="ListParagraph"/>
              <w:numPr>
                <w:ilvl w:val="0"/>
                <w:numId w:val="34"/>
              </w:numPr>
            </w:pPr>
            <w:r w:rsidRPr="00F847AD">
              <w:rPr>
                <w:rFonts w:eastAsia="Arial" w:cs="Arial"/>
              </w:rPr>
              <w:t>Senior stakeholders across the organisation</w:t>
            </w:r>
            <w:r>
              <w:t xml:space="preserve"> </w:t>
            </w:r>
          </w:p>
          <w:p w:rsidR="001C6D22" w:rsidRPr="006F7EFD" w:rsidRDefault="006F7EFD" w:rsidP="001C6D22">
            <w:pPr>
              <w:pStyle w:val="ListParagraph"/>
              <w:numPr>
                <w:ilvl w:val="0"/>
                <w:numId w:val="34"/>
              </w:numPr>
            </w:pPr>
            <w:r w:rsidRPr="00F847AD">
              <w:rPr>
                <w:rFonts w:eastAsia="Arial" w:cs="Arial"/>
              </w:rPr>
              <w:t>Communications and External Affairs staff</w:t>
            </w:r>
          </w:p>
          <w:p w:rsidR="006F7EFD" w:rsidRPr="006F7EFD" w:rsidRDefault="006F7EFD" w:rsidP="001C6D22">
            <w:pPr>
              <w:pStyle w:val="ListParagraph"/>
              <w:numPr>
                <w:ilvl w:val="0"/>
                <w:numId w:val="34"/>
              </w:numPr>
            </w:pPr>
            <w:r w:rsidRPr="00F847AD">
              <w:rPr>
                <w:rFonts w:eastAsia="Arial" w:cs="Arial"/>
              </w:rPr>
              <w:t>IT Services</w:t>
            </w:r>
          </w:p>
          <w:p w:rsidR="006F7EFD" w:rsidRPr="006F7EFD" w:rsidRDefault="006F7EFD" w:rsidP="001C6D22">
            <w:pPr>
              <w:pStyle w:val="ListParagraph"/>
              <w:numPr>
                <w:ilvl w:val="0"/>
                <w:numId w:val="34"/>
              </w:numPr>
            </w:pPr>
            <w:r w:rsidRPr="00F847AD">
              <w:rPr>
                <w:rFonts w:eastAsia="Arial" w:cs="Arial"/>
              </w:rPr>
              <w:t>Marketing and Student Recruitment</w:t>
            </w:r>
          </w:p>
          <w:p w:rsidR="006F7EFD" w:rsidRPr="006F7EFD" w:rsidRDefault="006F7EFD" w:rsidP="001C6D22">
            <w:pPr>
              <w:pStyle w:val="ListParagraph"/>
              <w:numPr>
                <w:ilvl w:val="0"/>
                <w:numId w:val="34"/>
              </w:numPr>
            </w:pPr>
            <w:r w:rsidRPr="00F847AD">
              <w:rPr>
                <w:rFonts w:eastAsia="Arial" w:cs="Arial"/>
              </w:rPr>
              <w:t>Academic Enterprise</w:t>
            </w:r>
          </w:p>
          <w:p w:rsidR="006F7EFD" w:rsidRPr="006F7EFD" w:rsidRDefault="006F7EFD" w:rsidP="001C6D22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eastAsia="Arial" w:cs="Arial"/>
              </w:rPr>
              <w:t>W</w:t>
            </w:r>
            <w:r w:rsidRPr="00F847AD">
              <w:rPr>
                <w:rFonts w:eastAsia="Arial" w:cs="Arial"/>
              </w:rPr>
              <w:t>eb coordinators (colleges)</w:t>
            </w:r>
          </w:p>
          <w:p w:rsidR="006F7EFD" w:rsidRPr="003D3432" w:rsidRDefault="006F7EFD" w:rsidP="001C6D22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eastAsia="Arial" w:cs="Arial"/>
              </w:rPr>
              <w:t>C</w:t>
            </w:r>
            <w:r w:rsidRPr="00F847AD">
              <w:rPr>
                <w:rFonts w:eastAsia="Arial" w:cs="Arial"/>
              </w:rPr>
              <w:t>ontent coordinators (organisation wide)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AB3B98">
              <w:t>None</w:t>
            </w:r>
          </w:p>
          <w:p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  <w:r w:rsidR="00AB3B98">
              <w:t xml:space="preserve">1 </w:t>
            </w:r>
          </w:p>
          <w:p w:rsidR="000B4B43" w:rsidRPr="003D3432" w:rsidRDefault="00594C01" w:rsidP="00C007C8">
            <w:r w:rsidRPr="003D3432">
              <w:t>Other (e.g. accommodation; equipment):</w:t>
            </w:r>
            <w:r w:rsidR="006F53E4" w:rsidRPr="003D3432">
              <w:t xml:space="preserve"> </w:t>
            </w:r>
            <w:r w:rsidR="006F7EFD">
              <w:t>N/A</w:t>
            </w:r>
          </w:p>
        </w:tc>
      </w:tr>
    </w:tbl>
    <w:p w:rsidR="00594C01" w:rsidRPr="00C007C8" w:rsidRDefault="00594C01" w:rsidP="00C007C8"/>
    <w:p w:rsidR="001C6D22" w:rsidRDefault="00FC2F78" w:rsidP="00815AAD">
      <w:pPr>
        <w:ind w:left="-142"/>
      </w:pPr>
      <w:r>
        <w:t>Last updated</w:t>
      </w:r>
      <w:r w:rsidR="00C007C8">
        <w:t xml:space="preserve">: </w:t>
      </w:r>
      <w:r w:rsidR="006F7EFD">
        <w:t>July 2018</w:t>
      </w:r>
    </w:p>
    <w:p w:rsidR="001C6D22" w:rsidRDefault="001C6D22" w:rsidP="00815AAD">
      <w:pPr>
        <w:ind w:left="-142"/>
      </w:pPr>
    </w:p>
    <w:p w:rsidR="001C6D22" w:rsidRDefault="001C6D22" w:rsidP="00815AAD">
      <w:pPr>
        <w:ind w:left="-142"/>
      </w:pPr>
    </w:p>
    <w:p w:rsidR="00DE696E" w:rsidRDefault="00DE696E" w:rsidP="00815AAD">
      <w:pPr>
        <w:ind w:left="-142"/>
      </w:pPr>
      <w:r>
        <w:br w:type="page"/>
      </w:r>
    </w:p>
    <w:p w:rsidR="00594C01" w:rsidRPr="00C007C8" w:rsidRDefault="00594C01" w:rsidP="00C007C8"/>
    <w:p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5254"/>
      </w:tblGrid>
      <w:tr w:rsidR="00DE696E" w:rsidRPr="005D7A28" w:rsidTr="00AB3B98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6F7EFD" w:rsidRPr="005D7A28" w:rsidTr="006F7EFD">
        <w:trPr>
          <w:trHeight w:val="225"/>
        </w:trPr>
        <w:tc>
          <w:tcPr>
            <w:tcW w:w="3762" w:type="dxa"/>
            <w:vMerge w:val="restart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254" w:type="dxa"/>
          </w:tcPr>
          <w:p w:rsidR="006F7EFD" w:rsidRDefault="006F7EFD" w:rsidP="006F7EFD">
            <w:pPr>
              <w:contextualSpacing/>
              <w:rPr>
                <w:rFonts w:eastAsia="Calibri" w:cs="Arial"/>
              </w:rPr>
            </w:pPr>
            <w:r w:rsidRPr="00F847AD">
              <w:rPr>
                <w:rFonts w:eastAsia="Calibri" w:cs="Arial"/>
              </w:rPr>
              <w:t>Relevant qualification, e.g. Degree or equivalent level of relevant UX experience</w:t>
            </w:r>
          </w:p>
          <w:p w:rsidR="006F7EFD" w:rsidRPr="00F847AD" w:rsidRDefault="006F7EFD" w:rsidP="006F7EFD">
            <w:pPr>
              <w:contextualSpacing/>
              <w:rPr>
                <w:rFonts w:eastAsia="Calibri" w:cs="Arial"/>
              </w:rPr>
            </w:pPr>
          </w:p>
        </w:tc>
      </w:tr>
      <w:tr w:rsidR="006F7EFD" w:rsidRPr="005D7A28" w:rsidTr="00AB3B98">
        <w:trPr>
          <w:trHeight w:val="225"/>
        </w:trPr>
        <w:tc>
          <w:tcPr>
            <w:tcW w:w="3762" w:type="dxa"/>
            <w:vMerge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254" w:type="dxa"/>
          </w:tcPr>
          <w:p w:rsidR="006F7EFD" w:rsidRDefault="006F7EFD" w:rsidP="006F7EFD">
            <w:pPr>
              <w:contextualSpacing/>
              <w:rPr>
                <w:rFonts w:eastAsia="Calibri" w:cs="Arial"/>
              </w:rPr>
            </w:pPr>
            <w:r w:rsidRPr="00F847AD">
              <w:rPr>
                <w:rFonts w:eastAsia="Calibri" w:cs="Arial"/>
              </w:rPr>
              <w:t>Experience working in a fast paced digital environment</w:t>
            </w:r>
          </w:p>
          <w:p w:rsidR="006F7EFD" w:rsidRPr="00F847AD" w:rsidRDefault="006F7EFD" w:rsidP="006F7EFD">
            <w:pPr>
              <w:contextualSpacing/>
              <w:rPr>
                <w:rFonts w:eastAsia="Calibri" w:cs="Arial"/>
                <w:bCs/>
              </w:rPr>
            </w:pPr>
          </w:p>
        </w:tc>
      </w:tr>
      <w:tr w:rsidR="006F7EFD" w:rsidRPr="005D7A28" w:rsidTr="00AB3B98">
        <w:trPr>
          <w:trHeight w:val="225"/>
        </w:trPr>
        <w:tc>
          <w:tcPr>
            <w:tcW w:w="3762" w:type="dxa"/>
            <w:vMerge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254" w:type="dxa"/>
          </w:tcPr>
          <w:p w:rsidR="006F7EFD" w:rsidRDefault="006F7EFD" w:rsidP="006F7EFD">
            <w:pPr>
              <w:rPr>
                <w:rFonts w:cs="Arial"/>
              </w:rPr>
            </w:pPr>
            <w:r w:rsidRPr="00F847AD">
              <w:rPr>
                <w:rFonts w:cs="Arial"/>
              </w:rPr>
              <w:t>Knowledge and application of WCAG 2.0 accessibility guidance</w:t>
            </w:r>
          </w:p>
          <w:p w:rsidR="006F7EFD" w:rsidRPr="00F847AD" w:rsidRDefault="006F7EFD" w:rsidP="006F7EFD">
            <w:pPr>
              <w:rPr>
                <w:rFonts w:cs="Arial"/>
              </w:rPr>
            </w:pPr>
          </w:p>
        </w:tc>
      </w:tr>
      <w:tr w:rsidR="006F7EFD" w:rsidRPr="005D7A28" w:rsidTr="00AB3B98">
        <w:trPr>
          <w:trHeight w:val="225"/>
        </w:trPr>
        <w:tc>
          <w:tcPr>
            <w:tcW w:w="3762" w:type="dxa"/>
            <w:vMerge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254" w:type="dxa"/>
          </w:tcPr>
          <w:p w:rsidR="006F7EFD" w:rsidRDefault="006F7EFD" w:rsidP="006F7EFD">
            <w:pPr>
              <w:rPr>
                <w:rFonts w:eastAsia="Calibri" w:cs="Arial"/>
              </w:rPr>
            </w:pPr>
            <w:r w:rsidRPr="00F847AD">
              <w:rPr>
                <w:rFonts w:eastAsia="Calibri" w:cs="Arial"/>
              </w:rPr>
              <w:t xml:space="preserve">Appropriate IT skills to enable best use of available information and communications as necessary for the post: MS Office, Google Analytics, </w:t>
            </w:r>
            <w:proofErr w:type="spellStart"/>
            <w:r w:rsidRPr="00F847AD">
              <w:rPr>
                <w:rFonts w:eastAsia="Calibri" w:cs="Arial"/>
              </w:rPr>
              <w:t>Moz</w:t>
            </w:r>
            <w:proofErr w:type="spellEnd"/>
            <w:r w:rsidRPr="00F847AD">
              <w:rPr>
                <w:rFonts w:eastAsia="Calibri" w:cs="Arial"/>
              </w:rPr>
              <w:t xml:space="preserve"> Digital Marketing software, XHTML/HTML 5 CMS, Email Newsletter Software (Mail Chimp or similar), Survey Software, Adobe Photoshop or Fireworks, Social media</w:t>
            </w:r>
          </w:p>
          <w:p w:rsidR="006F7EFD" w:rsidRPr="00F847AD" w:rsidRDefault="006F7EFD" w:rsidP="006F7EFD">
            <w:pPr>
              <w:rPr>
                <w:rFonts w:cs="Arial"/>
              </w:rPr>
            </w:pPr>
          </w:p>
        </w:tc>
      </w:tr>
      <w:tr w:rsidR="006F7EFD" w:rsidRPr="005D7A28" w:rsidTr="006F7EFD">
        <w:trPr>
          <w:trHeight w:val="101"/>
        </w:trPr>
        <w:tc>
          <w:tcPr>
            <w:tcW w:w="3762" w:type="dxa"/>
            <w:vMerge w:val="restart"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254" w:type="dxa"/>
          </w:tcPr>
          <w:p w:rsidR="006F7EFD" w:rsidRDefault="006F7EFD" w:rsidP="006F7EFD">
            <w:pPr>
              <w:rPr>
                <w:rFonts w:cs="Arial"/>
              </w:rPr>
            </w:pPr>
            <w:r w:rsidRPr="00F847AD">
              <w:rPr>
                <w:rFonts w:cs="Arial"/>
              </w:rPr>
              <w:t>Web, software and application development</w:t>
            </w:r>
          </w:p>
          <w:p w:rsidR="006F7EFD" w:rsidRPr="00F847AD" w:rsidRDefault="006F7EFD" w:rsidP="006F7EFD">
            <w:pPr>
              <w:rPr>
                <w:rFonts w:cs="Arial"/>
              </w:rPr>
            </w:pPr>
          </w:p>
        </w:tc>
      </w:tr>
      <w:tr w:rsidR="006F7EFD" w:rsidRPr="005D7A28" w:rsidTr="00AB3B98">
        <w:trPr>
          <w:trHeight w:val="97"/>
        </w:trPr>
        <w:tc>
          <w:tcPr>
            <w:tcW w:w="3762" w:type="dxa"/>
            <w:vMerge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</w:p>
        </w:tc>
        <w:tc>
          <w:tcPr>
            <w:tcW w:w="5254" w:type="dxa"/>
          </w:tcPr>
          <w:p w:rsidR="006F7EFD" w:rsidRDefault="006F7EFD" w:rsidP="006F7EFD">
            <w:pPr>
              <w:rPr>
                <w:rFonts w:eastAsia="Calibri" w:cs="Arial"/>
              </w:rPr>
            </w:pPr>
            <w:r w:rsidRPr="00F847AD">
              <w:rPr>
                <w:rFonts w:eastAsia="Calibri" w:cs="Arial"/>
              </w:rPr>
              <w:t>Working in an Agile Development Environment</w:t>
            </w:r>
          </w:p>
          <w:p w:rsidR="006F7EFD" w:rsidRPr="00F847AD" w:rsidRDefault="006F7EFD" w:rsidP="006F7EFD">
            <w:pPr>
              <w:rPr>
                <w:rFonts w:eastAsia="Calibri" w:cs="Arial"/>
                <w:bCs/>
              </w:rPr>
            </w:pPr>
          </w:p>
        </w:tc>
      </w:tr>
      <w:tr w:rsidR="006F7EFD" w:rsidRPr="005D7A28" w:rsidTr="00295B04">
        <w:trPr>
          <w:trHeight w:val="97"/>
        </w:trPr>
        <w:tc>
          <w:tcPr>
            <w:tcW w:w="3762" w:type="dxa"/>
            <w:vMerge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rPr>
                <w:rFonts w:cs="Arial"/>
                <w:color w:val="000000"/>
              </w:rPr>
            </w:pPr>
            <w:r w:rsidRPr="00F847AD">
              <w:rPr>
                <w:rFonts w:cs="Arial"/>
                <w:color w:val="000000"/>
              </w:rPr>
              <w:t xml:space="preserve">Using enterprise content management systems </w:t>
            </w:r>
          </w:p>
          <w:p w:rsidR="006F7EFD" w:rsidRPr="00F847AD" w:rsidRDefault="006F7EFD" w:rsidP="006F7EFD">
            <w:pPr>
              <w:rPr>
                <w:rFonts w:cs="Arial"/>
                <w:color w:val="000000"/>
              </w:rPr>
            </w:pPr>
          </w:p>
        </w:tc>
      </w:tr>
      <w:tr w:rsidR="006F7EFD" w:rsidRPr="005D7A28" w:rsidTr="00295B04">
        <w:trPr>
          <w:trHeight w:val="97"/>
        </w:trPr>
        <w:tc>
          <w:tcPr>
            <w:tcW w:w="3762" w:type="dxa"/>
            <w:vMerge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spacing w:line="240" w:lineRule="atLeast"/>
              <w:rPr>
                <w:rFonts w:cs="Arial"/>
              </w:rPr>
            </w:pPr>
            <w:r w:rsidRPr="00F847AD">
              <w:rPr>
                <w:rFonts w:cs="Arial"/>
              </w:rPr>
              <w:t>Creating design specifications and wireframes to meet needs of business partners.</w:t>
            </w:r>
            <w:r w:rsidRPr="00F847AD">
              <w:rPr>
                <w:rFonts w:cs="Arial"/>
              </w:rPr>
              <w:br/>
              <w:t xml:space="preserve">(Experience of using </w:t>
            </w:r>
            <w:proofErr w:type="spellStart"/>
            <w:r w:rsidRPr="00F847AD">
              <w:rPr>
                <w:rFonts w:cs="Arial"/>
              </w:rPr>
              <w:t>Figma</w:t>
            </w:r>
            <w:proofErr w:type="spellEnd"/>
            <w:r w:rsidRPr="00F847AD">
              <w:rPr>
                <w:rFonts w:cs="Arial"/>
              </w:rPr>
              <w:t xml:space="preserve"> beneficial) </w:t>
            </w:r>
          </w:p>
          <w:p w:rsidR="006F7EFD" w:rsidRPr="00F847AD" w:rsidRDefault="006F7EFD" w:rsidP="006F7EFD">
            <w:pPr>
              <w:spacing w:line="240" w:lineRule="atLeast"/>
              <w:rPr>
                <w:rFonts w:cs="Arial"/>
              </w:rPr>
            </w:pPr>
          </w:p>
        </w:tc>
      </w:tr>
      <w:tr w:rsidR="006F7EFD" w:rsidRPr="005D7A28" w:rsidTr="00295B04">
        <w:trPr>
          <w:trHeight w:val="97"/>
        </w:trPr>
        <w:tc>
          <w:tcPr>
            <w:tcW w:w="3762" w:type="dxa"/>
            <w:vMerge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rPr>
                <w:rFonts w:cs="Arial"/>
              </w:rPr>
            </w:pPr>
            <w:r w:rsidRPr="00F847AD">
              <w:rPr>
                <w:rFonts w:cs="Arial"/>
              </w:rPr>
              <w:t>Interface design, layout and typography</w:t>
            </w:r>
          </w:p>
          <w:p w:rsidR="006F7EFD" w:rsidRPr="00F847AD" w:rsidRDefault="006F7EFD" w:rsidP="006F7EFD">
            <w:pPr>
              <w:rPr>
                <w:rFonts w:cs="Arial"/>
                <w:color w:val="000000"/>
              </w:rPr>
            </w:pPr>
          </w:p>
        </w:tc>
      </w:tr>
      <w:tr w:rsidR="006F7EFD" w:rsidRPr="005D7A28" w:rsidTr="00295B04">
        <w:trPr>
          <w:trHeight w:val="97"/>
        </w:trPr>
        <w:tc>
          <w:tcPr>
            <w:tcW w:w="3762" w:type="dxa"/>
            <w:vMerge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spacing w:line="240" w:lineRule="atLeast"/>
              <w:rPr>
                <w:rFonts w:cs="Arial"/>
              </w:rPr>
            </w:pPr>
            <w:r w:rsidRPr="00F847AD">
              <w:rPr>
                <w:rFonts w:cs="Arial"/>
              </w:rPr>
              <w:t>Google analytics, user testing and usability analysis</w:t>
            </w:r>
          </w:p>
          <w:p w:rsidR="006F7EFD" w:rsidRPr="00F847AD" w:rsidRDefault="006F7EFD" w:rsidP="006F7EFD">
            <w:pPr>
              <w:spacing w:line="240" w:lineRule="atLeast"/>
              <w:rPr>
                <w:rFonts w:cs="Arial"/>
                <w:color w:val="000000"/>
              </w:rPr>
            </w:pPr>
          </w:p>
        </w:tc>
      </w:tr>
      <w:tr w:rsidR="006F7EFD" w:rsidRPr="005D7A28" w:rsidTr="00295B04">
        <w:trPr>
          <w:trHeight w:val="97"/>
        </w:trPr>
        <w:tc>
          <w:tcPr>
            <w:tcW w:w="3762" w:type="dxa"/>
            <w:vMerge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spacing w:line="240" w:lineRule="atLeast"/>
              <w:rPr>
                <w:rFonts w:cs="Arial"/>
              </w:rPr>
            </w:pPr>
            <w:r w:rsidRPr="00F847AD">
              <w:rPr>
                <w:rFonts w:cs="Arial"/>
              </w:rPr>
              <w:t>Designing complex transactional interfaces</w:t>
            </w:r>
          </w:p>
          <w:p w:rsidR="006F7EFD" w:rsidRPr="00F847AD" w:rsidRDefault="006F7EFD" w:rsidP="006F7EFD">
            <w:pPr>
              <w:spacing w:line="240" w:lineRule="atLeast"/>
              <w:rPr>
                <w:rFonts w:cs="Arial"/>
              </w:rPr>
            </w:pPr>
          </w:p>
        </w:tc>
      </w:tr>
      <w:tr w:rsidR="006F7EFD" w:rsidRPr="005D7A28" w:rsidTr="00295B04">
        <w:trPr>
          <w:trHeight w:val="97"/>
        </w:trPr>
        <w:tc>
          <w:tcPr>
            <w:tcW w:w="3762" w:type="dxa"/>
            <w:vMerge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spacing w:line="240" w:lineRule="atLeast"/>
              <w:rPr>
                <w:rFonts w:cs="Arial"/>
              </w:rPr>
            </w:pPr>
            <w:r w:rsidRPr="00F847AD">
              <w:rPr>
                <w:rFonts w:cs="Arial"/>
              </w:rPr>
              <w:t>Working with teams of designers and developers</w:t>
            </w:r>
          </w:p>
          <w:p w:rsidR="006F7EFD" w:rsidRPr="00F847AD" w:rsidRDefault="006F7EFD" w:rsidP="006F7EFD">
            <w:pPr>
              <w:spacing w:line="240" w:lineRule="atLeast"/>
              <w:rPr>
                <w:rFonts w:cs="Arial"/>
                <w:color w:val="000000"/>
              </w:rPr>
            </w:pPr>
          </w:p>
        </w:tc>
      </w:tr>
      <w:tr w:rsidR="006F7EFD" w:rsidRPr="005D7A28" w:rsidTr="006F7EFD">
        <w:trPr>
          <w:trHeight w:val="162"/>
        </w:trPr>
        <w:tc>
          <w:tcPr>
            <w:tcW w:w="3762" w:type="dxa"/>
            <w:vMerge w:val="restart"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rPr>
                <w:rFonts w:cs="Arial"/>
                <w:color w:val="000000"/>
              </w:rPr>
            </w:pPr>
            <w:r w:rsidRPr="00F847AD">
              <w:rPr>
                <w:rFonts w:cs="Arial"/>
                <w:color w:val="000000"/>
              </w:rPr>
              <w:t>Communicates effectively orally, in wr</w:t>
            </w:r>
            <w:r>
              <w:rPr>
                <w:rFonts w:cs="Arial"/>
                <w:color w:val="000000"/>
              </w:rPr>
              <w:t>iting and/or using visual media</w:t>
            </w:r>
          </w:p>
          <w:p w:rsidR="006F7EFD" w:rsidRPr="00F847AD" w:rsidRDefault="006F7EFD" w:rsidP="006F7EFD">
            <w:pPr>
              <w:rPr>
                <w:rFonts w:cs="Arial"/>
              </w:rPr>
            </w:pPr>
          </w:p>
        </w:tc>
      </w:tr>
      <w:tr w:rsidR="006F7EFD" w:rsidRPr="005D7A28" w:rsidTr="00AB3B98">
        <w:trPr>
          <w:trHeight w:val="162"/>
        </w:trPr>
        <w:tc>
          <w:tcPr>
            <w:tcW w:w="3762" w:type="dxa"/>
            <w:vMerge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spacing w:line="240" w:lineRule="atLeast"/>
              <w:rPr>
                <w:rFonts w:cs="Arial"/>
              </w:rPr>
            </w:pPr>
            <w:r w:rsidRPr="00F847AD">
              <w:rPr>
                <w:rFonts w:cs="Arial"/>
              </w:rPr>
              <w:t>Ability to communicate clearly and persuasively, explaining complicated matters simply, tailoring delivery methods/media to suit the audience’s needs and understanding</w:t>
            </w:r>
          </w:p>
          <w:p w:rsidR="006F7EFD" w:rsidRPr="00F847AD" w:rsidRDefault="006F7EFD" w:rsidP="006F7EFD">
            <w:pPr>
              <w:spacing w:line="240" w:lineRule="atLeast"/>
              <w:rPr>
                <w:rFonts w:cs="Arial"/>
                <w:color w:val="000000"/>
              </w:rPr>
            </w:pPr>
          </w:p>
        </w:tc>
      </w:tr>
      <w:tr w:rsidR="006F7EFD" w:rsidRPr="005D7A28" w:rsidTr="00AB3B98">
        <w:trPr>
          <w:trHeight w:val="162"/>
        </w:trPr>
        <w:tc>
          <w:tcPr>
            <w:tcW w:w="3762" w:type="dxa"/>
            <w:vMerge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Pr="00F847AD" w:rsidRDefault="006F7EFD" w:rsidP="006F7EFD">
            <w:pPr>
              <w:rPr>
                <w:rFonts w:cs="Arial"/>
                <w:color w:val="000000"/>
              </w:rPr>
            </w:pPr>
            <w:r w:rsidRPr="00F847AD">
              <w:rPr>
                <w:rFonts w:cs="Arial"/>
              </w:rPr>
              <w:t>Ability to ensure that accurate information is passed on to the most appropriate people in a timely fashion to improve working practices</w:t>
            </w:r>
          </w:p>
        </w:tc>
      </w:tr>
      <w:tr w:rsidR="006F7EFD" w:rsidRPr="005D7A28" w:rsidTr="00AB3B98">
        <w:trPr>
          <w:trHeight w:val="162"/>
        </w:trPr>
        <w:tc>
          <w:tcPr>
            <w:tcW w:w="3762" w:type="dxa"/>
            <w:vMerge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rPr>
                <w:rFonts w:cs="Arial"/>
              </w:rPr>
            </w:pPr>
            <w:r w:rsidRPr="00F847AD">
              <w:rPr>
                <w:rFonts w:cs="Arial"/>
              </w:rPr>
              <w:t>Ability to adapt services and systems to meet customers’ needs and identify ways of improving standards and actively promoting the service</w:t>
            </w:r>
          </w:p>
          <w:p w:rsidR="006F7EFD" w:rsidRPr="00F847AD" w:rsidRDefault="006F7EFD" w:rsidP="006F7EFD">
            <w:pPr>
              <w:rPr>
                <w:rFonts w:cs="Arial"/>
                <w:color w:val="000000"/>
              </w:rPr>
            </w:pPr>
          </w:p>
        </w:tc>
      </w:tr>
      <w:tr w:rsidR="006F7EFD" w:rsidRPr="005D7A28" w:rsidTr="00AB3B98">
        <w:trPr>
          <w:trHeight w:val="162"/>
        </w:trPr>
        <w:tc>
          <w:tcPr>
            <w:tcW w:w="3762" w:type="dxa"/>
            <w:vMerge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rPr>
                <w:rFonts w:cs="Arial"/>
              </w:rPr>
            </w:pPr>
            <w:r w:rsidRPr="00F847AD">
              <w:rPr>
                <w:rFonts w:cs="Arial"/>
              </w:rPr>
              <w:t>Ability to meet Service Level Agreements by collating feedback and views from customers and keeping up to date with market trends and service developments</w:t>
            </w:r>
          </w:p>
          <w:p w:rsidR="006F7EFD" w:rsidRPr="00F847AD" w:rsidRDefault="006F7EFD" w:rsidP="006F7EFD">
            <w:pPr>
              <w:rPr>
                <w:rFonts w:cs="Arial"/>
                <w:color w:val="000000"/>
              </w:rPr>
            </w:pPr>
          </w:p>
        </w:tc>
      </w:tr>
      <w:tr w:rsidR="006F7EFD" w:rsidRPr="005D7A28" w:rsidTr="00AB3B98">
        <w:tc>
          <w:tcPr>
            <w:tcW w:w="3762" w:type="dxa"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254" w:type="dxa"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  <w:i/>
              </w:rPr>
            </w:pPr>
            <w:r w:rsidRPr="00F847AD">
              <w:rPr>
                <w:rFonts w:eastAsia="Calibri" w:cs="Arial"/>
              </w:rPr>
              <w:t>Managing a team of permanent and contract staff</w:t>
            </w:r>
          </w:p>
        </w:tc>
      </w:tr>
      <w:tr w:rsidR="006F7EFD" w:rsidRPr="005D7A28" w:rsidTr="00AB3B98">
        <w:trPr>
          <w:trHeight w:val="450"/>
        </w:trPr>
        <w:tc>
          <w:tcPr>
            <w:tcW w:w="3762" w:type="dxa"/>
            <w:vMerge w:val="restart"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254" w:type="dxa"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F847AD">
              <w:rPr>
                <w:rFonts w:cs="Arial"/>
                <w:color w:val="000000"/>
              </w:rPr>
              <w:t>Builds and maintains positive relationships with internal and external customers</w:t>
            </w:r>
          </w:p>
        </w:tc>
      </w:tr>
      <w:tr w:rsidR="006F7EFD" w:rsidRPr="005D7A28" w:rsidTr="00AB3B98">
        <w:trPr>
          <w:trHeight w:val="450"/>
        </w:trPr>
        <w:tc>
          <w:tcPr>
            <w:tcW w:w="3762" w:type="dxa"/>
            <w:vMerge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cs="Arial"/>
                <w:color w:val="000000"/>
              </w:rPr>
              <w:t>Pu</w:t>
            </w:r>
            <w:r w:rsidRPr="00F847AD">
              <w:rPr>
                <w:rFonts w:cs="Arial"/>
                <w:color w:val="000000"/>
              </w:rPr>
              <w:t>ts the customer experience at the centre of everything delivered</w:t>
            </w:r>
          </w:p>
        </w:tc>
      </w:tr>
      <w:tr w:rsidR="006F7EFD" w:rsidRPr="005D7A28" w:rsidTr="00AB3B98">
        <w:trPr>
          <w:trHeight w:val="405"/>
        </w:trPr>
        <w:tc>
          <w:tcPr>
            <w:tcW w:w="3762" w:type="dxa"/>
            <w:vMerge w:val="restart"/>
            <w:vAlign w:val="center"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contextualSpacing/>
              <w:rPr>
                <w:rFonts w:ascii="Calibri" w:hAnsi="Calibri" w:cs="Arial"/>
                <w:color w:val="000000"/>
              </w:rPr>
            </w:pPr>
            <w:r w:rsidRPr="00F847AD">
              <w:rPr>
                <w:rFonts w:cs="Arial"/>
                <w:color w:val="000000"/>
              </w:rPr>
              <w:t>Plans, prioritises</w:t>
            </w:r>
            <w:r>
              <w:rPr>
                <w:rFonts w:cs="Arial"/>
                <w:color w:val="000000"/>
              </w:rPr>
              <w:t xml:space="preserve"> and organises work to achieve </w:t>
            </w:r>
            <w:r w:rsidRPr="00F847AD">
              <w:rPr>
                <w:rFonts w:cs="Arial"/>
                <w:color w:val="000000"/>
              </w:rPr>
              <w:t>objectives on time</w:t>
            </w:r>
          </w:p>
          <w:p w:rsidR="006F7EFD" w:rsidRPr="00A2502C" w:rsidRDefault="006F7EFD" w:rsidP="006F7EFD">
            <w:pPr>
              <w:contextualSpacing/>
              <w:rPr>
                <w:rFonts w:ascii="Calibri" w:hAnsi="Calibri" w:cs="Arial"/>
                <w:color w:val="000000"/>
              </w:rPr>
            </w:pPr>
          </w:p>
        </w:tc>
      </w:tr>
      <w:tr w:rsidR="006F7EFD" w:rsidRPr="005D7A28" w:rsidTr="00AB3B98">
        <w:trPr>
          <w:trHeight w:val="405"/>
        </w:trPr>
        <w:tc>
          <w:tcPr>
            <w:tcW w:w="3762" w:type="dxa"/>
            <w:vMerge/>
            <w:vAlign w:val="center"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contextualSpacing/>
              <w:rPr>
                <w:rFonts w:cs="Arial"/>
              </w:rPr>
            </w:pPr>
            <w:r w:rsidRPr="00F847AD">
              <w:rPr>
                <w:rFonts w:cs="Arial"/>
              </w:rPr>
              <w:t>Experience of ensuring that time and resources are used effectively, continually reviewing progress to improve efficiency and to ensure that work of self and others is comple</w:t>
            </w:r>
            <w:r>
              <w:rPr>
                <w:rFonts w:cs="Arial"/>
              </w:rPr>
              <w:t>ted in line with team objectives</w:t>
            </w:r>
          </w:p>
          <w:p w:rsidR="006F7EFD" w:rsidRDefault="006F7EFD" w:rsidP="006F7EFD">
            <w:pPr>
              <w:contextualSpacing/>
              <w:rPr>
                <w:rFonts w:ascii="Calibri" w:hAnsi="Calibri" w:cs="Arial"/>
                <w:color w:val="000000"/>
              </w:rPr>
            </w:pPr>
          </w:p>
        </w:tc>
      </w:tr>
      <w:tr w:rsidR="006F7EFD" w:rsidRPr="005D7A28" w:rsidTr="00AB3B98">
        <w:tc>
          <w:tcPr>
            <w:tcW w:w="3762" w:type="dxa"/>
            <w:vAlign w:val="center"/>
          </w:tcPr>
          <w:p w:rsidR="006F7EFD" w:rsidRPr="005D7A28" w:rsidRDefault="006F7EFD" w:rsidP="006F7EFD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rPr>
                <w:rFonts w:cs="Arial"/>
                <w:color w:val="000000"/>
              </w:rPr>
            </w:pPr>
            <w:r w:rsidRPr="00F847AD">
              <w:rPr>
                <w:rFonts w:cs="Arial"/>
                <w:color w:val="000000"/>
              </w:rPr>
              <w:t>Works collaboratively in a team and where appropriate across or wi</w:t>
            </w:r>
            <w:r>
              <w:rPr>
                <w:rFonts w:cs="Arial"/>
                <w:color w:val="000000"/>
              </w:rPr>
              <w:t>th different professional group</w:t>
            </w:r>
          </w:p>
          <w:p w:rsidR="006F7EFD" w:rsidRPr="00A2502C" w:rsidRDefault="006F7EFD" w:rsidP="006F7EFD">
            <w:pPr>
              <w:rPr>
                <w:rFonts w:ascii="Calibri" w:hAnsi="Calibri" w:cs="Arial"/>
                <w:color w:val="000000"/>
              </w:rPr>
            </w:pPr>
          </w:p>
        </w:tc>
      </w:tr>
      <w:tr w:rsidR="006F7EFD" w:rsidRPr="005D7A28" w:rsidTr="00AB3B98">
        <w:tc>
          <w:tcPr>
            <w:tcW w:w="3762" w:type="dxa"/>
            <w:vMerge w:val="restart"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254" w:type="dxa"/>
            <w:vAlign w:val="center"/>
          </w:tcPr>
          <w:p w:rsidR="006F7EFD" w:rsidRDefault="006F7EFD" w:rsidP="006F7EFD">
            <w:pPr>
              <w:rPr>
                <w:rFonts w:cs="Arial"/>
                <w:color w:val="000000"/>
              </w:rPr>
            </w:pPr>
            <w:r w:rsidRPr="00F847AD">
              <w:rPr>
                <w:rFonts w:cs="Arial"/>
                <w:color w:val="000000"/>
              </w:rPr>
              <w:t>Uses initiative or creativity to resolve problems</w:t>
            </w:r>
          </w:p>
          <w:p w:rsidR="006F7EFD" w:rsidRPr="00F847AD" w:rsidRDefault="006F7EFD" w:rsidP="006F7EFD">
            <w:pPr>
              <w:rPr>
                <w:rFonts w:cs="Arial"/>
                <w:color w:val="000000"/>
              </w:rPr>
            </w:pPr>
          </w:p>
        </w:tc>
      </w:tr>
      <w:tr w:rsidR="006F7EFD" w:rsidRPr="005D7A28" w:rsidTr="00AB3B98">
        <w:tc>
          <w:tcPr>
            <w:tcW w:w="3762" w:type="dxa"/>
            <w:vMerge/>
            <w:vAlign w:val="center"/>
          </w:tcPr>
          <w:p w:rsidR="006F7EFD" w:rsidRPr="005D7A28" w:rsidRDefault="006F7EFD" w:rsidP="006F7EFD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254" w:type="dxa"/>
            <w:vAlign w:val="center"/>
          </w:tcPr>
          <w:p w:rsidR="006F7EFD" w:rsidRPr="00F847AD" w:rsidRDefault="006F7EFD" w:rsidP="006F7EFD">
            <w:pPr>
              <w:rPr>
                <w:rFonts w:cs="Arial"/>
                <w:color w:val="000000"/>
              </w:rPr>
            </w:pPr>
            <w:r w:rsidRPr="00F847AD">
              <w:rPr>
                <w:rFonts w:cs="Arial"/>
              </w:rPr>
              <w:t>Ability to analyse problems to identify their cause, considering all possible solutions to identify those which offer wider benefits</w:t>
            </w:r>
          </w:p>
        </w:tc>
      </w:tr>
    </w:tbl>
    <w:p w:rsidR="00603E81" w:rsidRDefault="00603E81" w:rsidP="00DE696E">
      <w:pPr>
        <w:spacing w:before="120"/>
        <w:rPr>
          <w:rFonts w:ascii="Calibri" w:hAnsi="Calibri" w:cs="Arial"/>
          <w:bCs/>
        </w:rPr>
      </w:pPr>
    </w:p>
    <w:p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:rsidR="00286686" w:rsidRPr="00286686" w:rsidRDefault="00286686" w:rsidP="00AB3B98">
      <w:pPr>
        <w:spacing w:before="120"/>
        <w:rPr>
          <w:rFonts w:ascii="Calibri" w:hAnsi="Calibri" w:cs="Arial"/>
          <w:bCs/>
        </w:rPr>
      </w:pPr>
    </w:p>
    <w:p w:rsidR="00FC2F78" w:rsidRDefault="00FC2F78" w:rsidP="00DE696E">
      <w:pPr>
        <w:spacing w:before="120"/>
        <w:rPr>
          <w:rFonts w:ascii="Calibri" w:hAnsi="Calibri" w:cs="Arial"/>
        </w:rPr>
      </w:pPr>
    </w:p>
    <w:p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AB3B98">
        <w:rPr>
          <w:rFonts w:ascii="Calibri" w:hAnsi="Calibri" w:cs="Arial"/>
        </w:rPr>
        <w:t>July 2018</w:t>
      </w:r>
    </w:p>
    <w:p w:rsidR="004333A8" w:rsidRPr="00C007C8" w:rsidRDefault="004333A8" w:rsidP="00C007C8"/>
    <w:p w:rsidR="00594C01" w:rsidRPr="00C007C8" w:rsidRDefault="00594C01" w:rsidP="00C007C8"/>
    <w:sectPr w:rsidR="00594C01" w:rsidRPr="00C007C8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BB" w:rsidRDefault="00B06ABB">
      <w:r>
        <w:separator/>
      </w:r>
    </w:p>
  </w:endnote>
  <w:endnote w:type="continuationSeparator" w:id="0">
    <w:p w:rsidR="00B06ABB" w:rsidRDefault="00B0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BB" w:rsidRDefault="00B06ABB">
      <w:r>
        <w:separator/>
      </w:r>
    </w:p>
  </w:footnote>
  <w:footnote w:type="continuationSeparator" w:id="0">
    <w:p w:rsidR="00B06ABB" w:rsidRDefault="00B0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D1903"/>
    <w:multiLevelType w:val="hybridMultilevel"/>
    <w:tmpl w:val="73200228"/>
    <w:lvl w:ilvl="0" w:tplc="9B50C4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8"/>
  </w:num>
  <w:num w:numId="4">
    <w:abstractNumId w:val="27"/>
  </w:num>
  <w:num w:numId="5">
    <w:abstractNumId w:val="21"/>
  </w:num>
  <w:num w:numId="6">
    <w:abstractNumId w:val="39"/>
  </w:num>
  <w:num w:numId="7">
    <w:abstractNumId w:val="25"/>
  </w:num>
  <w:num w:numId="8">
    <w:abstractNumId w:val="20"/>
  </w:num>
  <w:num w:numId="9">
    <w:abstractNumId w:val="37"/>
  </w:num>
  <w:num w:numId="10">
    <w:abstractNumId w:val="41"/>
  </w:num>
  <w:num w:numId="11">
    <w:abstractNumId w:val="26"/>
  </w:num>
  <w:num w:numId="12">
    <w:abstractNumId w:val="31"/>
  </w:num>
  <w:num w:numId="13">
    <w:abstractNumId w:val="15"/>
  </w:num>
  <w:num w:numId="14">
    <w:abstractNumId w:val="36"/>
  </w:num>
  <w:num w:numId="15">
    <w:abstractNumId w:val="35"/>
  </w:num>
  <w:num w:numId="16">
    <w:abstractNumId w:val="3"/>
  </w:num>
  <w:num w:numId="17">
    <w:abstractNumId w:val="6"/>
  </w:num>
  <w:num w:numId="18">
    <w:abstractNumId w:val="42"/>
  </w:num>
  <w:num w:numId="19">
    <w:abstractNumId w:val="16"/>
  </w:num>
  <w:num w:numId="20">
    <w:abstractNumId w:val="22"/>
  </w:num>
  <w:num w:numId="21">
    <w:abstractNumId w:val="11"/>
  </w:num>
  <w:num w:numId="22">
    <w:abstractNumId w:val="38"/>
  </w:num>
  <w:num w:numId="23">
    <w:abstractNumId w:val="17"/>
  </w:num>
  <w:num w:numId="24">
    <w:abstractNumId w:val="40"/>
  </w:num>
  <w:num w:numId="25">
    <w:abstractNumId w:val="33"/>
  </w:num>
  <w:num w:numId="26">
    <w:abstractNumId w:val="12"/>
  </w:num>
  <w:num w:numId="27">
    <w:abstractNumId w:val="43"/>
  </w:num>
  <w:num w:numId="28">
    <w:abstractNumId w:val="44"/>
  </w:num>
  <w:num w:numId="29">
    <w:abstractNumId w:val="29"/>
  </w:num>
  <w:num w:numId="30">
    <w:abstractNumId w:val="18"/>
  </w:num>
  <w:num w:numId="31">
    <w:abstractNumId w:val="10"/>
  </w:num>
  <w:num w:numId="32">
    <w:abstractNumId w:val="0"/>
  </w:num>
  <w:num w:numId="33">
    <w:abstractNumId w:val="23"/>
  </w:num>
  <w:num w:numId="34">
    <w:abstractNumId w:val="4"/>
  </w:num>
  <w:num w:numId="35">
    <w:abstractNumId w:val="32"/>
  </w:num>
  <w:num w:numId="36">
    <w:abstractNumId w:val="9"/>
  </w:num>
  <w:num w:numId="37">
    <w:abstractNumId w:val="14"/>
  </w:num>
  <w:num w:numId="38">
    <w:abstractNumId w:val="13"/>
  </w:num>
  <w:num w:numId="39">
    <w:abstractNumId w:val="5"/>
  </w:num>
  <w:num w:numId="40">
    <w:abstractNumId w:val="34"/>
  </w:num>
  <w:num w:numId="41">
    <w:abstractNumId w:val="7"/>
  </w:num>
  <w:num w:numId="42">
    <w:abstractNumId w:val="28"/>
  </w:num>
  <w:num w:numId="43">
    <w:abstractNumId w:val="2"/>
  </w:num>
  <w:num w:numId="44">
    <w:abstractNumId w:val="19"/>
  </w:num>
  <w:num w:numId="45">
    <w:abstractNumId w:val="3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1580A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43C49"/>
    <w:rsid w:val="00150DEB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25203"/>
    <w:rsid w:val="00431B5B"/>
    <w:rsid w:val="004333A8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27894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6F7EFD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D390B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A0586F"/>
    <w:rsid w:val="00A15DD8"/>
    <w:rsid w:val="00A16970"/>
    <w:rsid w:val="00A2502C"/>
    <w:rsid w:val="00A514C8"/>
    <w:rsid w:val="00A6413C"/>
    <w:rsid w:val="00AA70BE"/>
    <w:rsid w:val="00AA7EA5"/>
    <w:rsid w:val="00AB3B98"/>
    <w:rsid w:val="00AB562A"/>
    <w:rsid w:val="00AD5C3D"/>
    <w:rsid w:val="00AF0EA0"/>
    <w:rsid w:val="00AF6C2A"/>
    <w:rsid w:val="00B06ABB"/>
    <w:rsid w:val="00B26E52"/>
    <w:rsid w:val="00B4142B"/>
    <w:rsid w:val="00B67FB4"/>
    <w:rsid w:val="00BC730C"/>
    <w:rsid w:val="00BE115C"/>
    <w:rsid w:val="00C007C8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E696E"/>
    <w:rsid w:val="00E00A83"/>
    <w:rsid w:val="00E10084"/>
    <w:rsid w:val="00E46D94"/>
    <w:rsid w:val="00E62E0A"/>
    <w:rsid w:val="00EB1A74"/>
    <w:rsid w:val="00EC1698"/>
    <w:rsid w:val="00F020B4"/>
    <w:rsid w:val="00F332A8"/>
    <w:rsid w:val="00F419E5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02DE-344A-4EF8-8D2C-0EB92BF1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Matthew Osbourn</cp:lastModifiedBy>
  <cp:revision>3</cp:revision>
  <cp:lastPrinted>2018-02-22T15:49:00Z</cp:lastPrinted>
  <dcterms:created xsi:type="dcterms:W3CDTF">2018-07-26T09:30:00Z</dcterms:created>
  <dcterms:modified xsi:type="dcterms:W3CDTF">2018-07-26T09:53:00Z</dcterms:modified>
</cp:coreProperties>
</file>