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FF4D45" w:rsidTr="000C0840">
        <w:trPr>
          <w:trHeight w:val="406"/>
        </w:trPr>
        <w:tc>
          <w:tcPr>
            <w:tcW w:w="9214" w:type="dxa"/>
            <w:gridSpan w:val="3"/>
            <w:tcBorders>
              <w:bottom w:val="single" w:sz="8" w:space="0" w:color="auto"/>
            </w:tcBorders>
            <w:shd w:val="clear" w:color="auto" w:fill="000000"/>
            <w:vAlign w:val="center"/>
          </w:tcPr>
          <w:p w:rsidR="00DE696E" w:rsidRPr="00FF4D45" w:rsidRDefault="00DE696E" w:rsidP="001F575A">
            <w:pPr>
              <w:pStyle w:val="Heading3"/>
              <w:rPr>
                <w:b w:val="0"/>
                <w:color w:val="FFFFFF"/>
                <w:sz w:val="20"/>
                <w:szCs w:val="20"/>
              </w:rPr>
            </w:pPr>
            <w:r w:rsidRPr="00FF4D45">
              <w:rPr>
                <w:color w:val="FFFFFF"/>
                <w:sz w:val="20"/>
                <w:szCs w:val="20"/>
              </w:rPr>
              <w:t>JOB DESCRIPTION</w:t>
            </w:r>
          </w:p>
        </w:tc>
      </w:tr>
      <w:tr w:rsidR="00DE696E" w:rsidRPr="00FF4D45" w:rsidTr="003D3432">
        <w:trPr>
          <w:trHeight w:val="413"/>
        </w:trPr>
        <w:tc>
          <w:tcPr>
            <w:tcW w:w="4560" w:type="dxa"/>
            <w:tcBorders>
              <w:bottom w:val="single" w:sz="8" w:space="0" w:color="auto"/>
              <w:right w:val="single" w:sz="8" w:space="0" w:color="auto"/>
            </w:tcBorders>
            <w:vAlign w:val="center"/>
          </w:tcPr>
          <w:p w:rsidR="003D3432" w:rsidRPr="00FF4D45" w:rsidRDefault="00DE696E" w:rsidP="000C0840">
            <w:pPr>
              <w:contextualSpacing/>
              <w:rPr>
                <w:rFonts w:ascii="Arial" w:hAnsi="Arial" w:cs="Arial"/>
                <w:sz w:val="20"/>
                <w:szCs w:val="20"/>
              </w:rPr>
            </w:pPr>
            <w:r w:rsidRPr="00FF4D45">
              <w:rPr>
                <w:rFonts w:ascii="Arial" w:hAnsi="Arial" w:cs="Arial"/>
                <w:b/>
                <w:sz w:val="20"/>
                <w:szCs w:val="20"/>
              </w:rPr>
              <w:t>Job title</w:t>
            </w:r>
            <w:r w:rsidRPr="00FF4D45">
              <w:rPr>
                <w:rFonts w:ascii="Arial" w:hAnsi="Arial" w:cs="Arial"/>
                <w:sz w:val="20"/>
                <w:szCs w:val="20"/>
              </w:rPr>
              <w:t>:</w:t>
            </w:r>
            <w:r w:rsidR="00687B6D" w:rsidRPr="00FF4D45">
              <w:rPr>
                <w:rFonts w:ascii="Arial" w:hAnsi="Arial" w:cs="Arial"/>
                <w:sz w:val="20"/>
                <w:szCs w:val="20"/>
              </w:rPr>
              <w:t xml:space="preserve"> </w:t>
            </w:r>
            <w:r w:rsidR="00444CC7" w:rsidRPr="00FF4D45">
              <w:rPr>
                <w:rFonts w:ascii="Arial" w:hAnsi="Arial" w:cs="Arial"/>
                <w:sz w:val="20"/>
                <w:szCs w:val="20"/>
              </w:rPr>
              <w:t>Business Manager: Children and Young People</w:t>
            </w:r>
          </w:p>
        </w:tc>
        <w:tc>
          <w:tcPr>
            <w:tcW w:w="4654" w:type="dxa"/>
            <w:gridSpan w:val="2"/>
            <w:tcBorders>
              <w:left w:val="single" w:sz="8" w:space="0" w:color="auto"/>
              <w:bottom w:val="single" w:sz="8" w:space="0" w:color="auto"/>
            </w:tcBorders>
            <w:vAlign w:val="center"/>
          </w:tcPr>
          <w:p w:rsidR="00DE696E" w:rsidRPr="00FF4D45" w:rsidRDefault="00DE696E" w:rsidP="000C0840">
            <w:pPr>
              <w:contextualSpacing/>
              <w:rPr>
                <w:rFonts w:ascii="Arial" w:hAnsi="Arial" w:cs="Arial"/>
                <w:sz w:val="20"/>
                <w:szCs w:val="20"/>
              </w:rPr>
            </w:pPr>
            <w:r w:rsidRPr="00FF4D45">
              <w:rPr>
                <w:rFonts w:ascii="Arial" w:hAnsi="Arial" w:cs="Arial"/>
                <w:b/>
                <w:sz w:val="20"/>
                <w:szCs w:val="20"/>
              </w:rPr>
              <w:t>Accountable to</w:t>
            </w:r>
            <w:r w:rsidRPr="00FF4D45">
              <w:rPr>
                <w:rFonts w:ascii="Arial" w:hAnsi="Arial" w:cs="Arial"/>
                <w:sz w:val="20"/>
                <w:szCs w:val="20"/>
              </w:rPr>
              <w:t>:</w:t>
            </w:r>
            <w:r w:rsidR="00687B6D" w:rsidRPr="00FF4D45">
              <w:rPr>
                <w:rFonts w:ascii="Arial" w:hAnsi="Arial" w:cs="Arial"/>
                <w:sz w:val="20"/>
                <w:szCs w:val="20"/>
              </w:rPr>
              <w:t xml:space="preserve"> </w:t>
            </w:r>
            <w:r w:rsidR="00444CC7" w:rsidRPr="00FF4D45">
              <w:rPr>
                <w:rFonts w:ascii="Arial" w:hAnsi="Arial" w:cs="Arial"/>
                <w:sz w:val="20"/>
                <w:szCs w:val="20"/>
              </w:rPr>
              <w:t>Director of Academic Enterprise with additional professional accountability to the Director of the UAL Awarding Body</w:t>
            </w:r>
          </w:p>
        </w:tc>
      </w:tr>
      <w:tr w:rsidR="00DE696E" w:rsidRPr="00FF4D45" w:rsidTr="003D3432">
        <w:trPr>
          <w:trHeight w:val="438"/>
        </w:trPr>
        <w:tc>
          <w:tcPr>
            <w:tcW w:w="4560" w:type="dxa"/>
            <w:tcBorders>
              <w:top w:val="single" w:sz="8" w:space="0" w:color="auto"/>
              <w:bottom w:val="single" w:sz="8" w:space="0" w:color="auto"/>
              <w:right w:val="single" w:sz="8" w:space="0" w:color="auto"/>
            </w:tcBorders>
            <w:vAlign w:val="center"/>
          </w:tcPr>
          <w:p w:rsidR="00DE696E" w:rsidRPr="00FF4D45" w:rsidRDefault="00DE696E" w:rsidP="003D3432">
            <w:pPr>
              <w:contextualSpacing/>
              <w:rPr>
                <w:rFonts w:ascii="Arial" w:hAnsi="Arial" w:cs="Arial"/>
                <w:b/>
                <w:sz w:val="20"/>
                <w:szCs w:val="20"/>
              </w:rPr>
            </w:pPr>
            <w:r w:rsidRPr="00FF4D45">
              <w:rPr>
                <w:rFonts w:ascii="Arial" w:hAnsi="Arial" w:cs="Arial"/>
                <w:b/>
                <w:sz w:val="20"/>
                <w:szCs w:val="20"/>
              </w:rPr>
              <w:t>Contract length</w:t>
            </w:r>
            <w:r w:rsidRPr="00FF4D45">
              <w:rPr>
                <w:rFonts w:ascii="Arial" w:hAnsi="Arial" w:cs="Arial"/>
                <w:sz w:val="20"/>
                <w:szCs w:val="20"/>
              </w:rPr>
              <w:t xml:space="preserve">: </w:t>
            </w:r>
            <w:r w:rsidR="000C0840" w:rsidRPr="00FF4D45">
              <w:rPr>
                <w:rFonts w:ascii="Arial" w:hAnsi="Arial" w:cs="Arial"/>
                <w:sz w:val="20"/>
                <w:szCs w:val="20"/>
              </w:rPr>
              <w:t>Permanent</w:t>
            </w:r>
          </w:p>
        </w:tc>
        <w:tc>
          <w:tcPr>
            <w:tcW w:w="2528" w:type="dxa"/>
            <w:tcBorders>
              <w:top w:val="single" w:sz="8" w:space="0" w:color="auto"/>
              <w:left w:val="single" w:sz="8" w:space="0" w:color="auto"/>
              <w:bottom w:val="single" w:sz="8" w:space="0" w:color="auto"/>
              <w:right w:val="nil"/>
            </w:tcBorders>
            <w:vAlign w:val="center"/>
          </w:tcPr>
          <w:p w:rsidR="00DE696E" w:rsidRPr="00FF4D45" w:rsidRDefault="00DE696E" w:rsidP="001C6D22">
            <w:pPr>
              <w:contextualSpacing/>
              <w:rPr>
                <w:rFonts w:ascii="Arial" w:hAnsi="Arial" w:cs="Arial"/>
                <w:sz w:val="20"/>
                <w:szCs w:val="20"/>
              </w:rPr>
            </w:pPr>
            <w:r w:rsidRPr="00FF4D45">
              <w:rPr>
                <w:rFonts w:ascii="Arial" w:hAnsi="Arial" w:cs="Arial"/>
                <w:b/>
                <w:sz w:val="20"/>
                <w:szCs w:val="20"/>
              </w:rPr>
              <w:t>Hours per week</w:t>
            </w:r>
            <w:r w:rsidRPr="00FF4D45">
              <w:rPr>
                <w:rFonts w:ascii="Arial" w:hAnsi="Arial" w:cs="Arial"/>
                <w:sz w:val="20"/>
                <w:szCs w:val="20"/>
              </w:rPr>
              <w:t xml:space="preserve">: </w:t>
            </w:r>
            <w:r w:rsidR="00444CC7" w:rsidRPr="00FF4D45">
              <w:rPr>
                <w:rFonts w:ascii="Arial" w:hAnsi="Arial" w:cs="Arial"/>
                <w:sz w:val="20"/>
                <w:szCs w:val="20"/>
              </w:rPr>
              <w:t>35 which may include evenings and weekends</w:t>
            </w:r>
          </w:p>
        </w:tc>
        <w:tc>
          <w:tcPr>
            <w:tcW w:w="2126" w:type="dxa"/>
            <w:tcBorders>
              <w:top w:val="single" w:sz="8" w:space="0" w:color="auto"/>
              <w:left w:val="nil"/>
              <w:bottom w:val="single" w:sz="8" w:space="0" w:color="auto"/>
            </w:tcBorders>
            <w:vAlign w:val="center"/>
          </w:tcPr>
          <w:p w:rsidR="00DE696E" w:rsidRPr="00FF4D45" w:rsidRDefault="00DE696E" w:rsidP="001F575A">
            <w:pPr>
              <w:contextualSpacing/>
              <w:rPr>
                <w:rFonts w:ascii="Arial" w:hAnsi="Arial" w:cs="Arial"/>
                <w:sz w:val="20"/>
                <w:szCs w:val="20"/>
              </w:rPr>
            </w:pPr>
            <w:r w:rsidRPr="00FF4D45">
              <w:rPr>
                <w:rFonts w:ascii="Arial" w:hAnsi="Arial" w:cs="Arial"/>
                <w:b/>
                <w:sz w:val="20"/>
                <w:szCs w:val="20"/>
              </w:rPr>
              <w:t>Weeks per year</w:t>
            </w:r>
            <w:r w:rsidRPr="00FF4D45">
              <w:rPr>
                <w:rFonts w:ascii="Arial" w:hAnsi="Arial" w:cs="Arial"/>
                <w:sz w:val="20"/>
                <w:szCs w:val="20"/>
              </w:rPr>
              <w:t>:</w:t>
            </w:r>
            <w:r w:rsidRPr="00FF4D45">
              <w:rPr>
                <w:rFonts w:ascii="Arial" w:hAnsi="Arial" w:cs="Arial"/>
                <w:b/>
                <w:sz w:val="20"/>
                <w:szCs w:val="20"/>
              </w:rPr>
              <w:t xml:space="preserve"> </w:t>
            </w:r>
            <w:r w:rsidRPr="00FF4D45">
              <w:rPr>
                <w:rFonts w:ascii="Arial" w:hAnsi="Arial" w:cs="Arial"/>
                <w:sz w:val="20"/>
                <w:szCs w:val="20"/>
              </w:rPr>
              <w:t>52</w:t>
            </w:r>
          </w:p>
        </w:tc>
      </w:tr>
      <w:tr w:rsidR="00DE696E" w:rsidRPr="00FF4D45" w:rsidTr="003D3432">
        <w:trPr>
          <w:trHeight w:val="388"/>
        </w:trPr>
        <w:tc>
          <w:tcPr>
            <w:tcW w:w="4560" w:type="dxa"/>
            <w:tcBorders>
              <w:top w:val="single" w:sz="8" w:space="0" w:color="auto"/>
              <w:bottom w:val="single" w:sz="8" w:space="0" w:color="auto"/>
              <w:right w:val="single" w:sz="8" w:space="0" w:color="auto"/>
            </w:tcBorders>
            <w:vAlign w:val="center"/>
          </w:tcPr>
          <w:p w:rsidR="00DE696E" w:rsidRPr="00FF4D45" w:rsidRDefault="00DE696E" w:rsidP="003D3432">
            <w:pPr>
              <w:contextualSpacing/>
              <w:rPr>
                <w:rFonts w:ascii="Arial" w:hAnsi="Arial" w:cs="Arial"/>
                <w:b/>
                <w:sz w:val="20"/>
                <w:szCs w:val="20"/>
              </w:rPr>
            </w:pPr>
            <w:r w:rsidRPr="00FF4D45">
              <w:rPr>
                <w:rFonts w:ascii="Arial" w:hAnsi="Arial" w:cs="Arial"/>
                <w:b/>
                <w:sz w:val="20"/>
                <w:szCs w:val="20"/>
              </w:rPr>
              <w:t>Salary</w:t>
            </w:r>
            <w:r w:rsidRPr="00FF4D45">
              <w:rPr>
                <w:rFonts w:ascii="Arial" w:hAnsi="Arial" w:cs="Arial"/>
                <w:sz w:val="20"/>
                <w:szCs w:val="20"/>
              </w:rPr>
              <w:t xml:space="preserve">: </w:t>
            </w:r>
            <w:r w:rsidR="00444CC7" w:rsidRPr="00FF4D45">
              <w:rPr>
                <w:rFonts w:ascii="Arial" w:hAnsi="Arial" w:cs="Arial"/>
                <w:sz w:val="20"/>
                <w:szCs w:val="20"/>
              </w:rPr>
              <w:t>c£60,000</w:t>
            </w:r>
          </w:p>
        </w:tc>
        <w:tc>
          <w:tcPr>
            <w:tcW w:w="4654" w:type="dxa"/>
            <w:gridSpan w:val="2"/>
            <w:tcBorders>
              <w:top w:val="single" w:sz="8" w:space="0" w:color="auto"/>
              <w:left w:val="single" w:sz="8" w:space="0" w:color="auto"/>
              <w:bottom w:val="single" w:sz="8" w:space="0" w:color="auto"/>
            </w:tcBorders>
            <w:vAlign w:val="center"/>
          </w:tcPr>
          <w:p w:rsidR="00DE696E" w:rsidRPr="00FF4D45" w:rsidRDefault="00DE696E" w:rsidP="003D3432">
            <w:pPr>
              <w:contextualSpacing/>
              <w:rPr>
                <w:rFonts w:ascii="Arial" w:hAnsi="Arial" w:cs="Arial"/>
                <w:b/>
                <w:sz w:val="20"/>
                <w:szCs w:val="20"/>
              </w:rPr>
            </w:pPr>
            <w:r w:rsidRPr="00FF4D45">
              <w:rPr>
                <w:rFonts w:ascii="Arial" w:hAnsi="Arial" w:cs="Arial"/>
                <w:b/>
                <w:sz w:val="20"/>
                <w:szCs w:val="20"/>
              </w:rPr>
              <w:t>Grade</w:t>
            </w:r>
            <w:r w:rsidRPr="00FF4D45">
              <w:rPr>
                <w:rFonts w:ascii="Arial" w:hAnsi="Arial" w:cs="Arial"/>
                <w:sz w:val="20"/>
                <w:szCs w:val="20"/>
              </w:rPr>
              <w:t xml:space="preserve">:  </w:t>
            </w:r>
            <w:r w:rsidR="00444CC7" w:rsidRPr="00FF4D45">
              <w:rPr>
                <w:rFonts w:ascii="Arial" w:hAnsi="Arial" w:cs="Arial"/>
                <w:sz w:val="20"/>
                <w:szCs w:val="20"/>
              </w:rPr>
              <w:t>Deputy Director of Service</w:t>
            </w:r>
          </w:p>
        </w:tc>
      </w:tr>
      <w:tr w:rsidR="00DE696E" w:rsidRPr="00FF4D45" w:rsidTr="003D3432">
        <w:trPr>
          <w:trHeight w:val="426"/>
        </w:trPr>
        <w:tc>
          <w:tcPr>
            <w:tcW w:w="4560" w:type="dxa"/>
            <w:tcBorders>
              <w:top w:val="single" w:sz="8" w:space="0" w:color="auto"/>
              <w:right w:val="single" w:sz="8" w:space="0" w:color="auto"/>
            </w:tcBorders>
            <w:vAlign w:val="center"/>
          </w:tcPr>
          <w:p w:rsidR="00DE696E" w:rsidRPr="00FF4D45" w:rsidRDefault="00DE696E" w:rsidP="003D3432">
            <w:pPr>
              <w:contextualSpacing/>
              <w:rPr>
                <w:rFonts w:ascii="Arial" w:hAnsi="Arial" w:cs="Arial"/>
                <w:sz w:val="20"/>
                <w:szCs w:val="20"/>
              </w:rPr>
            </w:pPr>
            <w:r w:rsidRPr="00FF4D45">
              <w:rPr>
                <w:rFonts w:ascii="Arial" w:hAnsi="Arial" w:cs="Arial"/>
                <w:b/>
                <w:bCs/>
                <w:sz w:val="20"/>
                <w:szCs w:val="20"/>
              </w:rPr>
              <w:t>Service</w:t>
            </w:r>
            <w:r w:rsidRPr="00FF4D45">
              <w:rPr>
                <w:rFonts w:ascii="Arial" w:hAnsi="Arial" w:cs="Arial"/>
                <w:sz w:val="20"/>
                <w:szCs w:val="20"/>
              </w:rPr>
              <w:t xml:space="preserve">: </w:t>
            </w:r>
            <w:r w:rsidR="00444CC7" w:rsidRPr="00FF4D45">
              <w:rPr>
                <w:rFonts w:ascii="Arial" w:hAnsi="Arial" w:cs="Arial"/>
                <w:sz w:val="20"/>
                <w:szCs w:val="20"/>
              </w:rPr>
              <w:t>Operations &amp; External Affairs/Academic Enterprise/UAL Short Courses Ltd</w:t>
            </w:r>
          </w:p>
        </w:tc>
        <w:tc>
          <w:tcPr>
            <w:tcW w:w="4654" w:type="dxa"/>
            <w:gridSpan w:val="2"/>
            <w:tcBorders>
              <w:top w:val="single" w:sz="8" w:space="0" w:color="auto"/>
              <w:left w:val="single" w:sz="8" w:space="0" w:color="auto"/>
            </w:tcBorders>
            <w:vAlign w:val="center"/>
          </w:tcPr>
          <w:p w:rsidR="00DE696E" w:rsidRPr="00FF4D45" w:rsidRDefault="00DE696E" w:rsidP="003D3432">
            <w:pPr>
              <w:contextualSpacing/>
              <w:rPr>
                <w:rFonts w:ascii="Arial" w:hAnsi="Arial" w:cs="Arial"/>
                <w:b/>
                <w:sz w:val="20"/>
                <w:szCs w:val="20"/>
              </w:rPr>
            </w:pPr>
            <w:r w:rsidRPr="00FF4D45">
              <w:rPr>
                <w:rFonts w:ascii="Arial" w:hAnsi="Arial" w:cs="Arial"/>
                <w:b/>
                <w:sz w:val="20"/>
                <w:szCs w:val="20"/>
              </w:rPr>
              <w:t>Location</w:t>
            </w:r>
            <w:r w:rsidRPr="00FF4D45">
              <w:rPr>
                <w:rFonts w:ascii="Arial" w:hAnsi="Arial" w:cs="Arial"/>
                <w:sz w:val="20"/>
                <w:szCs w:val="20"/>
              </w:rPr>
              <w:t xml:space="preserve">: </w:t>
            </w:r>
            <w:r w:rsidR="00444CC7" w:rsidRPr="00FF4D45">
              <w:rPr>
                <w:rFonts w:ascii="Arial" w:hAnsi="Arial" w:cs="Arial"/>
                <w:sz w:val="20"/>
                <w:szCs w:val="20"/>
              </w:rPr>
              <w:t>272 High Holborn with significant UK travel</w:t>
            </w:r>
          </w:p>
        </w:tc>
      </w:tr>
      <w:tr w:rsidR="003D3432" w:rsidRPr="00FF4D45" w:rsidTr="000C0840">
        <w:tc>
          <w:tcPr>
            <w:tcW w:w="9214" w:type="dxa"/>
            <w:gridSpan w:val="3"/>
          </w:tcPr>
          <w:p w:rsidR="00FF4D45" w:rsidRDefault="001C6D22" w:rsidP="00FF4D45">
            <w:pPr>
              <w:spacing w:before="120"/>
              <w:rPr>
                <w:rFonts w:ascii="Arial" w:hAnsi="Arial" w:cs="Arial"/>
                <w:b/>
                <w:sz w:val="20"/>
                <w:szCs w:val="20"/>
              </w:rPr>
            </w:pPr>
            <w:r w:rsidRPr="00FF4D45">
              <w:rPr>
                <w:rFonts w:ascii="Arial" w:hAnsi="Arial" w:cs="Arial"/>
                <w:b/>
                <w:sz w:val="20"/>
                <w:szCs w:val="20"/>
              </w:rPr>
              <w:t>Who are</w:t>
            </w:r>
            <w:r w:rsidR="00444CC7" w:rsidRPr="00FF4D45">
              <w:rPr>
                <w:rFonts w:ascii="Arial" w:hAnsi="Arial" w:cs="Arial"/>
                <w:b/>
                <w:sz w:val="20"/>
                <w:szCs w:val="20"/>
              </w:rPr>
              <w:t xml:space="preserve"> Academic Enterprise/ UAL Short Courses Ltd</w:t>
            </w:r>
            <w:r w:rsidR="003D3432" w:rsidRPr="00FF4D45">
              <w:rPr>
                <w:rFonts w:ascii="Arial" w:hAnsi="Arial" w:cs="Arial"/>
                <w:b/>
                <w:sz w:val="20"/>
                <w:szCs w:val="20"/>
              </w:rPr>
              <w:t>?</w:t>
            </w:r>
          </w:p>
          <w:p w:rsidR="00444CC7" w:rsidRPr="00FF4D45" w:rsidRDefault="00444CC7" w:rsidP="00FF4D45">
            <w:pPr>
              <w:spacing w:before="120" w:after="120"/>
              <w:rPr>
                <w:rFonts w:ascii="Arial" w:hAnsi="Arial" w:cs="Arial"/>
                <w:b/>
                <w:sz w:val="20"/>
                <w:szCs w:val="20"/>
              </w:rPr>
            </w:pPr>
            <w:r w:rsidRPr="00FF4D45">
              <w:rPr>
                <w:rFonts w:ascii="Arial" w:hAnsi="Arial" w:cs="Arial"/>
                <w:sz w:val="20"/>
                <w:szCs w:val="20"/>
              </w:rPr>
              <w:t>The University of the Arts London (UAL) has identified that creative education in formal and informal settings is significantly underserved in the current UK under-18s educational environment. This not only threatens the future flow of students into our undergraduate and postgraduate provision but, in due course, the health of the UK’s creative economy. After a year of research and pilot projects UAL will be intervening in the creative education market with a number of new commercial products through two of its ventures: UAL Short Courses Ltd (UALSC) and the UAL Awarding Body (UALAB), both part of the University’s department of Academic Enterprise.</w:t>
            </w:r>
          </w:p>
          <w:p w:rsidR="00444CC7" w:rsidRPr="00FF4D45" w:rsidRDefault="00444CC7" w:rsidP="00444CC7">
            <w:pPr>
              <w:rPr>
                <w:rFonts w:ascii="Arial" w:hAnsi="Arial" w:cs="Arial"/>
                <w:sz w:val="20"/>
                <w:szCs w:val="20"/>
              </w:rPr>
            </w:pPr>
          </w:p>
          <w:p w:rsidR="00444CC7" w:rsidRPr="00FF4D45" w:rsidRDefault="00444CC7" w:rsidP="00444CC7">
            <w:pPr>
              <w:rPr>
                <w:rFonts w:ascii="Arial" w:hAnsi="Arial" w:cs="Arial"/>
                <w:sz w:val="20"/>
                <w:szCs w:val="20"/>
              </w:rPr>
            </w:pPr>
            <w:r w:rsidRPr="00FF4D45">
              <w:rPr>
                <w:rFonts w:ascii="Arial" w:hAnsi="Arial" w:cs="Arial"/>
                <w:sz w:val="20"/>
                <w:szCs w:val="20"/>
              </w:rPr>
              <w:t>Academic Enterprise (AE) leads the University of the Arts London’s third stream income operations and is integral to the University’s long term development. Its mission is to increase the amount of income generated by the University from non-core teaching and research activities. It builds on, and includes, the successful UAL Short Courses Ltd, UAL Awarding Body, the Language Centre, college and research based enterprise, business and innovation operations. Academic Enterprise not only integrates and bolsters a wide range of business and client facing work across the University but is also developing new products and services for new and existing markets.</w:t>
            </w:r>
          </w:p>
          <w:p w:rsidR="00444CC7" w:rsidRPr="00FF4D45" w:rsidRDefault="00444CC7" w:rsidP="00444CC7">
            <w:pPr>
              <w:rPr>
                <w:rFonts w:ascii="Arial" w:hAnsi="Arial" w:cs="Arial"/>
                <w:sz w:val="20"/>
                <w:szCs w:val="20"/>
              </w:rPr>
            </w:pPr>
          </w:p>
          <w:p w:rsidR="003D3432" w:rsidRPr="00FF4D45" w:rsidRDefault="00444CC7" w:rsidP="00FF4D45">
            <w:pPr>
              <w:spacing w:after="120"/>
              <w:rPr>
                <w:rFonts w:ascii="Arial" w:hAnsi="Arial" w:cs="Arial"/>
                <w:sz w:val="20"/>
                <w:szCs w:val="20"/>
              </w:rPr>
            </w:pPr>
            <w:r w:rsidRPr="00FF4D45">
              <w:rPr>
                <w:rFonts w:ascii="Arial" w:hAnsi="Arial" w:cs="Arial"/>
                <w:sz w:val="20"/>
                <w:szCs w:val="20"/>
              </w:rPr>
              <w:t>Academic Enterprise is a successful, growing, department with a combined turnover of £32m in 2017/18, mostly from B2C activities. There are approximately 195 permanent staff and 800 hourly paid tutors and moderators working in Academic Enterprise operations in all UAL’s colleges as well as central university services. Around 70,000 students study on short courses or qualifications offered by AE business units.</w:t>
            </w:r>
          </w:p>
        </w:tc>
      </w:tr>
      <w:tr w:rsidR="00594C01" w:rsidRPr="00FF4D45" w:rsidTr="000C0840">
        <w:tc>
          <w:tcPr>
            <w:tcW w:w="9214" w:type="dxa"/>
            <w:gridSpan w:val="3"/>
          </w:tcPr>
          <w:p w:rsidR="00594C01" w:rsidRPr="00FF4D45" w:rsidRDefault="003D3432" w:rsidP="00FF4D45">
            <w:pPr>
              <w:spacing w:before="120"/>
              <w:rPr>
                <w:rFonts w:ascii="Arial" w:hAnsi="Arial" w:cs="Arial"/>
                <w:b/>
                <w:sz w:val="20"/>
                <w:szCs w:val="20"/>
              </w:rPr>
            </w:pPr>
            <w:r w:rsidRPr="00FF4D45">
              <w:rPr>
                <w:rFonts w:ascii="Arial" w:hAnsi="Arial" w:cs="Arial"/>
                <w:b/>
                <w:sz w:val="20"/>
                <w:szCs w:val="20"/>
              </w:rPr>
              <w:t>What is the purpose of the role?</w:t>
            </w:r>
          </w:p>
          <w:p w:rsidR="00444CC7" w:rsidRPr="00FF4D45" w:rsidRDefault="00444CC7" w:rsidP="00444CC7">
            <w:pPr>
              <w:rPr>
                <w:rFonts w:ascii="Arial" w:hAnsi="Arial" w:cs="Arial"/>
                <w:sz w:val="20"/>
                <w:szCs w:val="20"/>
              </w:rPr>
            </w:pPr>
            <w:r w:rsidRPr="00FF4D45">
              <w:rPr>
                <w:rFonts w:ascii="Arial" w:hAnsi="Arial" w:cs="Arial"/>
                <w:sz w:val="20"/>
                <w:szCs w:val="20"/>
              </w:rPr>
              <w:t xml:space="preserve">The purpose of this role is to deliver profit from commercial activities with young people from 7 – 18 years old to support the educational objectives of the University of the Arts London. This will include effectively developing and managing the content, financial, branding, marketing, sales and administrative functions of the new products for young people which run through UAL Short Courses Ltd and to contribute to the development of UALAB’s new qualifications in this area. Many activities will run outside UAL’s premises. You will also contribute to the development of the broader Academic Enterprise agenda across UAL and complementary activities run through UAL’s Colleges with the aim of growing and diversifying income. </w:t>
            </w:r>
          </w:p>
          <w:p w:rsidR="00444CC7" w:rsidRPr="00FF4D45" w:rsidRDefault="00444CC7" w:rsidP="00444CC7">
            <w:pPr>
              <w:rPr>
                <w:rFonts w:ascii="Arial" w:hAnsi="Arial" w:cs="Arial"/>
                <w:b/>
                <w:sz w:val="20"/>
                <w:szCs w:val="20"/>
              </w:rPr>
            </w:pPr>
          </w:p>
          <w:p w:rsidR="001C6D22" w:rsidRPr="00FF4D45" w:rsidRDefault="00444CC7" w:rsidP="00444CC7">
            <w:pPr>
              <w:pStyle w:val="ListBullet"/>
              <w:numPr>
                <w:ilvl w:val="0"/>
                <w:numId w:val="0"/>
              </w:numPr>
              <w:rPr>
                <w:rFonts w:ascii="Arial" w:hAnsi="Arial" w:cs="Arial"/>
                <w:sz w:val="20"/>
                <w:szCs w:val="20"/>
              </w:rPr>
            </w:pPr>
            <w:r w:rsidRPr="00FF4D45">
              <w:rPr>
                <w:rFonts w:ascii="Arial" w:hAnsi="Arial" w:cs="Arial"/>
                <w:i/>
                <w:sz w:val="20"/>
                <w:szCs w:val="20"/>
              </w:rPr>
              <w:t>Please note that this role has no responsibility for the University’s outreach activities which operate in parallel to Academic Enterprise and seek to serve specific communities in Greater London.</w:t>
            </w:r>
          </w:p>
        </w:tc>
      </w:tr>
      <w:tr w:rsidR="00594C01" w:rsidRPr="00FF4D45" w:rsidTr="000C0840">
        <w:tc>
          <w:tcPr>
            <w:tcW w:w="9214" w:type="dxa"/>
            <w:gridSpan w:val="3"/>
          </w:tcPr>
          <w:p w:rsidR="00594C01" w:rsidRPr="00FF4D45" w:rsidRDefault="00594C01" w:rsidP="000B4B43">
            <w:pPr>
              <w:spacing w:before="120" w:after="120"/>
              <w:rPr>
                <w:rFonts w:ascii="Arial" w:hAnsi="Arial" w:cs="Arial"/>
                <w:b/>
                <w:sz w:val="20"/>
                <w:szCs w:val="20"/>
              </w:rPr>
            </w:pPr>
            <w:r w:rsidRPr="00FF4D45">
              <w:rPr>
                <w:rFonts w:ascii="Arial" w:hAnsi="Arial" w:cs="Arial"/>
                <w:b/>
                <w:sz w:val="20"/>
                <w:szCs w:val="20"/>
              </w:rPr>
              <w:t>Duties and Responsibilities</w:t>
            </w:r>
          </w:p>
          <w:p w:rsidR="00444CC7" w:rsidRPr="00FF4D45" w:rsidRDefault="00444CC7" w:rsidP="00444CC7">
            <w:pPr>
              <w:rPr>
                <w:rFonts w:ascii="Arial" w:hAnsi="Arial" w:cs="Arial"/>
                <w:b/>
                <w:sz w:val="20"/>
                <w:szCs w:val="20"/>
              </w:rPr>
            </w:pPr>
            <w:r w:rsidRPr="00FF4D45">
              <w:rPr>
                <w:rFonts w:ascii="Arial" w:hAnsi="Arial" w:cs="Arial"/>
                <w:b/>
                <w:sz w:val="20"/>
                <w:szCs w:val="20"/>
              </w:rPr>
              <w:t>UAL Short Courses Ltd</w:t>
            </w:r>
          </w:p>
          <w:p w:rsidR="00444CC7" w:rsidRPr="00FF4D45" w:rsidRDefault="00444CC7" w:rsidP="00444CC7">
            <w:pPr>
              <w:numPr>
                <w:ilvl w:val="0"/>
                <w:numId w:val="15"/>
              </w:numPr>
              <w:spacing w:after="120"/>
              <w:rPr>
                <w:rFonts w:ascii="Arial" w:hAnsi="Arial" w:cs="Arial"/>
                <w:sz w:val="20"/>
                <w:szCs w:val="20"/>
              </w:rPr>
            </w:pPr>
            <w:r w:rsidRPr="00FF4D45">
              <w:rPr>
                <w:rFonts w:ascii="Arial" w:hAnsi="Arial" w:cs="Arial"/>
                <w:sz w:val="20"/>
                <w:szCs w:val="20"/>
              </w:rPr>
              <w:t>To work with the Director of Academic Enterprise at UAL, the College-based Business Managers and the Online Business Manager to develop, lead and deliver the UAL Short Courses strategy and business plan for young people’s projects based on the research undertaken in 2017/18.</w:t>
            </w:r>
          </w:p>
          <w:p w:rsidR="00444CC7" w:rsidRPr="00FF4D45" w:rsidRDefault="00444CC7" w:rsidP="00444CC7">
            <w:pPr>
              <w:numPr>
                <w:ilvl w:val="0"/>
                <w:numId w:val="15"/>
              </w:numPr>
              <w:rPr>
                <w:rFonts w:ascii="Arial" w:hAnsi="Arial" w:cs="Arial"/>
                <w:sz w:val="20"/>
                <w:szCs w:val="20"/>
              </w:rPr>
            </w:pPr>
            <w:r w:rsidRPr="00FF4D45">
              <w:rPr>
                <w:rFonts w:ascii="Arial" w:hAnsi="Arial" w:cs="Arial"/>
                <w:sz w:val="20"/>
                <w:szCs w:val="20"/>
              </w:rPr>
              <w:t>Working to the strategy and business plan to grow, from scratch, the young people’s programme including:</w:t>
            </w:r>
          </w:p>
          <w:p w:rsidR="00444CC7" w:rsidRPr="00FF4D45" w:rsidRDefault="00444CC7" w:rsidP="00444CC7">
            <w:pPr>
              <w:numPr>
                <w:ilvl w:val="1"/>
                <w:numId w:val="15"/>
              </w:numPr>
              <w:rPr>
                <w:rFonts w:ascii="Arial" w:hAnsi="Arial" w:cs="Arial"/>
                <w:sz w:val="20"/>
                <w:szCs w:val="20"/>
              </w:rPr>
            </w:pPr>
            <w:r w:rsidRPr="00FF4D45">
              <w:rPr>
                <w:rFonts w:ascii="Arial" w:hAnsi="Arial" w:cs="Arial"/>
                <w:sz w:val="20"/>
                <w:szCs w:val="20"/>
              </w:rPr>
              <w:t>further developing the delivery model for the various age groups including costing and pricing</w:t>
            </w:r>
          </w:p>
          <w:p w:rsidR="00444CC7" w:rsidRPr="00FF4D45" w:rsidRDefault="00444CC7" w:rsidP="00444CC7">
            <w:pPr>
              <w:numPr>
                <w:ilvl w:val="1"/>
                <w:numId w:val="15"/>
              </w:numPr>
              <w:rPr>
                <w:rFonts w:ascii="Arial" w:hAnsi="Arial" w:cs="Arial"/>
                <w:sz w:val="20"/>
                <w:szCs w:val="20"/>
              </w:rPr>
            </w:pPr>
            <w:r w:rsidRPr="00FF4D45">
              <w:rPr>
                <w:rFonts w:ascii="Arial" w:hAnsi="Arial" w:cs="Arial"/>
                <w:sz w:val="20"/>
                <w:szCs w:val="20"/>
              </w:rPr>
              <w:t>identifying appropriate markets and venues for delivery outside the M25</w:t>
            </w:r>
          </w:p>
          <w:p w:rsidR="00444CC7" w:rsidRPr="00FF4D45" w:rsidRDefault="00444CC7" w:rsidP="00444CC7">
            <w:pPr>
              <w:numPr>
                <w:ilvl w:val="1"/>
                <w:numId w:val="15"/>
              </w:numPr>
              <w:rPr>
                <w:rFonts w:ascii="Arial" w:hAnsi="Arial" w:cs="Arial"/>
                <w:sz w:val="20"/>
                <w:szCs w:val="20"/>
              </w:rPr>
            </w:pPr>
            <w:r w:rsidRPr="00FF4D45">
              <w:rPr>
                <w:rFonts w:ascii="Arial" w:hAnsi="Arial" w:cs="Arial"/>
                <w:sz w:val="20"/>
                <w:szCs w:val="20"/>
              </w:rPr>
              <w:lastRenderedPageBreak/>
              <w:t>identifying appropriate teachers and support staff</w:t>
            </w:r>
          </w:p>
          <w:p w:rsidR="00444CC7" w:rsidRPr="00FF4D45" w:rsidRDefault="00444CC7" w:rsidP="00444CC7">
            <w:pPr>
              <w:numPr>
                <w:ilvl w:val="1"/>
                <w:numId w:val="15"/>
              </w:numPr>
              <w:rPr>
                <w:rFonts w:ascii="Arial" w:hAnsi="Arial" w:cs="Arial"/>
                <w:sz w:val="20"/>
                <w:szCs w:val="20"/>
              </w:rPr>
            </w:pPr>
            <w:r w:rsidRPr="00FF4D45">
              <w:rPr>
                <w:rFonts w:ascii="Arial" w:hAnsi="Arial" w:cs="Arial"/>
                <w:sz w:val="20"/>
                <w:szCs w:val="20"/>
              </w:rPr>
              <w:t>developing the branding, marketing and sales operations</w:t>
            </w:r>
          </w:p>
          <w:p w:rsidR="00444CC7" w:rsidRPr="00FF4D45" w:rsidRDefault="00444CC7" w:rsidP="00444CC7">
            <w:pPr>
              <w:numPr>
                <w:ilvl w:val="1"/>
                <w:numId w:val="15"/>
              </w:numPr>
              <w:rPr>
                <w:rFonts w:ascii="Arial" w:hAnsi="Arial" w:cs="Arial"/>
                <w:sz w:val="20"/>
                <w:szCs w:val="20"/>
              </w:rPr>
            </w:pPr>
            <w:r w:rsidRPr="00FF4D45">
              <w:rPr>
                <w:rFonts w:ascii="Arial" w:hAnsi="Arial" w:cs="Arial"/>
                <w:sz w:val="20"/>
                <w:szCs w:val="20"/>
              </w:rPr>
              <w:t>developing the customer service and customer feedback operations for the venture</w:t>
            </w:r>
          </w:p>
          <w:p w:rsidR="00444CC7" w:rsidRPr="00FF4D45" w:rsidRDefault="00444CC7" w:rsidP="00444CC7">
            <w:pPr>
              <w:numPr>
                <w:ilvl w:val="1"/>
                <w:numId w:val="15"/>
              </w:numPr>
              <w:spacing w:after="120"/>
              <w:rPr>
                <w:rFonts w:ascii="Arial" w:hAnsi="Arial" w:cs="Arial"/>
                <w:sz w:val="20"/>
                <w:szCs w:val="20"/>
              </w:rPr>
            </w:pPr>
            <w:r w:rsidRPr="00FF4D45">
              <w:rPr>
                <w:rFonts w:ascii="Arial" w:hAnsi="Arial" w:cs="Arial"/>
                <w:sz w:val="20"/>
                <w:szCs w:val="20"/>
              </w:rPr>
              <w:t>developing a robust safeguarding and health and safety management operation within UAL’s policies and procedures</w:t>
            </w:r>
          </w:p>
          <w:p w:rsidR="00444CC7" w:rsidRPr="00FF4D45" w:rsidRDefault="00444CC7" w:rsidP="00444CC7">
            <w:pPr>
              <w:numPr>
                <w:ilvl w:val="0"/>
                <w:numId w:val="15"/>
              </w:numPr>
              <w:spacing w:after="120"/>
              <w:rPr>
                <w:rFonts w:ascii="Arial" w:hAnsi="Arial" w:cs="Arial"/>
                <w:sz w:val="20"/>
                <w:szCs w:val="20"/>
              </w:rPr>
            </w:pPr>
            <w:r w:rsidRPr="00FF4D45">
              <w:rPr>
                <w:rFonts w:ascii="Arial" w:hAnsi="Arial" w:cs="Arial"/>
                <w:sz w:val="20"/>
                <w:szCs w:val="20"/>
              </w:rPr>
              <w:t>To work with UAL’s HR and legal departments, and external advisers if necessary, to ensure the development of appropriate contractual and data management relationships with teaching staff, venues, parents and children involved in these activities.</w:t>
            </w:r>
          </w:p>
          <w:p w:rsidR="00444CC7" w:rsidRPr="00FF4D45" w:rsidRDefault="00444CC7" w:rsidP="00444CC7">
            <w:pPr>
              <w:numPr>
                <w:ilvl w:val="0"/>
                <w:numId w:val="15"/>
              </w:numPr>
              <w:spacing w:after="120"/>
              <w:rPr>
                <w:rFonts w:ascii="Arial" w:hAnsi="Arial" w:cs="Arial"/>
                <w:sz w:val="20"/>
                <w:szCs w:val="20"/>
              </w:rPr>
            </w:pPr>
            <w:r w:rsidRPr="00FF4D45">
              <w:rPr>
                <w:rFonts w:ascii="Arial" w:hAnsi="Arial" w:cs="Arial"/>
                <w:sz w:val="20"/>
                <w:szCs w:val="20"/>
              </w:rPr>
              <w:t xml:space="preserve">To work with colleagues across the College, UAL and with outside partners to develop new products in existing and new areas of activity to generate profit. </w:t>
            </w:r>
          </w:p>
          <w:p w:rsidR="00444CC7" w:rsidRPr="00FF4D45" w:rsidRDefault="00444CC7" w:rsidP="00444CC7">
            <w:pPr>
              <w:numPr>
                <w:ilvl w:val="0"/>
                <w:numId w:val="15"/>
              </w:numPr>
              <w:spacing w:after="120"/>
              <w:rPr>
                <w:rFonts w:ascii="Arial" w:hAnsi="Arial" w:cs="Arial"/>
                <w:sz w:val="20"/>
                <w:szCs w:val="20"/>
              </w:rPr>
            </w:pPr>
            <w:r w:rsidRPr="00FF4D45">
              <w:rPr>
                <w:rFonts w:ascii="Arial" w:hAnsi="Arial" w:cs="Arial"/>
                <w:sz w:val="20"/>
                <w:szCs w:val="20"/>
              </w:rPr>
              <w:t xml:space="preserve">To be responsible for and monitor on a day-to-day basis the financial and sales performance of the UALSC unit against targets set by the Deputy Vice Chancellor and the Director of Academic Enterprise. </w:t>
            </w:r>
          </w:p>
          <w:p w:rsidR="00444CC7" w:rsidRPr="00FF4D45" w:rsidRDefault="00444CC7" w:rsidP="00444CC7">
            <w:pPr>
              <w:numPr>
                <w:ilvl w:val="0"/>
                <w:numId w:val="15"/>
              </w:numPr>
              <w:spacing w:after="120"/>
              <w:rPr>
                <w:rFonts w:ascii="Arial" w:hAnsi="Arial" w:cs="Arial"/>
                <w:sz w:val="20"/>
                <w:szCs w:val="20"/>
              </w:rPr>
            </w:pPr>
            <w:r w:rsidRPr="00FF4D45">
              <w:rPr>
                <w:rFonts w:ascii="Arial" w:hAnsi="Arial" w:cs="Arial"/>
                <w:sz w:val="20"/>
                <w:szCs w:val="20"/>
              </w:rPr>
              <w:t>To be responsible for the effective running and staff management of the young people’s UALSC unit including managing all off-site delivery.</w:t>
            </w:r>
          </w:p>
          <w:p w:rsidR="00444CC7" w:rsidRPr="00FF4D45" w:rsidRDefault="00444CC7" w:rsidP="00444CC7">
            <w:pPr>
              <w:numPr>
                <w:ilvl w:val="0"/>
                <w:numId w:val="15"/>
              </w:numPr>
              <w:spacing w:after="120"/>
              <w:rPr>
                <w:rFonts w:ascii="Arial" w:hAnsi="Arial" w:cs="Arial"/>
                <w:sz w:val="20"/>
                <w:szCs w:val="20"/>
              </w:rPr>
            </w:pPr>
            <w:r w:rsidRPr="00FF4D45">
              <w:rPr>
                <w:rFonts w:ascii="Arial" w:hAnsi="Arial" w:cs="Arial"/>
                <w:sz w:val="20"/>
                <w:szCs w:val="20"/>
              </w:rPr>
              <w:t>To work with the college and online short course business units to contribute to the overall growth and development of UALSC as a whole with a focus on products for young people.</w:t>
            </w:r>
          </w:p>
          <w:p w:rsidR="00444CC7" w:rsidRPr="00FF4D45" w:rsidRDefault="00444CC7" w:rsidP="00444CC7">
            <w:pPr>
              <w:rPr>
                <w:rFonts w:ascii="Arial" w:hAnsi="Arial" w:cs="Arial"/>
                <w:b/>
                <w:sz w:val="20"/>
                <w:szCs w:val="20"/>
              </w:rPr>
            </w:pPr>
            <w:r w:rsidRPr="00FF4D45">
              <w:rPr>
                <w:rFonts w:ascii="Arial" w:hAnsi="Arial" w:cs="Arial"/>
                <w:b/>
                <w:sz w:val="20"/>
                <w:szCs w:val="20"/>
              </w:rPr>
              <w:t>UAL Awarding Body</w:t>
            </w:r>
          </w:p>
          <w:p w:rsidR="00444CC7" w:rsidRPr="00FF4D45" w:rsidRDefault="00444CC7" w:rsidP="00444CC7">
            <w:pPr>
              <w:numPr>
                <w:ilvl w:val="0"/>
                <w:numId w:val="15"/>
              </w:numPr>
              <w:rPr>
                <w:rFonts w:ascii="Arial" w:hAnsi="Arial" w:cs="Arial"/>
                <w:sz w:val="20"/>
                <w:szCs w:val="20"/>
              </w:rPr>
            </w:pPr>
            <w:r w:rsidRPr="00FF4D45">
              <w:rPr>
                <w:rFonts w:ascii="Arial" w:hAnsi="Arial" w:cs="Arial"/>
                <w:sz w:val="20"/>
                <w:szCs w:val="20"/>
              </w:rPr>
              <w:t>To work with the discipline specialists within the UAL Awarding Body and the wider UAL community to ensure that the content of the young people’s projects meet the educational needs of its learners and is continually updated in line with customer feedback and changes in creative disciplines.</w:t>
            </w:r>
          </w:p>
          <w:p w:rsidR="00444CC7" w:rsidRPr="00FF4D45" w:rsidRDefault="00444CC7" w:rsidP="00444CC7">
            <w:pPr>
              <w:ind w:left="360"/>
              <w:rPr>
                <w:rFonts w:ascii="Arial" w:hAnsi="Arial" w:cs="Arial"/>
                <w:sz w:val="20"/>
                <w:szCs w:val="20"/>
              </w:rPr>
            </w:pPr>
          </w:p>
          <w:p w:rsidR="00444CC7" w:rsidRPr="00FF4D45" w:rsidRDefault="00444CC7" w:rsidP="00444CC7">
            <w:pPr>
              <w:numPr>
                <w:ilvl w:val="0"/>
                <w:numId w:val="15"/>
              </w:numPr>
              <w:rPr>
                <w:rFonts w:ascii="Arial" w:hAnsi="Arial" w:cs="Arial"/>
                <w:sz w:val="20"/>
                <w:szCs w:val="20"/>
              </w:rPr>
            </w:pPr>
            <w:r w:rsidRPr="00FF4D45">
              <w:rPr>
                <w:rFonts w:ascii="Arial" w:hAnsi="Arial" w:cs="Arial"/>
                <w:sz w:val="20"/>
                <w:szCs w:val="20"/>
              </w:rPr>
              <w:t>To work with the qualification development and other teams to ensure that appropriate learning is undertaken during the short course activity and that these qualifications are marketed and sold in an appropriate fashion.</w:t>
            </w:r>
          </w:p>
          <w:p w:rsidR="00444CC7" w:rsidRPr="00FF4D45" w:rsidRDefault="00444CC7" w:rsidP="00444CC7">
            <w:pPr>
              <w:pStyle w:val="ListParagraph"/>
              <w:rPr>
                <w:rFonts w:ascii="Arial" w:hAnsi="Arial" w:cs="Arial"/>
                <w:sz w:val="20"/>
                <w:szCs w:val="20"/>
              </w:rPr>
            </w:pPr>
          </w:p>
          <w:p w:rsidR="00444CC7" w:rsidRPr="00FF4D45" w:rsidRDefault="00444CC7" w:rsidP="00444CC7">
            <w:pPr>
              <w:numPr>
                <w:ilvl w:val="0"/>
                <w:numId w:val="15"/>
              </w:numPr>
              <w:rPr>
                <w:rFonts w:ascii="Arial" w:hAnsi="Arial" w:cs="Arial"/>
                <w:sz w:val="20"/>
                <w:szCs w:val="20"/>
              </w:rPr>
            </w:pPr>
            <w:r w:rsidRPr="00FF4D45">
              <w:rPr>
                <w:rFonts w:ascii="Arial" w:hAnsi="Arial" w:cs="Arial"/>
                <w:sz w:val="20"/>
                <w:szCs w:val="20"/>
              </w:rPr>
              <w:t>Work with academic, quality assurance and assessment specialists within UAL Awarding Body to ensure that content and assessments are fit-for-purpose and comply with all relevant regulatory requirements.</w:t>
            </w:r>
          </w:p>
          <w:p w:rsidR="00444CC7" w:rsidRPr="00FF4D45" w:rsidRDefault="00444CC7" w:rsidP="00444CC7">
            <w:pPr>
              <w:rPr>
                <w:rFonts w:ascii="Arial" w:hAnsi="Arial" w:cs="Arial"/>
                <w:sz w:val="20"/>
                <w:szCs w:val="20"/>
              </w:rPr>
            </w:pPr>
          </w:p>
          <w:p w:rsidR="00444CC7" w:rsidRPr="00FF4D45" w:rsidRDefault="00444CC7" w:rsidP="00444CC7">
            <w:pPr>
              <w:rPr>
                <w:rFonts w:ascii="Arial" w:hAnsi="Arial" w:cs="Arial"/>
                <w:b/>
                <w:sz w:val="20"/>
                <w:szCs w:val="20"/>
              </w:rPr>
            </w:pPr>
            <w:r w:rsidRPr="00FF4D45">
              <w:rPr>
                <w:rFonts w:ascii="Arial" w:hAnsi="Arial" w:cs="Arial"/>
                <w:b/>
                <w:sz w:val="20"/>
                <w:szCs w:val="20"/>
              </w:rPr>
              <w:t>Other</w:t>
            </w:r>
          </w:p>
          <w:p w:rsidR="00444CC7" w:rsidRPr="00FF4D45" w:rsidRDefault="00444CC7" w:rsidP="00444CC7">
            <w:pPr>
              <w:pStyle w:val="ListParagraph"/>
              <w:numPr>
                <w:ilvl w:val="0"/>
                <w:numId w:val="15"/>
              </w:numPr>
              <w:contextualSpacing/>
              <w:rPr>
                <w:rFonts w:ascii="Arial" w:hAnsi="Arial" w:cs="Arial"/>
                <w:sz w:val="20"/>
                <w:szCs w:val="20"/>
              </w:rPr>
            </w:pPr>
            <w:r w:rsidRPr="00FF4D45">
              <w:rPr>
                <w:rFonts w:ascii="Arial" w:hAnsi="Arial" w:cs="Arial"/>
                <w:sz w:val="20"/>
                <w:szCs w:val="20"/>
              </w:rPr>
              <w:t>To work across UALSC and UALAB to identify other commercial markets for the young people’s projects which might be in the UK or, in due course, overseas and may include development of bespoke products for specific clients.</w:t>
            </w:r>
          </w:p>
          <w:p w:rsidR="00444CC7" w:rsidRPr="00FF4D45" w:rsidRDefault="00444CC7" w:rsidP="00444CC7">
            <w:pPr>
              <w:pStyle w:val="ListParagraph"/>
              <w:numPr>
                <w:ilvl w:val="0"/>
                <w:numId w:val="15"/>
              </w:numPr>
              <w:contextualSpacing/>
              <w:rPr>
                <w:rFonts w:ascii="Arial" w:hAnsi="Arial" w:cs="Arial"/>
                <w:sz w:val="20"/>
                <w:szCs w:val="20"/>
              </w:rPr>
            </w:pPr>
            <w:r w:rsidRPr="00FF4D45">
              <w:rPr>
                <w:rFonts w:ascii="Arial" w:hAnsi="Arial" w:cs="Arial"/>
                <w:sz w:val="20"/>
                <w:szCs w:val="20"/>
              </w:rPr>
              <w:t>To work with the marketing and student recruitment teams across UAL and UALSC to ensure maximum marketing benefit is realised from this new type of activity including in ways that will benefit student recruitment for Foundation, degree and short courses.</w:t>
            </w:r>
          </w:p>
          <w:p w:rsidR="00444CC7" w:rsidRPr="00FF4D45" w:rsidRDefault="00444CC7" w:rsidP="00444CC7">
            <w:pPr>
              <w:pStyle w:val="ListParagraph"/>
              <w:numPr>
                <w:ilvl w:val="0"/>
                <w:numId w:val="15"/>
              </w:numPr>
              <w:contextualSpacing/>
              <w:rPr>
                <w:rFonts w:ascii="Arial" w:hAnsi="Arial" w:cs="Arial"/>
                <w:sz w:val="20"/>
                <w:szCs w:val="20"/>
              </w:rPr>
            </w:pPr>
            <w:r w:rsidRPr="00FF4D45">
              <w:rPr>
                <w:rFonts w:ascii="Arial" w:hAnsi="Arial" w:cs="Arial"/>
                <w:sz w:val="20"/>
                <w:szCs w:val="20"/>
              </w:rPr>
              <w:t>To be part of the broader Academic Enterprise team at UAL and to work with colleagues across the department to grow income from non-core sources for the benefit of the academic mission of the University.</w:t>
            </w:r>
          </w:p>
          <w:p w:rsidR="00444CC7" w:rsidRPr="00FF4D45" w:rsidRDefault="00444CC7" w:rsidP="00444CC7">
            <w:pPr>
              <w:rPr>
                <w:rFonts w:ascii="Arial" w:hAnsi="Arial" w:cs="Arial"/>
                <w:sz w:val="20"/>
                <w:szCs w:val="20"/>
              </w:rPr>
            </w:pPr>
          </w:p>
          <w:p w:rsidR="00444CC7" w:rsidRPr="00FF4D45" w:rsidRDefault="00444CC7" w:rsidP="00444CC7">
            <w:pPr>
              <w:pStyle w:val="BodyText2"/>
              <w:jc w:val="both"/>
              <w:rPr>
                <w:bCs/>
                <w:szCs w:val="20"/>
              </w:rPr>
            </w:pPr>
            <w:r w:rsidRPr="00FF4D45">
              <w:rPr>
                <w:bCs/>
                <w:szCs w:val="20"/>
              </w:rPr>
              <w:t>As a senior member of the University the following applies:</w:t>
            </w:r>
          </w:p>
          <w:p w:rsidR="00444CC7" w:rsidRPr="00FF4D45" w:rsidRDefault="00444CC7" w:rsidP="00444CC7">
            <w:pPr>
              <w:pStyle w:val="BodyText2"/>
              <w:numPr>
                <w:ilvl w:val="0"/>
                <w:numId w:val="15"/>
              </w:numPr>
              <w:jc w:val="both"/>
              <w:rPr>
                <w:bCs/>
                <w:szCs w:val="20"/>
              </w:rPr>
            </w:pPr>
            <w:r w:rsidRPr="00FF4D45">
              <w:rPr>
                <w:bCs/>
                <w:szCs w:val="20"/>
              </w:rPr>
              <w:t>You are expected to work such hours as are reasonably necessary to fulfil the duties and responsibilities of the role.</w:t>
            </w:r>
          </w:p>
          <w:p w:rsidR="00444CC7" w:rsidRPr="00FF4D45" w:rsidRDefault="00444CC7" w:rsidP="00444CC7">
            <w:pPr>
              <w:pStyle w:val="BodyText2"/>
              <w:numPr>
                <w:ilvl w:val="0"/>
                <w:numId w:val="15"/>
              </w:numPr>
              <w:jc w:val="both"/>
              <w:rPr>
                <w:bCs/>
                <w:szCs w:val="20"/>
              </w:rPr>
            </w:pPr>
            <w:r w:rsidRPr="00FF4D45">
              <w:rPr>
                <w:bCs/>
                <w:szCs w:val="20"/>
              </w:rPr>
              <w:t>You may be required to work such additional/different hours as may from time to time be necessary for the proper and efficient discharge of duties which may include evenings, Saturdays, Sundays and bank holidays.</w:t>
            </w:r>
          </w:p>
          <w:p w:rsidR="00444CC7" w:rsidRPr="00FF4D45" w:rsidRDefault="00444CC7" w:rsidP="00444CC7">
            <w:pPr>
              <w:pStyle w:val="BodyText2"/>
              <w:numPr>
                <w:ilvl w:val="0"/>
                <w:numId w:val="15"/>
              </w:numPr>
              <w:jc w:val="both"/>
              <w:rPr>
                <w:bCs/>
                <w:szCs w:val="20"/>
              </w:rPr>
            </w:pPr>
            <w:r w:rsidRPr="00FF4D45">
              <w:rPr>
                <w:bCs/>
                <w:szCs w:val="20"/>
              </w:rPr>
              <w:t>You may be required to regularly travel within London and the rest of the UK as necessary.</w:t>
            </w:r>
          </w:p>
          <w:p w:rsidR="00444CC7" w:rsidRPr="00FF4D45" w:rsidRDefault="00444CC7" w:rsidP="00444CC7">
            <w:pPr>
              <w:rPr>
                <w:rFonts w:ascii="Arial" w:hAnsi="Arial" w:cs="Arial"/>
                <w:b/>
                <w:sz w:val="20"/>
                <w:szCs w:val="20"/>
              </w:rPr>
            </w:pPr>
          </w:p>
          <w:p w:rsidR="00444CC7" w:rsidRPr="00FF4D45" w:rsidRDefault="00444CC7" w:rsidP="00444CC7">
            <w:pPr>
              <w:rPr>
                <w:rFonts w:ascii="Arial" w:hAnsi="Arial" w:cs="Arial"/>
                <w:b/>
                <w:sz w:val="20"/>
                <w:szCs w:val="20"/>
              </w:rPr>
            </w:pPr>
            <w:r w:rsidRPr="00FF4D45">
              <w:rPr>
                <w:rFonts w:ascii="Arial" w:hAnsi="Arial" w:cs="Arial"/>
                <w:b/>
                <w:sz w:val="20"/>
                <w:szCs w:val="20"/>
              </w:rPr>
              <w:t>General</w:t>
            </w:r>
          </w:p>
          <w:p w:rsidR="00444CC7" w:rsidRPr="00FF4D45" w:rsidRDefault="00444CC7" w:rsidP="00444CC7">
            <w:pPr>
              <w:pStyle w:val="ListParagraph"/>
              <w:numPr>
                <w:ilvl w:val="0"/>
                <w:numId w:val="15"/>
              </w:numPr>
              <w:rPr>
                <w:rFonts w:ascii="Arial" w:hAnsi="Arial" w:cs="Arial"/>
                <w:sz w:val="20"/>
                <w:szCs w:val="20"/>
              </w:rPr>
            </w:pPr>
            <w:r w:rsidRPr="00FF4D45">
              <w:rPr>
                <w:rFonts w:ascii="Arial" w:hAnsi="Arial" w:cs="Arial"/>
                <w:sz w:val="20"/>
                <w:szCs w:val="20"/>
              </w:rPr>
              <w:t>Assume other reasonable duties consistent with your role, as determined by the Director of Academic Enterprise, which may be assigned to you anywhere within the University.</w:t>
            </w:r>
          </w:p>
          <w:p w:rsidR="00444CC7" w:rsidRPr="00FF4D45" w:rsidRDefault="00444CC7" w:rsidP="00444CC7">
            <w:pPr>
              <w:pStyle w:val="ListParagraph"/>
              <w:numPr>
                <w:ilvl w:val="0"/>
                <w:numId w:val="15"/>
              </w:numPr>
              <w:rPr>
                <w:rFonts w:ascii="Arial" w:hAnsi="Arial" w:cs="Arial"/>
                <w:sz w:val="20"/>
                <w:szCs w:val="20"/>
              </w:rPr>
            </w:pPr>
            <w:r w:rsidRPr="00FF4D45">
              <w:rPr>
                <w:rFonts w:ascii="Arial" w:hAnsi="Arial" w:cs="Arial"/>
                <w:sz w:val="20"/>
                <w:szCs w:val="20"/>
              </w:rPr>
              <w:t>To support the UAL sustainability manifesto</w:t>
            </w:r>
          </w:p>
          <w:p w:rsidR="00444CC7" w:rsidRPr="00FF4D45" w:rsidRDefault="00444CC7" w:rsidP="00444CC7">
            <w:pPr>
              <w:numPr>
                <w:ilvl w:val="0"/>
                <w:numId w:val="15"/>
              </w:numPr>
              <w:rPr>
                <w:rFonts w:ascii="Arial" w:hAnsi="Arial" w:cs="Arial"/>
                <w:sz w:val="20"/>
                <w:szCs w:val="20"/>
              </w:rPr>
            </w:pPr>
            <w:r w:rsidRPr="00FF4D45">
              <w:rPr>
                <w:rFonts w:ascii="Arial" w:hAnsi="Arial" w:cs="Arial"/>
                <w:sz w:val="20"/>
                <w:szCs w:val="20"/>
              </w:rPr>
              <w:t>To undertake health and safety duties and responsibilities appropriate to the role</w:t>
            </w:r>
          </w:p>
          <w:p w:rsidR="00444CC7" w:rsidRPr="00FF4D45" w:rsidRDefault="00444CC7" w:rsidP="00444CC7">
            <w:pPr>
              <w:numPr>
                <w:ilvl w:val="0"/>
                <w:numId w:val="15"/>
              </w:numPr>
              <w:rPr>
                <w:rFonts w:ascii="Arial" w:hAnsi="Arial" w:cs="Arial"/>
                <w:sz w:val="20"/>
                <w:szCs w:val="20"/>
              </w:rPr>
            </w:pPr>
            <w:r w:rsidRPr="00FF4D45">
              <w:rPr>
                <w:rFonts w:ascii="Arial" w:hAnsi="Arial" w:cs="Arial"/>
                <w:sz w:val="20"/>
                <w:szCs w:val="20"/>
              </w:rPr>
              <w:t>To work in accordance with the University’s Equal Opportunities Policy and the Staff Charter, promoting equality and diversity in your work</w:t>
            </w:r>
          </w:p>
          <w:p w:rsidR="00444CC7" w:rsidRPr="00FF4D45" w:rsidRDefault="00444CC7" w:rsidP="00444CC7">
            <w:pPr>
              <w:numPr>
                <w:ilvl w:val="0"/>
                <w:numId w:val="15"/>
              </w:numPr>
              <w:rPr>
                <w:rFonts w:ascii="Arial" w:hAnsi="Arial" w:cs="Arial"/>
                <w:sz w:val="20"/>
                <w:szCs w:val="20"/>
              </w:rPr>
            </w:pPr>
            <w:r w:rsidRPr="00FF4D45">
              <w:rPr>
                <w:rFonts w:ascii="Arial" w:hAnsi="Arial" w:cs="Arial"/>
                <w:sz w:val="20"/>
                <w:szCs w:val="20"/>
              </w:rPr>
              <w:lastRenderedPageBreak/>
              <w:t>To undertake continuous personal and professional development, and to support it for any staff you manage through effective use of the University’s Planning, Review and Appraisal scheme and staff development opportunities</w:t>
            </w:r>
          </w:p>
          <w:p w:rsidR="00444CC7" w:rsidRPr="00FF4D45" w:rsidRDefault="00444CC7" w:rsidP="00444CC7">
            <w:pPr>
              <w:numPr>
                <w:ilvl w:val="0"/>
                <w:numId w:val="15"/>
              </w:numPr>
              <w:rPr>
                <w:rFonts w:ascii="Arial" w:hAnsi="Arial" w:cs="Arial"/>
                <w:sz w:val="20"/>
                <w:szCs w:val="20"/>
              </w:rPr>
            </w:pPr>
            <w:r w:rsidRPr="00FF4D45">
              <w:rPr>
                <w:rFonts w:ascii="Arial" w:hAnsi="Arial" w:cs="Arial"/>
                <w:sz w:val="20"/>
                <w:szCs w:val="20"/>
              </w:rPr>
              <w:t xml:space="preserve">To make full use of all information and communication technologies </w:t>
            </w:r>
            <w:r w:rsidRPr="00FF4D45">
              <w:rPr>
                <w:rFonts w:ascii="Arial" w:hAnsi="Arial" w:cs="Arial"/>
                <w:bCs/>
                <w:sz w:val="20"/>
                <w:szCs w:val="20"/>
              </w:rPr>
              <w:t xml:space="preserve">in adherence to data protection policies </w:t>
            </w:r>
            <w:r w:rsidRPr="00FF4D45">
              <w:rPr>
                <w:rFonts w:ascii="Arial" w:hAnsi="Arial" w:cs="Arial"/>
                <w:sz w:val="20"/>
                <w:szCs w:val="20"/>
              </w:rPr>
              <w:t>to meet the requirements of the role and to promote organisational effectiveness including ensuring compliance with GDPR legislation</w:t>
            </w:r>
          </w:p>
          <w:p w:rsidR="007166ED" w:rsidRPr="00FF4D45" w:rsidRDefault="00444CC7" w:rsidP="007166ED">
            <w:pPr>
              <w:numPr>
                <w:ilvl w:val="0"/>
                <w:numId w:val="15"/>
              </w:numPr>
              <w:rPr>
                <w:rFonts w:ascii="Arial" w:hAnsi="Arial" w:cs="Arial"/>
                <w:sz w:val="20"/>
                <w:szCs w:val="20"/>
              </w:rPr>
            </w:pPr>
            <w:r w:rsidRPr="00FF4D45">
              <w:rPr>
                <w:rFonts w:ascii="Arial" w:hAnsi="Arial" w:cs="Arial"/>
                <w:sz w:val="20"/>
                <w:szCs w:val="20"/>
              </w:rPr>
              <w:t>To conduct all financial matters associated with the role in accordance with the University’s policies and procedures, as laid down in the Financial Regulations</w:t>
            </w:r>
          </w:p>
          <w:p w:rsidR="00594C01" w:rsidRPr="00FF4D45" w:rsidRDefault="00594C01" w:rsidP="00444CC7">
            <w:pPr>
              <w:pStyle w:val="ListParagraph"/>
              <w:ind w:left="360"/>
              <w:rPr>
                <w:rFonts w:ascii="Arial" w:hAnsi="Arial" w:cs="Arial"/>
                <w:sz w:val="20"/>
                <w:szCs w:val="20"/>
              </w:rPr>
            </w:pPr>
          </w:p>
        </w:tc>
      </w:tr>
      <w:tr w:rsidR="00594C01" w:rsidRPr="00FF4D45" w:rsidTr="00150DEB">
        <w:trPr>
          <w:trHeight w:val="406"/>
        </w:trPr>
        <w:tc>
          <w:tcPr>
            <w:tcW w:w="9214" w:type="dxa"/>
            <w:gridSpan w:val="3"/>
          </w:tcPr>
          <w:p w:rsidR="00C36210" w:rsidRPr="00FF4D45" w:rsidRDefault="00594C01" w:rsidP="000B4B43">
            <w:pPr>
              <w:spacing w:before="120" w:after="120"/>
              <w:rPr>
                <w:rFonts w:ascii="Arial" w:hAnsi="Arial" w:cs="Arial"/>
                <w:sz w:val="20"/>
                <w:szCs w:val="20"/>
              </w:rPr>
            </w:pPr>
            <w:r w:rsidRPr="00FF4D45">
              <w:rPr>
                <w:rFonts w:ascii="Arial" w:hAnsi="Arial" w:cs="Arial"/>
                <w:b/>
                <w:sz w:val="20"/>
                <w:szCs w:val="20"/>
              </w:rPr>
              <w:lastRenderedPageBreak/>
              <w:t>Key Working Relationships</w:t>
            </w:r>
          </w:p>
          <w:p w:rsidR="00444CC7" w:rsidRPr="00FF4D45" w:rsidRDefault="00444CC7" w:rsidP="00444CC7">
            <w:pPr>
              <w:pStyle w:val="Heading4"/>
              <w:rPr>
                <w:sz w:val="20"/>
                <w:szCs w:val="20"/>
                <w:u w:val="none"/>
              </w:rPr>
            </w:pPr>
            <w:r w:rsidRPr="00FF4D45">
              <w:rPr>
                <w:sz w:val="20"/>
                <w:szCs w:val="20"/>
                <w:u w:val="none"/>
              </w:rPr>
              <w:t>Managers and other staff, and external partners, suppliers etc; with whom regular contact is required.</w:t>
            </w:r>
          </w:p>
          <w:p w:rsidR="00444CC7" w:rsidRPr="00FF4D45" w:rsidRDefault="00444CC7" w:rsidP="00444CC7">
            <w:pPr>
              <w:rPr>
                <w:rFonts w:ascii="Arial" w:hAnsi="Arial" w:cs="Arial"/>
                <w:b/>
                <w:sz w:val="20"/>
                <w:szCs w:val="20"/>
              </w:rPr>
            </w:pPr>
          </w:p>
          <w:p w:rsidR="00444CC7" w:rsidRPr="00FF4D45" w:rsidRDefault="00444CC7" w:rsidP="00444CC7">
            <w:pPr>
              <w:rPr>
                <w:rFonts w:ascii="Arial" w:hAnsi="Arial" w:cs="Arial"/>
                <w:b/>
                <w:sz w:val="20"/>
                <w:szCs w:val="20"/>
              </w:rPr>
            </w:pPr>
            <w:r w:rsidRPr="00FF4D45">
              <w:rPr>
                <w:rFonts w:ascii="Arial" w:hAnsi="Arial" w:cs="Arial"/>
                <w:b/>
                <w:sz w:val="20"/>
                <w:szCs w:val="20"/>
              </w:rPr>
              <w:t>Internal</w:t>
            </w:r>
          </w:p>
          <w:p w:rsidR="00444CC7" w:rsidRPr="00FF4D45" w:rsidRDefault="00444CC7" w:rsidP="00444CC7">
            <w:pPr>
              <w:numPr>
                <w:ilvl w:val="0"/>
                <w:numId w:val="13"/>
              </w:numPr>
              <w:ind w:left="360"/>
              <w:rPr>
                <w:rFonts w:ascii="Arial" w:hAnsi="Arial" w:cs="Arial"/>
                <w:sz w:val="20"/>
                <w:szCs w:val="20"/>
              </w:rPr>
            </w:pPr>
            <w:r w:rsidRPr="00FF4D45">
              <w:rPr>
                <w:rFonts w:ascii="Arial" w:hAnsi="Arial" w:cs="Arial"/>
                <w:sz w:val="20"/>
                <w:szCs w:val="20"/>
              </w:rPr>
              <w:t>UAL Short Courses Ltd: UAL Director of Academic Enterprise, Finance Manager, UALSC Business Managers, UALSC teachers and teaching support</w:t>
            </w:r>
          </w:p>
          <w:p w:rsidR="00444CC7" w:rsidRPr="00FF4D45" w:rsidRDefault="00444CC7" w:rsidP="00444CC7">
            <w:pPr>
              <w:numPr>
                <w:ilvl w:val="0"/>
                <w:numId w:val="13"/>
              </w:numPr>
              <w:ind w:left="360"/>
              <w:rPr>
                <w:rFonts w:ascii="Arial" w:hAnsi="Arial" w:cs="Arial"/>
                <w:sz w:val="20"/>
                <w:szCs w:val="20"/>
              </w:rPr>
            </w:pPr>
            <w:r w:rsidRPr="00FF4D45">
              <w:rPr>
                <w:rFonts w:ascii="Arial" w:hAnsi="Arial" w:cs="Arial"/>
                <w:sz w:val="20"/>
                <w:szCs w:val="20"/>
              </w:rPr>
              <w:t>UAL Awarding Body: Director and Deputy Director UALAB, Head of Academic Standards and Chief Examiners,</w:t>
            </w:r>
          </w:p>
          <w:p w:rsidR="00444CC7" w:rsidRPr="00FF4D45" w:rsidRDefault="00444CC7" w:rsidP="00444CC7">
            <w:pPr>
              <w:numPr>
                <w:ilvl w:val="0"/>
                <w:numId w:val="13"/>
              </w:numPr>
              <w:ind w:left="360"/>
              <w:rPr>
                <w:rFonts w:ascii="Arial" w:hAnsi="Arial" w:cs="Arial"/>
                <w:sz w:val="20"/>
                <w:szCs w:val="20"/>
              </w:rPr>
            </w:pPr>
            <w:r w:rsidRPr="00FF4D45">
              <w:rPr>
                <w:rFonts w:ascii="Arial" w:hAnsi="Arial" w:cs="Arial"/>
                <w:sz w:val="20"/>
                <w:szCs w:val="20"/>
              </w:rPr>
              <w:t>Academic Enterprise: other members of the Academic Enterprise management teams, Associate Director Finance, AEMSS operational team</w:t>
            </w:r>
          </w:p>
          <w:p w:rsidR="00444CC7" w:rsidRPr="00FF4D45" w:rsidRDefault="00444CC7" w:rsidP="00444CC7">
            <w:pPr>
              <w:numPr>
                <w:ilvl w:val="0"/>
                <w:numId w:val="13"/>
              </w:numPr>
              <w:ind w:left="360"/>
              <w:rPr>
                <w:rFonts w:ascii="Arial" w:hAnsi="Arial" w:cs="Arial"/>
                <w:sz w:val="20"/>
                <w:szCs w:val="20"/>
              </w:rPr>
            </w:pPr>
            <w:r w:rsidRPr="00FF4D45">
              <w:rPr>
                <w:rFonts w:ascii="Arial" w:hAnsi="Arial" w:cs="Arial"/>
                <w:sz w:val="20"/>
                <w:szCs w:val="20"/>
              </w:rPr>
              <w:t>UAL: Academic staff, Associate Dean of Outreach</w:t>
            </w:r>
          </w:p>
          <w:p w:rsidR="00444CC7" w:rsidRPr="00FF4D45" w:rsidRDefault="00444CC7" w:rsidP="00444CC7">
            <w:pPr>
              <w:rPr>
                <w:rFonts w:ascii="Arial" w:hAnsi="Arial" w:cs="Arial"/>
                <w:sz w:val="20"/>
                <w:szCs w:val="20"/>
              </w:rPr>
            </w:pPr>
          </w:p>
          <w:p w:rsidR="00444CC7" w:rsidRPr="00FF4D45" w:rsidRDefault="00444CC7" w:rsidP="00444CC7">
            <w:pPr>
              <w:rPr>
                <w:rFonts w:ascii="Arial" w:hAnsi="Arial" w:cs="Arial"/>
                <w:b/>
                <w:sz w:val="20"/>
                <w:szCs w:val="20"/>
              </w:rPr>
            </w:pPr>
            <w:r w:rsidRPr="00FF4D45">
              <w:rPr>
                <w:rFonts w:ascii="Arial" w:hAnsi="Arial" w:cs="Arial"/>
                <w:b/>
                <w:sz w:val="20"/>
                <w:szCs w:val="20"/>
              </w:rPr>
              <w:t>External</w:t>
            </w:r>
          </w:p>
          <w:p w:rsidR="00444CC7" w:rsidRPr="00FF4D45" w:rsidRDefault="00444CC7" w:rsidP="00444CC7">
            <w:pPr>
              <w:pStyle w:val="ListParagraph"/>
              <w:numPr>
                <w:ilvl w:val="0"/>
                <w:numId w:val="46"/>
              </w:numPr>
              <w:contextualSpacing/>
              <w:rPr>
                <w:rFonts w:ascii="Arial" w:hAnsi="Arial" w:cs="Arial"/>
                <w:sz w:val="20"/>
                <w:szCs w:val="20"/>
              </w:rPr>
            </w:pPr>
            <w:r w:rsidRPr="00FF4D45">
              <w:rPr>
                <w:rFonts w:ascii="Arial" w:hAnsi="Arial" w:cs="Arial"/>
                <w:sz w:val="20"/>
                <w:szCs w:val="20"/>
              </w:rPr>
              <w:t>Venue owners and managers</w:t>
            </w:r>
          </w:p>
          <w:p w:rsidR="00444CC7" w:rsidRPr="00FF4D45" w:rsidRDefault="00444CC7" w:rsidP="00444CC7">
            <w:pPr>
              <w:pStyle w:val="ListParagraph"/>
              <w:numPr>
                <w:ilvl w:val="0"/>
                <w:numId w:val="46"/>
              </w:numPr>
              <w:contextualSpacing/>
              <w:rPr>
                <w:rFonts w:ascii="Arial" w:hAnsi="Arial" w:cs="Arial"/>
                <w:sz w:val="20"/>
                <w:szCs w:val="20"/>
              </w:rPr>
            </w:pPr>
            <w:r w:rsidRPr="00FF4D45">
              <w:rPr>
                <w:rFonts w:ascii="Arial" w:hAnsi="Arial" w:cs="Arial"/>
                <w:sz w:val="20"/>
                <w:szCs w:val="20"/>
              </w:rPr>
              <w:t>Students and their parents</w:t>
            </w:r>
          </w:p>
          <w:p w:rsidR="00444CC7" w:rsidRPr="00FF4D45" w:rsidRDefault="00444CC7" w:rsidP="00444CC7">
            <w:pPr>
              <w:pStyle w:val="ListParagraph"/>
              <w:numPr>
                <w:ilvl w:val="0"/>
                <w:numId w:val="46"/>
              </w:numPr>
              <w:contextualSpacing/>
              <w:rPr>
                <w:rFonts w:ascii="Arial" w:hAnsi="Arial" w:cs="Arial"/>
                <w:sz w:val="20"/>
                <w:szCs w:val="20"/>
              </w:rPr>
            </w:pPr>
            <w:r w:rsidRPr="00FF4D45">
              <w:rPr>
                <w:rFonts w:ascii="Arial" w:hAnsi="Arial" w:cs="Arial"/>
                <w:sz w:val="20"/>
                <w:szCs w:val="20"/>
              </w:rPr>
              <w:t>Other clients</w:t>
            </w:r>
          </w:p>
          <w:p w:rsidR="001C6D22" w:rsidRPr="00FF4D45" w:rsidRDefault="00444CC7" w:rsidP="00444CC7">
            <w:pPr>
              <w:pStyle w:val="ListParagraph"/>
              <w:numPr>
                <w:ilvl w:val="0"/>
                <w:numId w:val="46"/>
              </w:numPr>
              <w:contextualSpacing/>
              <w:rPr>
                <w:rFonts w:ascii="Arial" w:hAnsi="Arial" w:cs="Arial"/>
                <w:sz w:val="20"/>
                <w:szCs w:val="20"/>
              </w:rPr>
            </w:pPr>
            <w:r w:rsidRPr="00FF4D45">
              <w:rPr>
                <w:rFonts w:ascii="Arial" w:hAnsi="Arial" w:cs="Arial"/>
                <w:sz w:val="20"/>
                <w:szCs w:val="20"/>
              </w:rPr>
              <w:t>Key suppliers</w:t>
            </w:r>
          </w:p>
        </w:tc>
      </w:tr>
      <w:tr w:rsidR="00594C01" w:rsidRPr="00FF4D45" w:rsidTr="000C0840">
        <w:tc>
          <w:tcPr>
            <w:tcW w:w="9214" w:type="dxa"/>
            <w:gridSpan w:val="3"/>
          </w:tcPr>
          <w:p w:rsidR="00594C01" w:rsidRPr="00FF4D45" w:rsidRDefault="00594C01" w:rsidP="000B4B43">
            <w:pPr>
              <w:spacing w:before="120" w:after="120"/>
              <w:rPr>
                <w:rFonts w:ascii="Arial" w:hAnsi="Arial" w:cs="Arial"/>
                <w:b/>
                <w:sz w:val="20"/>
                <w:szCs w:val="20"/>
              </w:rPr>
            </w:pPr>
            <w:r w:rsidRPr="00FF4D45">
              <w:rPr>
                <w:rFonts w:ascii="Arial" w:hAnsi="Arial" w:cs="Arial"/>
                <w:b/>
                <w:sz w:val="20"/>
                <w:szCs w:val="20"/>
              </w:rPr>
              <w:t>Specific Management Responsibilities</w:t>
            </w:r>
          </w:p>
          <w:p w:rsidR="00444CC7" w:rsidRPr="00FF4D45" w:rsidRDefault="00444CC7" w:rsidP="00444CC7">
            <w:pPr>
              <w:rPr>
                <w:rFonts w:ascii="Arial" w:hAnsi="Arial" w:cs="Arial"/>
                <w:sz w:val="20"/>
                <w:szCs w:val="20"/>
              </w:rPr>
            </w:pPr>
            <w:r w:rsidRPr="00FF4D45">
              <w:rPr>
                <w:rFonts w:ascii="Arial" w:hAnsi="Arial" w:cs="Arial"/>
                <w:b/>
                <w:sz w:val="20"/>
                <w:szCs w:val="20"/>
              </w:rPr>
              <w:t>Budgets</w:t>
            </w:r>
            <w:r w:rsidRPr="00FF4D45">
              <w:rPr>
                <w:rFonts w:ascii="Arial" w:hAnsi="Arial" w:cs="Arial"/>
                <w:sz w:val="20"/>
                <w:szCs w:val="20"/>
              </w:rPr>
              <w:t>: Young People’s Project development budget and, in due course, earned income targets and sales</w:t>
            </w:r>
          </w:p>
          <w:p w:rsidR="00444CC7" w:rsidRPr="00FF4D45" w:rsidRDefault="00444CC7" w:rsidP="00444CC7">
            <w:pPr>
              <w:rPr>
                <w:rFonts w:ascii="Arial" w:hAnsi="Arial" w:cs="Arial"/>
                <w:sz w:val="20"/>
                <w:szCs w:val="20"/>
              </w:rPr>
            </w:pPr>
          </w:p>
          <w:p w:rsidR="00444CC7" w:rsidRPr="00FF4D45" w:rsidRDefault="00444CC7" w:rsidP="00444CC7">
            <w:pPr>
              <w:pStyle w:val="BodyText2"/>
              <w:rPr>
                <w:szCs w:val="20"/>
              </w:rPr>
            </w:pPr>
            <w:r w:rsidRPr="00FF4D45">
              <w:rPr>
                <w:b/>
                <w:szCs w:val="20"/>
              </w:rPr>
              <w:t>Staff</w:t>
            </w:r>
            <w:r w:rsidRPr="00FF4D45">
              <w:rPr>
                <w:szCs w:val="20"/>
              </w:rPr>
              <w:t>: Short Course Co-ordinator</w:t>
            </w:r>
          </w:p>
          <w:p w:rsidR="00444CC7" w:rsidRPr="00FF4D45" w:rsidRDefault="00444CC7" w:rsidP="00444CC7">
            <w:pPr>
              <w:rPr>
                <w:rFonts w:ascii="Arial" w:hAnsi="Arial" w:cs="Arial"/>
                <w:sz w:val="20"/>
                <w:szCs w:val="20"/>
              </w:rPr>
            </w:pPr>
          </w:p>
          <w:p w:rsidR="000B4B43" w:rsidRPr="00FF4D45" w:rsidRDefault="00444CC7" w:rsidP="00444CC7">
            <w:pPr>
              <w:rPr>
                <w:rFonts w:ascii="Arial" w:hAnsi="Arial" w:cs="Arial"/>
                <w:sz w:val="20"/>
                <w:szCs w:val="20"/>
              </w:rPr>
            </w:pPr>
            <w:r w:rsidRPr="00FF4D45">
              <w:rPr>
                <w:rFonts w:ascii="Arial" w:hAnsi="Arial" w:cs="Arial"/>
                <w:b/>
                <w:sz w:val="20"/>
                <w:szCs w:val="20"/>
              </w:rPr>
              <w:t>Other</w:t>
            </w:r>
            <w:r w:rsidRPr="00FF4D45">
              <w:rPr>
                <w:rFonts w:ascii="Arial" w:hAnsi="Arial" w:cs="Arial"/>
                <w:sz w:val="20"/>
                <w:szCs w:val="20"/>
              </w:rPr>
              <w:t xml:space="preserve"> (e.g. accommodation; equipment): External venues</w:t>
            </w:r>
          </w:p>
        </w:tc>
      </w:tr>
    </w:tbl>
    <w:p w:rsidR="00594C01" w:rsidRPr="00C007C8" w:rsidRDefault="00594C01" w:rsidP="00C007C8"/>
    <w:p w:rsidR="001C6D22" w:rsidRDefault="00FC2F78" w:rsidP="00815AAD">
      <w:pPr>
        <w:ind w:left="-142"/>
      </w:pPr>
      <w:r>
        <w:t>Last updated</w:t>
      </w:r>
      <w:r w:rsidR="00C007C8">
        <w:t xml:space="preserve">: </w:t>
      </w:r>
      <w:r w:rsidR="00444CC7">
        <w:t>June 2018</w:t>
      </w:r>
    </w:p>
    <w:p w:rsidR="001C6D22" w:rsidRDefault="001C6D22" w:rsidP="00815AAD">
      <w:pPr>
        <w:ind w:left="-142"/>
      </w:pPr>
    </w:p>
    <w:p w:rsidR="001C6D22" w:rsidRDefault="001C6D22" w:rsidP="00815AAD">
      <w:pPr>
        <w:ind w:left="-142"/>
      </w:pPr>
    </w:p>
    <w:p w:rsidR="00DE696E" w:rsidRPr="00DC6AFD" w:rsidRDefault="00DE696E" w:rsidP="00DC6AFD">
      <w:pPr>
        <w:ind w:left="-142"/>
      </w:pPr>
      <w:r>
        <w:br w:type="page"/>
      </w:r>
    </w:p>
    <w:tbl>
      <w:tblPr>
        <w:tblStyle w:val="TableGrid"/>
        <w:tblW w:w="0" w:type="auto"/>
        <w:tblLook w:val="04A0" w:firstRow="1" w:lastRow="0" w:firstColumn="1" w:lastColumn="0" w:noHBand="0" w:noVBand="1"/>
      </w:tblPr>
      <w:tblGrid>
        <w:gridCol w:w="3752"/>
        <w:gridCol w:w="5264"/>
      </w:tblGrid>
      <w:tr w:rsidR="00DE696E" w:rsidRPr="00FF4D45" w:rsidTr="00815AAD">
        <w:trPr>
          <w:trHeight w:val="410"/>
        </w:trPr>
        <w:tc>
          <w:tcPr>
            <w:tcW w:w="9180" w:type="dxa"/>
            <w:gridSpan w:val="2"/>
            <w:shd w:val="clear" w:color="auto" w:fill="000000" w:themeFill="text1"/>
            <w:vAlign w:val="center"/>
          </w:tcPr>
          <w:p w:rsidR="00DE696E" w:rsidRPr="00FF4D45" w:rsidRDefault="00815AAD" w:rsidP="00815AAD">
            <w:pPr>
              <w:jc w:val="center"/>
              <w:rPr>
                <w:rFonts w:ascii="Arial" w:hAnsi="Arial" w:cs="Arial"/>
                <w:b/>
                <w:sz w:val="20"/>
                <w:szCs w:val="20"/>
              </w:rPr>
            </w:pPr>
            <w:r w:rsidRPr="00FF4D45">
              <w:rPr>
                <w:rFonts w:ascii="Arial" w:hAnsi="Arial" w:cs="Arial"/>
                <w:b/>
                <w:sz w:val="20"/>
                <w:szCs w:val="20"/>
              </w:rPr>
              <w:lastRenderedPageBreak/>
              <w:t>PERSON SPECIFICATION</w:t>
            </w:r>
          </w:p>
          <w:p w:rsidR="00431B5B" w:rsidRPr="00FF4D45" w:rsidRDefault="00431B5B" w:rsidP="00815AAD">
            <w:pPr>
              <w:jc w:val="center"/>
              <w:rPr>
                <w:rFonts w:ascii="Arial" w:hAnsi="Arial" w:cs="Arial"/>
                <w:b/>
                <w:color w:val="262626" w:themeColor="text1" w:themeTint="D9"/>
                <w:sz w:val="20"/>
                <w:szCs w:val="20"/>
              </w:rPr>
            </w:pPr>
          </w:p>
        </w:tc>
      </w:tr>
      <w:tr w:rsidR="00DE696E" w:rsidRPr="00FF4D45" w:rsidTr="001F575A">
        <w:tc>
          <w:tcPr>
            <w:tcW w:w="3794" w:type="dxa"/>
          </w:tcPr>
          <w:p w:rsidR="00DE696E" w:rsidRPr="00FF4D45" w:rsidRDefault="00DE696E" w:rsidP="001F575A">
            <w:pPr>
              <w:spacing w:before="120" w:after="120"/>
              <w:rPr>
                <w:rFonts w:ascii="Arial" w:hAnsi="Arial" w:cs="Arial"/>
                <w:sz w:val="20"/>
                <w:szCs w:val="20"/>
              </w:rPr>
            </w:pPr>
            <w:r w:rsidRPr="00FF4D45">
              <w:rPr>
                <w:rFonts w:ascii="Arial" w:hAnsi="Arial" w:cs="Arial"/>
                <w:sz w:val="20"/>
                <w:szCs w:val="20"/>
              </w:rPr>
              <w:t>Specialist Knowledge/Qualifications</w:t>
            </w:r>
          </w:p>
        </w:tc>
        <w:tc>
          <w:tcPr>
            <w:tcW w:w="5386" w:type="dxa"/>
          </w:tcPr>
          <w:p w:rsidR="00444CC7" w:rsidRPr="00FF4D45" w:rsidRDefault="00444CC7" w:rsidP="00FF4D45">
            <w:pPr>
              <w:spacing w:line="276" w:lineRule="auto"/>
              <w:rPr>
                <w:rFonts w:ascii="Arial" w:hAnsi="Arial" w:cs="Arial"/>
                <w:sz w:val="20"/>
                <w:szCs w:val="20"/>
              </w:rPr>
            </w:pPr>
            <w:r w:rsidRPr="00FF4D45">
              <w:rPr>
                <w:rFonts w:ascii="Arial" w:hAnsi="Arial" w:cs="Arial"/>
                <w:sz w:val="20"/>
                <w:szCs w:val="20"/>
              </w:rPr>
              <w:t>First degree or equivalent</w:t>
            </w:r>
          </w:p>
          <w:p w:rsidR="00444CC7" w:rsidRPr="00FF4D45" w:rsidRDefault="00444CC7" w:rsidP="00FF4D45">
            <w:pPr>
              <w:spacing w:line="276" w:lineRule="auto"/>
              <w:rPr>
                <w:rFonts w:ascii="Arial" w:hAnsi="Arial" w:cs="Arial"/>
                <w:sz w:val="20"/>
                <w:szCs w:val="20"/>
              </w:rPr>
            </w:pPr>
          </w:p>
          <w:p w:rsidR="00444CC7" w:rsidRPr="00FF4D45" w:rsidRDefault="00444CC7" w:rsidP="00FF4D45">
            <w:pPr>
              <w:spacing w:line="276" w:lineRule="auto"/>
              <w:rPr>
                <w:rFonts w:ascii="Arial" w:hAnsi="Arial" w:cs="Arial"/>
                <w:sz w:val="20"/>
                <w:szCs w:val="20"/>
              </w:rPr>
            </w:pPr>
            <w:r w:rsidRPr="00FF4D45">
              <w:rPr>
                <w:rFonts w:ascii="Arial" w:hAnsi="Arial" w:cs="Arial"/>
                <w:sz w:val="20"/>
                <w:szCs w:val="20"/>
              </w:rPr>
              <w:t>Sales, marketing and operational processes for customer focused, volume delivery business</w:t>
            </w:r>
          </w:p>
          <w:p w:rsidR="00444CC7" w:rsidRPr="00FF4D45" w:rsidRDefault="00444CC7" w:rsidP="00FF4D45">
            <w:pPr>
              <w:spacing w:line="276" w:lineRule="auto"/>
              <w:rPr>
                <w:rFonts w:ascii="Arial" w:hAnsi="Arial" w:cs="Arial"/>
                <w:sz w:val="20"/>
                <w:szCs w:val="20"/>
              </w:rPr>
            </w:pPr>
          </w:p>
          <w:p w:rsidR="00444CC7" w:rsidRPr="00FF4D45" w:rsidRDefault="00444CC7" w:rsidP="00FF4D45">
            <w:pPr>
              <w:spacing w:line="276" w:lineRule="auto"/>
              <w:rPr>
                <w:rFonts w:ascii="Arial" w:hAnsi="Arial" w:cs="Arial"/>
                <w:sz w:val="20"/>
                <w:szCs w:val="20"/>
              </w:rPr>
            </w:pPr>
            <w:r w:rsidRPr="00FF4D45">
              <w:rPr>
                <w:rFonts w:ascii="Arial" w:hAnsi="Arial" w:cs="Arial"/>
                <w:sz w:val="20"/>
                <w:szCs w:val="20"/>
              </w:rPr>
              <w:t xml:space="preserve">Understanding of UK and international educational landscapes </w:t>
            </w:r>
          </w:p>
          <w:p w:rsidR="00444CC7" w:rsidRPr="00FF4D45" w:rsidRDefault="00444CC7" w:rsidP="00FF4D45">
            <w:pPr>
              <w:spacing w:line="276" w:lineRule="auto"/>
              <w:rPr>
                <w:rFonts w:ascii="Arial" w:hAnsi="Arial" w:cs="Arial"/>
                <w:sz w:val="20"/>
                <w:szCs w:val="20"/>
              </w:rPr>
            </w:pPr>
          </w:p>
          <w:p w:rsidR="00444CC7" w:rsidRPr="00FF4D45" w:rsidRDefault="00444CC7" w:rsidP="00FF4D45">
            <w:pPr>
              <w:spacing w:line="276" w:lineRule="auto"/>
              <w:rPr>
                <w:rFonts w:ascii="Arial" w:hAnsi="Arial" w:cs="Arial"/>
                <w:sz w:val="20"/>
                <w:szCs w:val="20"/>
              </w:rPr>
            </w:pPr>
            <w:r w:rsidRPr="00FF4D45">
              <w:rPr>
                <w:rFonts w:ascii="Arial" w:hAnsi="Arial" w:cs="Arial"/>
                <w:sz w:val="20"/>
                <w:szCs w:val="20"/>
              </w:rPr>
              <w:t xml:space="preserve">Understanding of role and impact of regulators including </w:t>
            </w:r>
            <w:proofErr w:type="spellStart"/>
            <w:r w:rsidRPr="00FF4D45">
              <w:rPr>
                <w:rFonts w:ascii="Arial" w:hAnsi="Arial" w:cs="Arial"/>
                <w:sz w:val="20"/>
                <w:szCs w:val="20"/>
              </w:rPr>
              <w:t>Ofqual</w:t>
            </w:r>
            <w:proofErr w:type="spellEnd"/>
            <w:r w:rsidRPr="00FF4D45">
              <w:rPr>
                <w:rFonts w:ascii="Arial" w:hAnsi="Arial" w:cs="Arial"/>
                <w:sz w:val="20"/>
                <w:szCs w:val="20"/>
              </w:rPr>
              <w:t xml:space="preserve"> in UK at levels 1, 2 and 3</w:t>
            </w:r>
          </w:p>
          <w:p w:rsidR="00444CC7" w:rsidRPr="00FF4D45" w:rsidRDefault="00444CC7" w:rsidP="00FF4D45">
            <w:pPr>
              <w:spacing w:line="276" w:lineRule="auto"/>
              <w:rPr>
                <w:rFonts w:ascii="Arial" w:hAnsi="Arial" w:cs="Arial"/>
                <w:sz w:val="20"/>
                <w:szCs w:val="20"/>
              </w:rPr>
            </w:pPr>
          </w:p>
          <w:p w:rsidR="00444CC7" w:rsidRPr="00FF4D45" w:rsidRDefault="00444CC7" w:rsidP="00FF4D45">
            <w:pPr>
              <w:spacing w:line="276" w:lineRule="auto"/>
              <w:rPr>
                <w:rFonts w:ascii="Arial" w:hAnsi="Arial" w:cs="Arial"/>
                <w:sz w:val="20"/>
                <w:szCs w:val="20"/>
              </w:rPr>
            </w:pPr>
            <w:r w:rsidRPr="00FF4D45">
              <w:rPr>
                <w:rFonts w:ascii="Arial" w:hAnsi="Arial" w:cs="Arial"/>
                <w:sz w:val="20"/>
                <w:szCs w:val="20"/>
              </w:rPr>
              <w:t>Understanding of safeguarding regulations in the UK</w:t>
            </w:r>
          </w:p>
          <w:p w:rsidR="00444CC7" w:rsidRPr="00FF4D45" w:rsidRDefault="00444CC7" w:rsidP="00FF4D45">
            <w:pPr>
              <w:spacing w:line="276" w:lineRule="auto"/>
              <w:rPr>
                <w:rFonts w:ascii="Arial" w:hAnsi="Arial" w:cs="Arial"/>
                <w:sz w:val="20"/>
                <w:szCs w:val="20"/>
              </w:rPr>
            </w:pPr>
          </w:p>
          <w:p w:rsidR="00603E81" w:rsidRPr="00FF4D45" w:rsidRDefault="00444CC7" w:rsidP="00FF4D45">
            <w:pPr>
              <w:spacing w:line="276" w:lineRule="auto"/>
              <w:rPr>
                <w:rFonts w:ascii="Arial" w:hAnsi="Arial" w:cs="Arial"/>
                <w:sz w:val="20"/>
                <w:szCs w:val="20"/>
              </w:rPr>
            </w:pPr>
            <w:r w:rsidRPr="00FF4D45">
              <w:rPr>
                <w:rFonts w:ascii="Arial" w:hAnsi="Arial" w:cs="Arial"/>
                <w:sz w:val="20"/>
                <w:szCs w:val="20"/>
              </w:rPr>
              <w:t>Valid UK driving licence (desirable)</w:t>
            </w:r>
          </w:p>
        </w:tc>
      </w:tr>
      <w:tr w:rsidR="00DE696E" w:rsidRPr="00FF4D45" w:rsidTr="001F575A">
        <w:tc>
          <w:tcPr>
            <w:tcW w:w="3794" w:type="dxa"/>
          </w:tcPr>
          <w:p w:rsidR="00DE696E" w:rsidRPr="00FF4D45" w:rsidRDefault="00DE696E" w:rsidP="001F575A">
            <w:pPr>
              <w:rPr>
                <w:rFonts w:ascii="Arial" w:hAnsi="Arial" w:cs="Arial"/>
                <w:sz w:val="20"/>
                <w:szCs w:val="20"/>
              </w:rPr>
            </w:pPr>
            <w:r w:rsidRPr="00FF4D45">
              <w:rPr>
                <w:rFonts w:ascii="Arial" w:hAnsi="Arial" w:cs="Arial"/>
                <w:sz w:val="20"/>
                <w:szCs w:val="20"/>
              </w:rPr>
              <w:t>Relevant Experience</w:t>
            </w:r>
          </w:p>
        </w:tc>
        <w:tc>
          <w:tcPr>
            <w:tcW w:w="5386" w:type="dxa"/>
          </w:tcPr>
          <w:p w:rsidR="00444CC7" w:rsidRPr="00FF4D45" w:rsidRDefault="00444CC7" w:rsidP="00FF4D45">
            <w:pPr>
              <w:spacing w:line="276" w:lineRule="auto"/>
              <w:rPr>
                <w:rFonts w:ascii="Arial" w:hAnsi="Arial" w:cs="Arial"/>
                <w:sz w:val="20"/>
                <w:szCs w:val="20"/>
              </w:rPr>
            </w:pPr>
            <w:r w:rsidRPr="00FF4D45">
              <w:rPr>
                <w:rFonts w:ascii="Arial" w:hAnsi="Arial" w:cs="Arial"/>
                <w:sz w:val="20"/>
                <w:szCs w:val="20"/>
              </w:rPr>
              <w:t>Track record of significant profit delivery and growth in a similar or related business area with ability to generate business from project idea to closing the deal in UK and international markets</w:t>
            </w:r>
          </w:p>
          <w:p w:rsidR="00444CC7" w:rsidRPr="00FF4D45" w:rsidRDefault="00444CC7" w:rsidP="00FF4D45">
            <w:pPr>
              <w:spacing w:line="276" w:lineRule="auto"/>
              <w:rPr>
                <w:rFonts w:ascii="Arial" w:hAnsi="Arial" w:cs="Arial"/>
                <w:sz w:val="20"/>
                <w:szCs w:val="20"/>
              </w:rPr>
            </w:pPr>
          </w:p>
          <w:p w:rsidR="00444CC7" w:rsidRPr="00FF4D45" w:rsidRDefault="00444CC7" w:rsidP="00FF4D45">
            <w:pPr>
              <w:spacing w:line="276" w:lineRule="auto"/>
              <w:rPr>
                <w:rFonts w:ascii="Arial" w:hAnsi="Arial" w:cs="Arial"/>
                <w:sz w:val="20"/>
                <w:szCs w:val="20"/>
              </w:rPr>
            </w:pPr>
            <w:r w:rsidRPr="00FF4D45">
              <w:rPr>
                <w:rFonts w:ascii="Arial" w:hAnsi="Arial" w:cs="Arial"/>
                <w:sz w:val="20"/>
                <w:szCs w:val="20"/>
              </w:rPr>
              <w:t>Understanding of creative education at any level</w:t>
            </w:r>
          </w:p>
          <w:p w:rsidR="00444CC7" w:rsidRPr="00FF4D45" w:rsidRDefault="00444CC7" w:rsidP="00FF4D45">
            <w:pPr>
              <w:spacing w:line="276" w:lineRule="auto"/>
              <w:rPr>
                <w:rFonts w:ascii="Arial" w:hAnsi="Arial" w:cs="Arial"/>
                <w:sz w:val="20"/>
                <w:szCs w:val="20"/>
              </w:rPr>
            </w:pPr>
          </w:p>
          <w:p w:rsidR="00444CC7" w:rsidRPr="00FF4D45" w:rsidRDefault="00444CC7" w:rsidP="00FF4D45">
            <w:pPr>
              <w:spacing w:line="276" w:lineRule="auto"/>
              <w:rPr>
                <w:rFonts w:ascii="Arial" w:hAnsi="Arial" w:cs="Arial"/>
                <w:sz w:val="20"/>
                <w:szCs w:val="20"/>
              </w:rPr>
            </w:pPr>
            <w:r w:rsidRPr="00FF4D45">
              <w:rPr>
                <w:rFonts w:ascii="Arial" w:hAnsi="Arial" w:cs="Arial"/>
                <w:sz w:val="20"/>
                <w:szCs w:val="20"/>
              </w:rPr>
              <w:t>Experience of working in a multi-site educational setting with under 18s in the public or private sector</w:t>
            </w:r>
          </w:p>
          <w:p w:rsidR="00444CC7" w:rsidRPr="00FF4D45" w:rsidRDefault="00444CC7" w:rsidP="00FF4D45">
            <w:pPr>
              <w:spacing w:line="276" w:lineRule="auto"/>
              <w:rPr>
                <w:rFonts w:ascii="Arial" w:hAnsi="Arial" w:cs="Arial"/>
                <w:sz w:val="20"/>
                <w:szCs w:val="20"/>
              </w:rPr>
            </w:pPr>
          </w:p>
          <w:p w:rsidR="00603E81" w:rsidRPr="00FF4D45" w:rsidRDefault="00444CC7" w:rsidP="00FF4D45">
            <w:pPr>
              <w:spacing w:line="276" w:lineRule="auto"/>
              <w:rPr>
                <w:rFonts w:ascii="Arial" w:hAnsi="Arial" w:cs="Arial"/>
                <w:sz w:val="20"/>
                <w:szCs w:val="20"/>
              </w:rPr>
            </w:pPr>
            <w:r w:rsidRPr="00FF4D45">
              <w:rPr>
                <w:rFonts w:ascii="Arial" w:hAnsi="Arial" w:cs="Arial"/>
                <w:sz w:val="20"/>
                <w:szCs w:val="20"/>
              </w:rPr>
              <w:t>Track record in operating as an entrepreneur including setting up a new business</w:t>
            </w:r>
          </w:p>
        </w:tc>
      </w:tr>
      <w:tr w:rsidR="00DE696E" w:rsidRPr="00FF4D45" w:rsidTr="001F575A">
        <w:tc>
          <w:tcPr>
            <w:tcW w:w="3794" w:type="dxa"/>
            <w:vAlign w:val="center"/>
          </w:tcPr>
          <w:p w:rsidR="00DE696E" w:rsidRPr="00FF4D45" w:rsidRDefault="00DE696E" w:rsidP="001F575A">
            <w:pPr>
              <w:spacing w:before="120" w:after="120"/>
              <w:rPr>
                <w:rFonts w:ascii="Arial" w:hAnsi="Arial" w:cs="Arial"/>
                <w:sz w:val="20"/>
                <w:szCs w:val="20"/>
              </w:rPr>
            </w:pPr>
            <w:r w:rsidRPr="00FF4D45">
              <w:rPr>
                <w:rFonts w:ascii="Arial" w:hAnsi="Arial" w:cs="Arial"/>
                <w:sz w:val="20"/>
                <w:szCs w:val="20"/>
              </w:rPr>
              <w:t>Communication Skills</w:t>
            </w:r>
          </w:p>
        </w:tc>
        <w:tc>
          <w:tcPr>
            <w:tcW w:w="5386" w:type="dxa"/>
            <w:vAlign w:val="center"/>
          </w:tcPr>
          <w:p w:rsidR="00603E81" w:rsidRPr="00FF4D45" w:rsidRDefault="00444CC7" w:rsidP="00FF4D45">
            <w:pPr>
              <w:spacing w:line="276" w:lineRule="auto"/>
              <w:rPr>
                <w:rFonts w:ascii="Arial" w:hAnsi="Arial" w:cs="Arial"/>
                <w:color w:val="000000"/>
                <w:sz w:val="20"/>
                <w:szCs w:val="20"/>
              </w:rPr>
            </w:pPr>
            <w:r w:rsidRPr="00FF4D45">
              <w:rPr>
                <w:rFonts w:ascii="Arial" w:hAnsi="Arial" w:cs="Arial"/>
                <w:color w:val="000000"/>
                <w:sz w:val="20"/>
                <w:szCs w:val="20"/>
              </w:rPr>
              <w:t>Communicates in a compelling and influential way adapting the style and message to a diverse internal or external audience in an inclusive and accessible way.</w:t>
            </w:r>
          </w:p>
        </w:tc>
      </w:tr>
      <w:tr w:rsidR="00DE696E" w:rsidRPr="00FF4D45" w:rsidTr="001F575A">
        <w:tc>
          <w:tcPr>
            <w:tcW w:w="3794" w:type="dxa"/>
            <w:vAlign w:val="center"/>
          </w:tcPr>
          <w:p w:rsidR="00DE696E" w:rsidRPr="00FF4D45" w:rsidRDefault="00DE696E" w:rsidP="001F575A">
            <w:pPr>
              <w:spacing w:before="120" w:after="120"/>
              <w:rPr>
                <w:rFonts w:ascii="Arial" w:hAnsi="Arial" w:cs="Arial"/>
                <w:sz w:val="20"/>
                <w:szCs w:val="20"/>
              </w:rPr>
            </w:pPr>
            <w:r w:rsidRPr="00FF4D45">
              <w:rPr>
                <w:rFonts w:ascii="Arial" w:hAnsi="Arial" w:cs="Arial"/>
                <w:sz w:val="20"/>
                <w:szCs w:val="20"/>
              </w:rPr>
              <w:t>Leadership and Management</w:t>
            </w:r>
          </w:p>
        </w:tc>
        <w:tc>
          <w:tcPr>
            <w:tcW w:w="5386" w:type="dxa"/>
            <w:vAlign w:val="center"/>
          </w:tcPr>
          <w:p w:rsidR="00DE696E" w:rsidRDefault="00444CC7" w:rsidP="00FF4D45">
            <w:pPr>
              <w:spacing w:line="276" w:lineRule="auto"/>
              <w:rPr>
                <w:rFonts w:ascii="Arial" w:hAnsi="Arial" w:cs="Arial"/>
                <w:sz w:val="20"/>
                <w:szCs w:val="20"/>
              </w:rPr>
            </w:pPr>
            <w:r w:rsidRPr="00FF4D45">
              <w:rPr>
                <w:rFonts w:ascii="Arial" w:hAnsi="Arial" w:cs="Arial"/>
                <w:sz w:val="20"/>
                <w:szCs w:val="20"/>
              </w:rPr>
              <w:t>Motivates and leads effectively, setting the direction of multi functions and promoting collaboration across formal boundaries</w:t>
            </w:r>
          </w:p>
          <w:p w:rsidR="00DC6AFD" w:rsidRPr="00FF4D45" w:rsidRDefault="00DC6AFD" w:rsidP="00FF4D45">
            <w:pPr>
              <w:spacing w:line="276" w:lineRule="auto"/>
              <w:rPr>
                <w:rFonts w:ascii="Arial" w:hAnsi="Arial" w:cs="Arial"/>
                <w:sz w:val="20"/>
                <w:szCs w:val="20"/>
              </w:rPr>
            </w:pPr>
          </w:p>
          <w:p w:rsidR="00603E81" w:rsidRPr="00DC6AFD" w:rsidRDefault="00444CC7" w:rsidP="00FF4D45">
            <w:pPr>
              <w:spacing w:line="276" w:lineRule="auto"/>
              <w:rPr>
                <w:rFonts w:ascii="Arial" w:hAnsi="Arial" w:cs="Arial"/>
                <w:sz w:val="20"/>
                <w:szCs w:val="20"/>
              </w:rPr>
            </w:pPr>
            <w:r w:rsidRPr="00FF4D45">
              <w:rPr>
                <w:rFonts w:ascii="Arial" w:hAnsi="Arial" w:cs="Arial"/>
                <w:sz w:val="20"/>
                <w:szCs w:val="20"/>
              </w:rPr>
              <w:t>Leads the improvement of the student or customer experience and promotes an inclusive environment for students, colleagues or customers</w:t>
            </w:r>
          </w:p>
        </w:tc>
      </w:tr>
      <w:tr w:rsidR="00DE696E" w:rsidRPr="00FF4D45" w:rsidTr="001F575A">
        <w:tc>
          <w:tcPr>
            <w:tcW w:w="3794" w:type="dxa"/>
            <w:vAlign w:val="center"/>
          </w:tcPr>
          <w:p w:rsidR="00DE696E" w:rsidRPr="00FF4D45" w:rsidRDefault="00DE696E" w:rsidP="001F575A">
            <w:pPr>
              <w:spacing w:before="120" w:after="120"/>
              <w:rPr>
                <w:rFonts w:ascii="Arial" w:hAnsi="Arial" w:cs="Arial"/>
                <w:sz w:val="20"/>
                <w:szCs w:val="20"/>
              </w:rPr>
            </w:pPr>
            <w:r w:rsidRPr="00FF4D45">
              <w:rPr>
                <w:rFonts w:ascii="Arial" w:hAnsi="Arial" w:cs="Arial"/>
                <w:sz w:val="20"/>
                <w:szCs w:val="20"/>
              </w:rPr>
              <w:t xml:space="preserve">Professional Practice </w:t>
            </w:r>
          </w:p>
        </w:tc>
        <w:tc>
          <w:tcPr>
            <w:tcW w:w="5386" w:type="dxa"/>
            <w:vAlign w:val="center"/>
          </w:tcPr>
          <w:p w:rsidR="00603E81" w:rsidRPr="00FF4D45" w:rsidRDefault="00444CC7" w:rsidP="00FF4D45">
            <w:pPr>
              <w:spacing w:line="276" w:lineRule="auto"/>
              <w:rPr>
                <w:rFonts w:ascii="Arial" w:hAnsi="Arial" w:cs="Arial"/>
                <w:color w:val="000000"/>
                <w:sz w:val="20"/>
                <w:szCs w:val="20"/>
              </w:rPr>
            </w:pPr>
            <w:r w:rsidRPr="00FF4D45">
              <w:rPr>
                <w:rFonts w:ascii="Arial" w:hAnsi="Arial" w:cs="Arial"/>
                <w:color w:val="000000"/>
                <w:sz w:val="20"/>
                <w:szCs w:val="20"/>
              </w:rPr>
              <w:t xml:space="preserve">Contributes to advancing professional practice in own area of specialism  </w:t>
            </w:r>
          </w:p>
        </w:tc>
      </w:tr>
      <w:tr w:rsidR="00DE696E" w:rsidRPr="00FF4D45" w:rsidTr="001F575A">
        <w:tc>
          <w:tcPr>
            <w:tcW w:w="3794" w:type="dxa"/>
            <w:vAlign w:val="center"/>
          </w:tcPr>
          <w:p w:rsidR="00DE696E" w:rsidRPr="00FF4D45" w:rsidRDefault="00DE696E" w:rsidP="001F575A">
            <w:pPr>
              <w:rPr>
                <w:rFonts w:ascii="Arial" w:hAnsi="Arial" w:cs="Arial"/>
                <w:sz w:val="20"/>
                <w:szCs w:val="20"/>
              </w:rPr>
            </w:pPr>
            <w:r w:rsidRPr="00FF4D45">
              <w:rPr>
                <w:rFonts w:ascii="Arial" w:hAnsi="Arial" w:cs="Arial"/>
                <w:sz w:val="20"/>
                <w:szCs w:val="20"/>
              </w:rPr>
              <w:t>Planning and Managing Resources</w:t>
            </w:r>
          </w:p>
        </w:tc>
        <w:tc>
          <w:tcPr>
            <w:tcW w:w="5386" w:type="dxa"/>
            <w:vAlign w:val="center"/>
          </w:tcPr>
          <w:p w:rsidR="00603E81" w:rsidRPr="00FF4D45" w:rsidRDefault="00444CC7" w:rsidP="00FF4D45">
            <w:pPr>
              <w:spacing w:line="276" w:lineRule="auto"/>
              <w:contextualSpacing/>
              <w:rPr>
                <w:rFonts w:ascii="Arial" w:hAnsi="Arial" w:cs="Arial"/>
                <w:color w:val="000000"/>
                <w:sz w:val="20"/>
                <w:szCs w:val="20"/>
              </w:rPr>
            </w:pPr>
            <w:r w:rsidRPr="00FF4D45">
              <w:rPr>
                <w:rFonts w:ascii="Arial" w:hAnsi="Arial" w:cs="Arial"/>
                <w:color w:val="000000"/>
                <w:sz w:val="20"/>
                <w:szCs w:val="20"/>
              </w:rPr>
              <w:t>Effectively plans, prioritises and manages the delivery of complex projects or activities to achieve long term strategic objectives</w:t>
            </w:r>
          </w:p>
        </w:tc>
      </w:tr>
      <w:tr w:rsidR="00DE696E" w:rsidRPr="00FF4D45" w:rsidTr="001F575A">
        <w:tc>
          <w:tcPr>
            <w:tcW w:w="3794" w:type="dxa"/>
            <w:vAlign w:val="center"/>
          </w:tcPr>
          <w:p w:rsidR="00DE696E" w:rsidRPr="00FF4D45" w:rsidRDefault="00DE696E" w:rsidP="007128A1">
            <w:pPr>
              <w:rPr>
                <w:rFonts w:ascii="Arial" w:hAnsi="Arial" w:cs="Arial"/>
                <w:sz w:val="20"/>
                <w:szCs w:val="20"/>
              </w:rPr>
            </w:pPr>
            <w:r w:rsidRPr="00FF4D45">
              <w:rPr>
                <w:rFonts w:ascii="Arial" w:hAnsi="Arial" w:cs="Arial"/>
                <w:sz w:val="20"/>
                <w:szCs w:val="20"/>
              </w:rPr>
              <w:t>Teamwork</w:t>
            </w:r>
          </w:p>
        </w:tc>
        <w:tc>
          <w:tcPr>
            <w:tcW w:w="5386" w:type="dxa"/>
            <w:vAlign w:val="center"/>
          </w:tcPr>
          <w:p w:rsidR="00603E81" w:rsidRPr="00FF4D45" w:rsidRDefault="00444CC7" w:rsidP="00FF4D45">
            <w:pPr>
              <w:spacing w:line="276" w:lineRule="auto"/>
              <w:rPr>
                <w:rFonts w:ascii="Arial" w:hAnsi="Arial" w:cs="Arial"/>
                <w:color w:val="000000"/>
                <w:sz w:val="20"/>
                <w:szCs w:val="20"/>
              </w:rPr>
            </w:pPr>
            <w:r w:rsidRPr="00FF4D45">
              <w:rPr>
                <w:rFonts w:ascii="Arial" w:hAnsi="Arial" w:cs="Arial"/>
                <w:color w:val="000000"/>
                <w:sz w:val="20"/>
                <w:szCs w:val="20"/>
              </w:rPr>
              <w:t>Builds effective teams, networks or communities of practice and fosters constructive cross team collaboration including using networks to drive sales.</w:t>
            </w:r>
          </w:p>
        </w:tc>
      </w:tr>
      <w:tr w:rsidR="00DE696E" w:rsidRPr="00FF4D45" w:rsidTr="001F575A">
        <w:tc>
          <w:tcPr>
            <w:tcW w:w="3794" w:type="dxa"/>
            <w:vAlign w:val="center"/>
          </w:tcPr>
          <w:p w:rsidR="00DE696E" w:rsidRPr="00FF4D45" w:rsidRDefault="00DE696E" w:rsidP="001F575A">
            <w:pPr>
              <w:spacing w:before="120" w:after="120"/>
              <w:rPr>
                <w:rFonts w:ascii="Arial" w:hAnsi="Arial" w:cs="Arial"/>
                <w:sz w:val="20"/>
                <w:szCs w:val="20"/>
              </w:rPr>
            </w:pPr>
            <w:r w:rsidRPr="00FF4D45">
              <w:rPr>
                <w:rFonts w:ascii="Arial" w:hAnsi="Arial" w:cs="Arial"/>
                <w:sz w:val="20"/>
                <w:szCs w:val="20"/>
              </w:rPr>
              <w:t>Creativity, Innovation and Problem Solving</w:t>
            </w:r>
          </w:p>
        </w:tc>
        <w:tc>
          <w:tcPr>
            <w:tcW w:w="5386" w:type="dxa"/>
            <w:vAlign w:val="center"/>
          </w:tcPr>
          <w:p w:rsidR="00DE696E" w:rsidRPr="00FF4D45" w:rsidRDefault="00444CC7" w:rsidP="00FF4D45">
            <w:pPr>
              <w:spacing w:line="276" w:lineRule="auto"/>
              <w:rPr>
                <w:rFonts w:ascii="Arial" w:hAnsi="Arial" w:cs="Arial"/>
                <w:color w:val="000000"/>
                <w:sz w:val="20"/>
                <w:szCs w:val="20"/>
              </w:rPr>
            </w:pPr>
            <w:r w:rsidRPr="00FF4D45">
              <w:rPr>
                <w:rFonts w:ascii="Arial" w:hAnsi="Arial" w:cs="Arial"/>
                <w:color w:val="000000"/>
                <w:sz w:val="20"/>
                <w:szCs w:val="20"/>
              </w:rPr>
              <w:t>Initiates innovative solutions to problems which have a strategic impact</w:t>
            </w:r>
          </w:p>
        </w:tc>
      </w:tr>
    </w:tbl>
    <w:p w:rsidR="00603E81" w:rsidRDefault="00603E81" w:rsidP="00DE696E">
      <w:pPr>
        <w:spacing w:before="120"/>
        <w:rPr>
          <w:rFonts w:ascii="Calibri" w:hAnsi="Calibri" w:cs="Arial"/>
          <w:bCs/>
        </w:rPr>
      </w:pPr>
    </w:p>
    <w:p w:rsidR="001C6D22" w:rsidRPr="00DC6AFD" w:rsidRDefault="00DE696E" w:rsidP="00DE696E">
      <w:pPr>
        <w:spacing w:before="120"/>
        <w:rPr>
          <w:rFonts w:ascii="Arial" w:hAnsi="Arial" w:cs="Arial"/>
          <w:bCs/>
          <w:sz w:val="20"/>
          <w:szCs w:val="20"/>
        </w:rPr>
      </w:pPr>
      <w:r w:rsidRPr="00DC6AFD">
        <w:rPr>
          <w:rFonts w:ascii="Arial" w:hAnsi="Arial" w:cs="Arial"/>
          <w:bCs/>
          <w:sz w:val="20"/>
          <w:szCs w:val="20"/>
        </w:rPr>
        <w:t>Please make sure you provide evidence to demonstrate clearly how you meet these criteria</w:t>
      </w:r>
      <w:r w:rsidR="00603E81" w:rsidRPr="00DC6AFD">
        <w:rPr>
          <w:rFonts w:ascii="Arial" w:hAnsi="Arial" w:cs="Arial"/>
          <w:bCs/>
          <w:sz w:val="20"/>
          <w:szCs w:val="20"/>
        </w:rPr>
        <w:t xml:space="preserve">, </w:t>
      </w:r>
      <w:r w:rsidR="00603E81" w:rsidRPr="00DC6AFD">
        <w:rPr>
          <w:rFonts w:ascii="Arial" w:hAnsi="Arial" w:cs="Arial"/>
          <w:b/>
          <w:bCs/>
          <w:sz w:val="20"/>
          <w:szCs w:val="20"/>
        </w:rPr>
        <w:t>which are all essential unless marked otherwise</w:t>
      </w:r>
      <w:r w:rsidR="00603E81" w:rsidRPr="00DC6AFD">
        <w:rPr>
          <w:rFonts w:ascii="Arial" w:hAnsi="Arial" w:cs="Arial"/>
          <w:bCs/>
          <w:sz w:val="20"/>
          <w:szCs w:val="20"/>
        </w:rPr>
        <w:t>.</w:t>
      </w:r>
      <w:r w:rsidR="001C6D22" w:rsidRPr="00DC6AFD">
        <w:rPr>
          <w:rFonts w:ascii="Arial" w:hAnsi="Arial" w:cs="Arial"/>
          <w:bCs/>
          <w:sz w:val="20"/>
          <w:szCs w:val="20"/>
        </w:rPr>
        <w:t xml:space="preserve"> Shortlisting will be based on your responses</w:t>
      </w:r>
      <w:r w:rsidRPr="00DC6AFD">
        <w:rPr>
          <w:rFonts w:ascii="Arial" w:hAnsi="Arial" w:cs="Arial"/>
          <w:bCs/>
          <w:sz w:val="20"/>
          <w:szCs w:val="20"/>
        </w:rPr>
        <w:t xml:space="preserve">. </w:t>
      </w:r>
    </w:p>
    <w:p w:rsidR="00594C01" w:rsidRPr="00DC6AFD" w:rsidRDefault="00DE696E" w:rsidP="00DC6AFD">
      <w:pPr>
        <w:spacing w:before="120"/>
        <w:rPr>
          <w:rFonts w:ascii="Arial" w:hAnsi="Arial" w:cs="Arial"/>
          <w:sz w:val="20"/>
          <w:szCs w:val="20"/>
        </w:rPr>
      </w:pPr>
      <w:r w:rsidRPr="00DC6AFD">
        <w:rPr>
          <w:rFonts w:ascii="Arial" w:hAnsi="Arial" w:cs="Arial"/>
          <w:sz w:val="20"/>
          <w:szCs w:val="20"/>
        </w:rPr>
        <w:t xml:space="preserve">Last updated: </w:t>
      </w:r>
      <w:r w:rsidR="00567A27" w:rsidRPr="00DC6AFD">
        <w:rPr>
          <w:rFonts w:ascii="Arial" w:hAnsi="Arial" w:cs="Arial"/>
          <w:sz w:val="20"/>
          <w:szCs w:val="20"/>
        </w:rPr>
        <w:t>June 2018</w:t>
      </w:r>
      <w:bookmarkStart w:id="0" w:name="_GoBack"/>
      <w:bookmarkEnd w:id="0"/>
    </w:p>
    <w:sectPr w:rsidR="00594C01" w:rsidRPr="00DC6AFD"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83B" w:rsidRDefault="00A0583B">
      <w:r>
        <w:separator/>
      </w:r>
    </w:p>
  </w:endnote>
  <w:endnote w:type="continuationSeparator" w:id="0">
    <w:p w:rsidR="00A0583B" w:rsidRDefault="00A0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83B" w:rsidRDefault="00A0583B">
      <w:r>
        <w:separator/>
      </w:r>
    </w:p>
  </w:footnote>
  <w:footnote w:type="continuationSeparator" w:id="0">
    <w:p w:rsidR="00A0583B" w:rsidRDefault="00A05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13C" w:rsidRDefault="00567A27">
    <w:pPr>
      <w:pStyle w:val="Header"/>
    </w:pPr>
    <w:r w:rsidRPr="00567A27">
      <w:rPr>
        <w:noProof/>
      </w:rPr>
      <w:drawing>
        <wp:inline distT="0" distB="0" distL="0" distR="0">
          <wp:extent cx="2055495" cy="487815"/>
          <wp:effectExtent l="0" t="0" r="1905" b="7620"/>
          <wp:docPr id="2" name="Picture 2" descr="C:\Users\dhadler\AppData\Local\Microsoft\Windows\Temporary Internet Files\Content.Outlook\32WCXR5S\UAL_Lockup_ShortCourse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adler\AppData\Local\Microsoft\Windows\Temporary Internet Files\Content.Outlook\32WCXR5S\UAL_Lockup_ShortCourses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862" cy="5064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CD6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D228C6"/>
    <w:multiLevelType w:val="hybridMultilevel"/>
    <w:tmpl w:val="ED72B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5"/>
  </w:num>
  <w:num w:numId="3">
    <w:abstractNumId w:val="8"/>
  </w:num>
  <w:num w:numId="4">
    <w:abstractNumId w:val="27"/>
  </w:num>
  <w:num w:numId="5">
    <w:abstractNumId w:val="22"/>
  </w:num>
  <w:num w:numId="6">
    <w:abstractNumId w:val="39"/>
  </w:num>
  <w:num w:numId="7">
    <w:abstractNumId w:val="25"/>
  </w:num>
  <w:num w:numId="8">
    <w:abstractNumId w:val="21"/>
  </w:num>
  <w:num w:numId="9">
    <w:abstractNumId w:val="37"/>
  </w:num>
  <w:num w:numId="10">
    <w:abstractNumId w:val="41"/>
  </w:num>
  <w:num w:numId="11">
    <w:abstractNumId w:val="26"/>
  </w:num>
  <w:num w:numId="12">
    <w:abstractNumId w:val="31"/>
  </w:num>
  <w:num w:numId="13">
    <w:abstractNumId w:val="15"/>
  </w:num>
  <w:num w:numId="14">
    <w:abstractNumId w:val="36"/>
  </w:num>
  <w:num w:numId="15">
    <w:abstractNumId w:val="35"/>
  </w:num>
  <w:num w:numId="16">
    <w:abstractNumId w:val="3"/>
  </w:num>
  <w:num w:numId="17">
    <w:abstractNumId w:val="6"/>
  </w:num>
  <w:num w:numId="18">
    <w:abstractNumId w:val="42"/>
  </w:num>
  <w:num w:numId="19">
    <w:abstractNumId w:val="16"/>
  </w:num>
  <w:num w:numId="20">
    <w:abstractNumId w:val="23"/>
  </w:num>
  <w:num w:numId="21">
    <w:abstractNumId w:val="11"/>
  </w:num>
  <w:num w:numId="22">
    <w:abstractNumId w:val="38"/>
  </w:num>
  <w:num w:numId="23">
    <w:abstractNumId w:val="18"/>
  </w:num>
  <w:num w:numId="24">
    <w:abstractNumId w:val="40"/>
  </w:num>
  <w:num w:numId="25">
    <w:abstractNumId w:val="33"/>
  </w:num>
  <w:num w:numId="26">
    <w:abstractNumId w:val="12"/>
  </w:num>
  <w:num w:numId="27">
    <w:abstractNumId w:val="43"/>
  </w:num>
  <w:num w:numId="28">
    <w:abstractNumId w:val="44"/>
  </w:num>
  <w:num w:numId="29">
    <w:abstractNumId w:val="29"/>
  </w:num>
  <w:num w:numId="30">
    <w:abstractNumId w:val="19"/>
  </w:num>
  <w:num w:numId="31">
    <w:abstractNumId w:val="10"/>
  </w:num>
  <w:num w:numId="32">
    <w:abstractNumId w:val="0"/>
  </w:num>
  <w:num w:numId="33">
    <w:abstractNumId w:val="24"/>
  </w:num>
  <w:num w:numId="34">
    <w:abstractNumId w:val="4"/>
  </w:num>
  <w:num w:numId="35">
    <w:abstractNumId w:val="32"/>
  </w:num>
  <w:num w:numId="36">
    <w:abstractNumId w:val="9"/>
  </w:num>
  <w:num w:numId="37">
    <w:abstractNumId w:val="14"/>
  </w:num>
  <w:num w:numId="38">
    <w:abstractNumId w:val="13"/>
  </w:num>
  <w:num w:numId="39">
    <w:abstractNumId w:val="5"/>
  </w:num>
  <w:num w:numId="40">
    <w:abstractNumId w:val="34"/>
  </w:num>
  <w:num w:numId="41">
    <w:abstractNumId w:val="7"/>
  </w:num>
  <w:num w:numId="42">
    <w:abstractNumId w:val="28"/>
  </w:num>
  <w:num w:numId="43">
    <w:abstractNumId w:val="2"/>
  </w:num>
  <w:num w:numId="44">
    <w:abstractNumId w:val="20"/>
  </w:num>
  <w:num w:numId="45">
    <w:abstractNumId w:val="3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44CC7"/>
    <w:rsid w:val="00461E60"/>
    <w:rsid w:val="004816C6"/>
    <w:rsid w:val="004879C9"/>
    <w:rsid w:val="004D3601"/>
    <w:rsid w:val="004E3268"/>
    <w:rsid w:val="00504901"/>
    <w:rsid w:val="0051790B"/>
    <w:rsid w:val="00520FE9"/>
    <w:rsid w:val="00525DF6"/>
    <w:rsid w:val="0053123A"/>
    <w:rsid w:val="00556B30"/>
    <w:rsid w:val="00560860"/>
    <w:rsid w:val="005608FB"/>
    <w:rsid w:val="00567A27"/>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F6039"/>
    <w:rsid w:val="00934B07"/>
    <w:rsid w:val="009438D6"/>
    <w:rsid w:val="009557D4"/>
    <w:rsid w:val="009741B1"/>
    <w:rsid w:val="0097624E"/>
    <w:rsid w:val="00992ED5"/>
    <w:rsid w:val="009A741C"/>
    <w:rsid w:val="00A0583B"/>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C6AFD"/>
    <w:rsid w:val="00DE696E"/>
    <w:rsid w:val="00E00A83"/>
    <w:rsid w:val="00E10084"/>
    <w:rsid w:val="00E16EF2"/>
    <w:rsid w:val="00E46D94"/>
    <w:rsid w:val="00E62E0A"/>
    <w:rsid w:val="00EB1A74"/>
    <w:rsid w:val="00EC1698"/>
    <w:rsid w:val="00F020B4"/>
    <w:rsid w:val="00F332A8"/>
    <w:rsid w:val="00F419E5"/>
    <w:rsid w:val="00F80656"/>
    <w:rsid w:val="00FB43F5"/>
    <w:rsid w:val="00FC2F78"/>
    <w:rsid w:val="00FD4792"/>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64113"/>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E38A7-473F-2B45-BFCB-CCED2BD7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Dani Salvadori</cp:lastModifiedBy>
  <cp:revision>3</cp:revision>
  <cp:lastPrinted>2018-06-19T10:25:00Z</cp:lastPrinted>
  <dcterms:created xsi:type="dcterms:W3CDTF">2018-06-19T10:41:00Z</dcterms:created>
  <dcterms:modified xsi:type="dcterms:W3CDTF">2018-06-19T10:51:00Z</dcterms:modified>
</cp:coreProperties>
</file>