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29"/>
        <w:gridCol w:w="5395"/>
      </w:tblGrid>
      <w:tr w:rsidR="00EE40EC" w:rsidRPr="00EE40EC" w14:paraId="14D29402" w14:textId="77777777" w:rsidTr="00B50896">
        <w:tc>
          <w:tcPr>
            <w:tcW w:w="9924" w:type="dxa"/>
            <w:gridSpan w:val="2"/>
          </w:tcPr>
          <w:p w14:paraId="0CA827B6" w14:textId="77777777" w:rsidR="00920553" w:rsidRPr="004B0BC5" w:rsidRDefault="00920553" w:rsidP="00B50896">
            <w:pPr>
              <w:pStyle w:val="Heading3"/>
              <w:spacing w:line="360" w:lineRule="auto"/>
              <w:rPr>
                <w:color w:val="000000" w:themeColor="text1"/>
                <w:sz w:val="24"/>
              </w:rPr>
            </w:pPr>
            <w:r w:rsidRPr="004B0BC5">
              <w:rPr>
                <w:color w:val="000000" w:themeColor="text1"/>
                <w:sz w:val="24"/>
              </w:rPr>
              <w:t>JOB DESCRIPTION AND PERSON SPECIFICATION</w:t>
            </w:r>
          </w:p>
          <w:p w14:paraId="2A082079" w14:textId="77777777" w:rsidR="00920553" w:rsidRPr="00EE40EC" w:rsidRDefault="00920553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40EC" w:rsidRPr="004B0BC5" w14:paraId="2B1FF5BE" w14:textId="77777777" w:rsidTr="00B50896">
        <w:tc>
          <w:tcPr>
            <w:tcW w:w="4529" w:type="dxa"/>
          </w:tcPr>
          <w:p w14:paraId="6D84C03B" w14:textId="019BB12E" w:rsidR="00920553" w:rsidRPr="004B0BC5" w:rsidRDefault="00920553" w:rsidP="00B50896">
            <w:pPr>
              <w:pStyle w:val="Heading3"/>
              <w:spacing w:line="360" w:lineRule="auto"/>
              <w:jc w:val="left"/>
              <w:rPr>
                <w:b w:val="0"/>
                <w:color w:val="000000" w:themeColor="text1"/>
                <w:sz w:val="24"/>
              </w:rPr>
            </w:pPr>
            <w:r w:rsidRPr="004B0BC5">
              <w:rPr>
                <w:color w:val="000000" w:themeColor="text1"/>
                <w:sz w:val="24"/>
              </w:rPr>
              <w:t>Job Title:</w:t>
            </w:r>
            <w:r w:rsidRPr="004B0BC5">
              <w:rPr>
                <w:b w:val="0"/>
                <w:color w:val="000000" w:themeColor="text1"/>
                <w:sz w:val="24"/>
              </w:rPr>
              <w:t xml:space="preserve"> </w:t>
            </w:r>
            <w:r w:rsidR="000F6F5A" w:rsidRPr="004B0BC5">
              <w:rPr>
                <w:b w:val="0"/>
                <w:color w:val="000000" w:themeColor="text1"/>
                <w:sz w:val="24"/>
              </w:rPr>
              <w:br/>
            </w:r>
            <w:r w:rsidR="004B0B57" w:rsidRPr="004B0BC5">
              <w:rPr>
                <w:b w:val="0"/>
                <w:color w:val="000000" w:themeColor="text1"/>
                <w:sz w:val="24"/>
              </w:rPr>
              <w:t>Cultural Studies Coordinator</w:t>
            </w:r>
          </w:p>
        </w:tc>
        <w:tc>
          <w:tcPr>
            <w:tcW w:w="5395" w:type="dxa"/>
          </w:tcPr>
          <w:p w14:paraId="18CF776B" w14:textId="4727C998" w:rsidR="00920553" w:rsidRPr="004B0BC5" w:rsidRDefault="00920553" w:rsidP="00B50896">
            <w:pPr>
              <w:pStyle w:val="Heading3"/>
              <w:spacing w:line="360" w:lineRule="auto"/>
              <w:jc w:val="left"/>
              <w:rPr>
                <w:b w:val="0"/>
                <w:color w:val="000000" w:themeColor="text1"/>
                <w:sz w:val="24"/>
              </w:rPr>
            </w:pPr>
            <w:r w:rsidRPr="004B0BC5">
              <w:rPr>
                <w:color w:val="000000" w:themeColor="text1"/>
                <w:sz w:val="24"/>
              </w:rPr>
              <w:t>Accountable to</w:t>
            </w:r>
            <w:r w:rsidR="00705859" w:rsidRPr="004B0BC5">
              <w:rPr>
                <w:color w:val="000000" w:themeColor="text1"/>
                <w:sz w:val="24"/>
              </w:rPr>
              <w:t xml:space="preserve"> both:</w:t>
            </w:r>
          </w:p>
          <w:p w14:paraId="626BFD2C" w14:textId="77777777" w:rsidR="00920553" w:rsidRPr="004B0BC5" w:rsidRDefault="00E94E0A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JTM Programme Director</w:t>
            </w:r>
          </w:p>
          <w:p w14:paraId="6A251192" w14:textId="78E6CEC3" w:rsidR="008359A5" w:rsidRPr="004B0BC5" w:rsidRDefault="00705859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&amp; </w:t>
            </w:r>
            <w:r w:rsidR="008359A5" w:rsidRPr="004B0BC5">
              <w:rPr>
                <w:rFonts w:ascii="Arial" w:hAnsi="Arial" w:cs="Arial"/>
                <w:color w:val="000000" w:themeColor="text1"/>
              </w:rPr>
              <w:t xml:space="preserve">Fashion Programme Director </w:t>
            </w:r>
          </w:p>
        </w:tc>
      </w:tr>
      <w:tr w:rsidR="00EE40EC" w:rsidRPr="004B0BC5" w14:paraId="460335FF" w14:textId="77777777" w:rsidTr="00B50896">
        <w:tc>
          <w:tcPr>
            <w:tcW w:w="4529" w:type="dxa"/>
          </w:tcPr>
          <w:p w14:paraId="04233C7D" w14:textId="3ED37334" w:rsidR="00F91E02" w:rsidRPr="004B0BC5" w:rsidRDefault="00F91E02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Contract Length: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4B0B57" w:rsidRPr="004B0BC5">
              <w:rPr>
                <w:rFonts w:ascii="Arial" w:hAnsi="Arial" w:cs="Arial"/>
                <w:color w:val="000000" w:themeColor="text1"/>
              </w:rPr>
              <w:t>Permanent</w:t>
            </w:r>
          </w:p>
        </w:tc>
        <w:tc>
          <w:tcPr>
            <w:tcW w:w="5395" w:type="dxa"/>
          </w:tcPr>
          <w:p w14:paraId="6DBF9A3B" w14:textId="77777777" w:rsidR="00F91E02" w:rsidRDefault="00F91E02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Hours per week/ FTE: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20CFE" w:rsidRPr="004B0BC5">
              <w:rPr>
                <w:rFonts w:ascii="Arial" w:hAnsi="Arial" w:cs="Arial"/>
                <w:color w:val="000000" w:themeColor="text1"/>
              </w:rPr>
              <w:t>1.0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20CFE" w:rsidRPr="004B0BC5">
              <w:rPr>
                <w:rFonts w:ascii="Arial" w:hAnsi="Arial" w:cs="Arial"/>
                <w:color w:val="000000" w:themeColor="text1"/>
              </w:rPr>
              <w:t>37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 xml:space="preserve"> hours</w:t>
            </w:r>
          </w:p>
          <w:p w14:paraId="7A87C7A6" w14:textId="49F2414A" w:rsidR="00072A57" w:rsidRPr="004B0BC5" w:rsidRDefault="00072A57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E40EC" w:rsidRPr="004B0BC5" w14:paraId="13EE39C5" w14:textId="77777777" w:rsidTr="00B50896">
        <w:trPr>
          <w:trHeight w:val="282"/>
        </w:trPr>
        <w:tc>
          <w:tcPr>
            <w:tcW w:w="4529" w:type="dxa"/>
          </w:tcPr>
          <w:p w14:paraId="4E6F766F" w14:textId="383658C0" w:rsidR="000A4A12" w:rsidRPr="004B0BC5" w:rsidRDefault="00920553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Salary</w:t>
            </w:r>
            <w:r w:rsidR="006330A4" w:rsidRPr="004B0BC5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4C3FF3" w:rsidRPr="004B0BC5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="006067B9" w:rsidRPr="004B0BC5">
              <w:rPr>
                <w:rFonts w:ascii="Arial" w:hAnsi="Arial" w:cs="Arial"/>
              </w:rPr>
              <w:t xml:space="preserve">£46,423 - £55,932 </w:t>
            </w:r>
            <w:r w:rsidR="004B0B57" w:rsidRPr="004B0BC5">
              <w:rPr>
                <w:rFonts w:ascii="Arial" w:hAnsi="Arial" w:cs="Arial"/>
              </w:rPr>
              <w:t>per annum</w:t>
            </w:r>
          </w:p>
          <w:p w14:paraId="73F37881" w14:textId="3F832E38" w:rsidR="006330A4" w:rsidRPr="004B0BC5" w:rsidRDefault="000A4A12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              </w:t>
            </w:r>
          </w:p>
        </w:tc>
        <w:tc>
          <w:tcPr>
            <w:tcW w:w="5395" w:type="dxa"/>
          </w:tcPr>
          <w:p w14:paraId="5E62EB6A" w14:textId="2E2323C3" w:rsidR="00920553" w:rsidRPr="004B0BC5" w:rsidRDefault="00920553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Grade</w:t>
            </w:r>
            <w:r w:rsidR="005133BE" w:rsidRPr="004B0BC5">
              <w:rPr>
                <w:rFonts w:ascii="Arial" w:hAnsi="Arial" w:cs="Arial"/>
                <w:color w:val="000000" w:themeColor="text1"/>
              </w:rPr>
              <w:t xml:space="preserve">:  </w:t>
            </w:r>
            <w:r w:rsidR="000F6F5A" w:rsidRPr="004B0BC5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EE40EC" w:rsidRPr="004B0BC5" w14:paraId="256F012C" w14:textId="77777777" w:rsidTr="00B50896">
        <w:tc>
          <w:tcPr>
            <w:tcW w:w="4529" w:type="dxa"/>
          </w:tcPr>
          <w:p w14:paraId="352B0280" w14:textId="77777777" w:rsidR="00920553" w:rsidRPr="004B0BC5" w:rsidRDefault="00920553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College/ Service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:  Central Saint Martins </w:t>
            </w:r>
          </w:p>
          <w:p w14:paraId="4E0BAA5D" w14:textId="77777777" w:rsidR="00920553" w:rsidRPr="004B0BC5" w:rsidRDefault="00920553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95" w:type="dxa"/>
          </w:tcPr>
          <w:p w14:paraId="30937EAA" w14:textId="77777777" w:rsidR="00920553" w:rsidRPr="004B0BC5" w:rsidRDefault="00920553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Location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:  King’s Cross </w:t>
            </w:r>
          </w:p>
        </w:tc>
      </w:tr>
      <w:tr w:rsidR="00EE40EC" w:rsidRPr="004B0BC5" w14:paraId="20B3A3C3" w14:textId="77777777" w:rsidTr="00B50896">
        <w:tc>
          <w:tcPr>
            <w:tcW w:w="9924" w:type="dxa"/>
            <w:gridSpan w:val="2"/>
          </w:tcPr>
          <w:p w14:paraId="2E8CBE6A" w14:textId="77777777" w:rsidR="00920553" w:rsidRPr="004B0BC5" w:rsidRDefault="00920553" w:rsidP="00B5089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Purpose of role:</w:t>
            </w:r>
          </w:p>
          <w:p w14:paraId="6871C2A5" w14:textId="77777777" w:rsidR="00920553" w:rsidRPr="004B0BC5" w:rsidRDefault="00920553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12E53EB6" w14:textId="1E3E08E1" w:rsidR="00C11DC5" w:rsidRPr="004B0BC5" w:rsidRDefault="00C11DC5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To be responsible to the 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Programme Director</w:t>
            </w:r>
            <w:r w:rsidR="008359A5" w:rsidRPr="004B0BC5">
              <w:rPr>
                <w:rFonts w:ascii="Arial" w:hAnsi="Arial" w:cs="Arial"/>
                <w:color w:val="000000" w:themeColor="text1"/>
              </w:rPr>
              <w:t xml:space="preserve">s </w:t>
            </w:r>
            <w:r w:rsidRPr="004B0BC5">
              <w:rPr>
                <w:rFonts w:ascii="Arial" w:hAnsi="Arial" w:cs="Arial"/>
                <w:color w:val="000000" w:themeColor="text1"/>
              </w:rPr>
              <w:t>for:</w:t>
            </w:r>
          </w:p>
          <w:p w14:paraId="7FA386A2" w14:textId="4CE76D5D" w:rsidR="00C11DC5" w:rsidRPr="004B0BC5" w:rsidRDefault="00C11DC5" w:rsidP="00B50896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the provision of academic leadership to the </w:t>
            </w:r>
            <w:r w:rsidR="006067B9" w:rsidRPr="004B0BC5">
              <w:rPr>
                <w:rFonts w:ascii="Arial" w:hAnsi="Arial" w:cs="Arial"/>
                <w:color w:val="000000" w:themeColor="text1"/>
              </w:rPr>
              <w:t xml:space="preserve">courses 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in relation to 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cultural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 studies</w:t>
            </w:r>
            <w:r w:rsidR="00557A55" w:rsidRPr="004B0BC5">
              <w:rPr>
                <w:rFonts w:ascii="Arial" w:hAnsi="Arial" w:cs="Arial"/>
                <w:color w:val="000000" w:themeColor="text1"/>
              </w:rPr>
              <w:t>.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F70EFBC" w14:textId="77777777" w:rsidR="00C11DC5" w:rsidRPr="004B0BC5" w:rsidRDefault="00C11DC5" w:rsidP="00B50896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ensuring that the policies and procedures of University of the Arts London and the College are upheld and implemented.</w:t>
            </w:r>
          </w:p>
          <w:p w14:paraId="5AC3B2EA" w14:textId="7E5E7691" w:rsidR="005133BE" w:rsidRPr="004B0BC5" w:rsidRDefault="005133BE" w:rsidP="00B50896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EE40EC" w:rsidRPr="004B0BC5" w14:paraId="702966B2" w14:textId="77777777" w:rsidTr="00B50896">
        <w:tc>
          <w:tcPr>
            <w:tcW w:w="9924" w:type="dxa"/>
            <w:gridSpan w:val="2"/>
          </w:tcPr>
          <w:p w14:paraId="09CBEF5F" w14:textId="56186EF1" w:rsidR="005133BE" w:rsidRPr="004B0BC5" w:rsidRDefault="00920553" w:rsidP="00B5089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bCs/>
                <w:color w:val="000000" w:themeColor="text1"/>
              </w:rPr>
              <w:t>Duties and responsibilities:</w:t>
            </w:r>
          </w:p>
          <w:p w14:paraId="77A37713" w14:textId="77777777" w:rsidR="00557A55" w:rsidRPr="004B0BC5" w:rsidRDefault="00557A55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752DB242" w14:textId="77777777" w:rsidR="00C11DC5" w:rsidRPr="004B0BC5" w:rsidRDefault="00C11DC5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Academic</w:t>
            </w:r>
            <w:r w:rsidRPr="004B0BC5">
              <w:rPr>
                <w:rFonts w:ascii="Arial" w:hAnsi="Arial" w:cs="Arial"/>
                <w:color w:val="000000" w:themeColor="text1"/>
              </w:rPr>
              <w:t>:</w:t>
            </w:r>
          </w:p>
          <w:p w14:paraId="751C7659" w14:textId="14EE804D" w:rsidR="00C11DC5" w:rsidRPr="004B0BC5" w:rsidRDefault="00C11DC5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To undertake such teaching duties as are appropriate to your areas of expertise and the subject areas of the 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Jewellery, Textile and Material and Fashion Programmes</w:t>
            </w:r>
            <w:r w:rsidRPr="004B0BC5">
              <w:rPr>
                <w:rFonts w:ascii="Arial" w:hAnsi="Arial" w:cs="Arial"/>
                <w:color w:val="000000" w:themeColor="text1"/>
              </w:rPr>
              <w:t>.</w:t>
            </w:r>
          </w:p>
          <w:p w14:paraId="145506BA" w14:textId="2231E617" w:rsidR="00E20CFE" w:rsidRPr="004B0BC5" w:rsidRDefault="00E20CFE" w:rsidP="00B5089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after="120" w:line="360" w:lineRule="auto"/>
              <w:ind w:left="666"/>
              <w:rPr>
                <w:rFonts w:ascii="Arial" w:hAnsi="Arial" w:cs="Arial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To lead </w:t>
            </w:r>
            <w:r w:rsidRPr="004B0BC5">
              <w:rPr>
                <w:rFonts w:ascii="Arial" w:hAnsi="Arial" w:cs="Arial"/>
              </w:rPr>
              <w:t>the curriculum vision, teaching and assessment of the Years 3 dissertation Unit 10</w:t>
            </w:r>
            <w:r w:rsidR="0047153A" w:rsidRPr="004B0BC5">
              <w:rPr>
                <w:rFonts w:ascii="Arial" w:hAnsi="Arial" w:cs="Arial"/>
              </w:rPr>
              <w:t>.</w:t>
            </w:r>
          </w:p>
          <w:p w14:paraId="5FF53595" w14:textId="2A6E7925" w:rsidR="00C11DC5" w:rsidRPr="004B0BC5" w:rsidRDefault="00C11DC5" w:rsidP="00B5089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To stay abreast of development in the pedagogy of </w:t>
            </w:r>
            <w:r w:rsidR="008359A5" w:rsidRPr="004B0BC5">
              <w:rPr>
                <w:rFonts w:ascii="Arial" w:hAnsi="Arial" w:cs="Arial"/>
                <w:color w:val="000000" w:themeColor="text1"/>
              </w:rPr>
              <w:t xml:space="preserve">Fashion, 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Fashion Communication</w:t>
            </w:r>
            <w:r w:rsidR="00EC4C13" w:rsidRPr="004B0BC5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Jewellery and Textile Design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 education and to ensure that these developments are reflected in the evolution of the teaching and learning methods employed on the Course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s</w:t>
            </w:r>
            <w:r w:rsidRPr="004B0BC5">
              <w:rPr>
                <w:rFonts w:ascii="Arial" w:hAnsi="Arial" w:cs="Arial"/>
                <w:color w:val="000000" w:themeColor="text1"/>
              </w:rPr>
              <w:t>.</w:t>
            </w:r>
          </w:p>
          <w:p w14:paraId="5D157BB4" w14:textId="33127A8C" w:rsidR="00C11DC5" w:rsidRPr="004B0BC5" w:rsidRDefault="00C11DC5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extend the level of subject expertise and critical understanding on the Course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s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 so as to keep the Course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s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 at the forefront of critical creative practice.</w:t>
            </w:r>
          </w:p>
          <w:p w14:paraId="1C379BC8" w14:textId="77777777" w:rsidR="00C11DC5" w:rsidRPr="004B0BC5" w:rsidRDefault="00C11DC5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contribute to the design and delivery of curriculum in consultation with colleagues and within the structures and mechanisms established by the University and the College.</w:t>
            </w:r>
          </w:p>
          <w:p w14:paraId="1C601702" w14:textId="77777777" w:rsidR="00C11DC5" w:rsidRPr="004B0BC5" w:rsidRDefault="00C11DC5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lastRenderedPageBreak/>
              <w:t>To conduct assessment, which is rigorous, fair and clear and undertaken within the policies established by the University and the College.</w:t>
            </w:r>
          </w:p>
          <w:p w14:paraId="2D5F68EA" w14:textId="77777777" w:rsidR="00C11DC5" w:rsidRPr="004B0BC5" w:rsidRDefault="00C11DC5" w:rsidP="00B50896">
            <w:pPr>
              <w:tabs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</w:p>
          <w:p w14:paraId="4048B3E5" w14:textId="77777777" w:rsidR="00C11DC5" w:rsidRPr="004B0BC5" w:rsidRDefault="00C11DC5" w:rsidP="00B50896">
            <w:pPr>
              <w:tabs>
                <w:tab w:val="num" w:pos="666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Managerial</w:t>
            </w:r>
            <w:r w:rsidRPr="004B0BC5">
              <w:rPr>
                <w:rFonts w:ascii="Arial" w:hAnsi="Arial" w:cs="Arial"/>
                <w:color w:val="000000" w:themeColor="text1"/>
              </w:rPr>
              <w:t>:</w:t>
            </w:r>
          </w:p>
          <w:p w14:paraId="519ED55A" w14:textId="77B863E8" w:rsidR="001F0221" w:rsidRPr="004B0BC5" w:rsidRDefault="001F0221" w:rsidP="00B50896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line manage Cultural Studies academic staff.</w:t>
            </w:r>
          </w:p>
          <w:p w14:paraId="77DDBAE2" w14:textId="7CCC8315" w:rsidR="001F0221" w:rsidRPr="004B0BC5" w:rsidRDefault="001F0221" w:rsidP="00B50896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To manage budgets. </w:t>
            </w:r>
          </w:p>
          <w:p w14:paraId="402A3EB2" w14:textId="51202ED2" w:rsidR="00C11DC5" w:rsidRPr="004B0BC5" w:rsidRDefault="00C11DC5" w:rsidP="00B50896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In consultation with the 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Programme Director</w:t>
            </w:r>
            <w:r w:rsidR="008359A5" w:rsidRPr="004B0BC5">
              <w:rPr>
                <w:rFonts w:ascii="Arial" w:hAnsi="Arial" w:cs="Arial"/>
                <w:color w:val="000000" w:themeColor="text1"/>
              </w:rPr>
              <w:t>s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, to organise and schedule activities relating to the 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cultural</w:t>
            </w:r>
            <w:r w:rsidR="003E5EF0" w:rsidRPr="004B0BC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 xml:space="preserve">studies </w:t>
            </w:r>
            <w:r w:rsidRPr="004B0BC5">
              <w:rPr>
                <w:rFonts w:ascii="Arial" w:hAnsi="Arial" w:cs="Arial"/>
                <w:color w:val="000000" w:themeColor="text1"/>
              </w:rPr>
              <w:t>aspects of the Course</w:t>
            </w:r>
            <w:r w:rsidR="003E5EF0" w:rsidRPr="004B0BC5">
              <w:rPr>
                <w:rFonts w:ascii="Arial" w:hAnsi="Arial" w:cs="Arial"/>
                <w:color w:val="000000" w:themeColor="text1"/>
              </w:rPr>
              <w:t>s</w:t>
            </w:r>
            <w:r w:rsidRPr="004B0BC5">
              <w:rPr>
                <w:rFonts w:ascii="Arial" w:hAnsi="Arial" w:cs="Arial"/>
                <w:color w:val="000000" w:themeColor="text1"/>
              </w:rPr>
              <w:t xml:space="preserve">; ensuring coordination between all three stages of the 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 xml:space="preserve">involved BA </w:t>
            </w:r>
            <w:r w:rsidRPr="004B0BC5">
              <w:rPr>
                <w:rFonts w:ascii="Arial" w:hAnsi="Arial" w:cs="Arial"/>
                <w:color w:val="000000" w:themeColor="text1"/>
              </w:rPr>
              <w:t>course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s</w:t>
            </w:r>
            <w:r w:rsidRPr="004B0BC5">
              <w:rPr>
                <w:rFonts w:ascii="Arial" w:hAnsi="Arial" w:cs="Arial"/>
                <w:color w:val="000000" w:themeColor="text1"/>
              </w:rPr>
              <w:t>.</w:t>
            </w:r>
          </w:p>
          <w:p w14:paraId="2FB3F8B9" w14:textId="55FF6273" w:rsidR="00C11DC5" w:rsidRPr="004B0BC5" w:rsidRDefault="00E94E0A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</w:t>
            </w:r>
            <w:r w:rsidR="00C11DC5" w:rsidRPr="004B0BC5">
              <w:rPr>
                <w:rFonts w:ascii="Arial" w:hAnsi="Arial" w:cs="Arial"/>
                <w:color w:val="000000" w:themeColor="text1"/>
              </w:rPr>
              <w:t xml:space="preserve"> organise and manage the input of additional visiting academic staff to ensure the appropriate delivery of curriculum.</w:t>
            </w:r>
          </w:p>
          <w:p w14:paraId="12C9E274" w14:textId="2A45747C" w:rsidR="001F0221" w:rsidRPr="00B50896" w:rsidRDefault="00E94E0A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</w:t>
            </w:r>
            <w:r w:rsidR="00C11DC5" w:rsidRPr="004B0BC5">
              <w:rPr>
                <w:rFonts w:ascii="Arial" w:hAnsi="Arial" w:cs="Arial"/>
                <w:color w:val="000000" w:themeColor="text1"/>
              </w:rPr>
              <w:t>o liaise with other staff to enhance and extend the educational and creative links between the Course and other courses across the School, College and University.</w:t>
            </w:r>
          </w:p>
          <w:p w14:paraId="55BABB83" w14:textId="77777777" w:rsidR="001F0221" w:rsidRPr="004B0BC5" w:rsidRDefault="001F0221" w:rsidP="00B50896">
            <w:pPr>
              <w:tabs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</w:p>
          <w:p w14:paraId="62168C96" w14:textId="77777777" w:rsidR="00C11DC5" w:rsidRPr="004B0BC5" w:rsidRDefault="00C11DC5" w:rsidP="00B50896">
            <w:pPr>
              <w:tabs>
                <w:tab w:val="num" w:pos="666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Quality, Management and Enhancement</w:t>
            </w:r>
            <w:r w:rsidRPr="004B0BC5">
              <w:rPr>
                <w:rFonts w:ascii="Arial" w:hAnsi="Arial" w:cs="Arial"/>
                <w:color w:val="000000" w:themeColor="text1"/>
              </w:rPr>
              <w:t>:</w:t>
            </w:r>
          </w:p>
          <w:p w14:paraId="161C519A" w14:textId="77777777" w:rsidR="00C11DC5" w:rsidRPr="004B0BC5" w:rsidRDefault="00C11DC5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contribute to the monitoring of the quality of teaching and learning through continuous course monitoring and to contribute to quality, management and enhancement activities across the School, College and University.</w:t>
            </w:r>
          </w:p>
          <w:p w14:paraId="57734521" w14:textId="77777777" w:rsidR="00C11DC5" w:rsidRPr="004B0BC5" w:rsidRDefault="00C11DC5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be a member of the Course Committee of the Course and of such other committees, including other course committees and examination boards, as the Dean of School or Head of College require.</w:t>
            </w:r>
          </w:p>
          <w:p w14:paraId="54E6AF4A" w14:textId="70140521" w:rsidR="00C11DC5" w:rsidRPr="00B50896" w:rsidRDefault="00C11DC5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present the subject at College and University level and externally, including acting as a consultant to other courses, as may be required.</w:t>
            </w:r>
          </w:p>
          <w:p w14:paraId="0264EDB2" w14:textId="77777777" w:rsidR="00A26F4B" w:rsidRPr="004B0BC5" w:rsidRDefault="00A26F4B" w:rsidP="00B50896">
            <w:pPr>
              <w:tabs>
                <w:tab w:val="num" w:pos="666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0DF7EED" w14:textId="77777777" w:rsidR="00C11DC5" w:rsidRPr="004B0BC5" w:rsidRDefault="00C11DC5" w:rsidP="00B50896">
            <w:pPr>
              <w:tabs>
                <w:tab w:val="num" w:pos="666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t>Professional</w:t>
            </w:r>
            <w:r w:rsidRPr="004B0BC5">
              <w:rPr>
                <w:rFonts w:ascii="Arial" w:hAnsi="Arial" w:cs="Arial"/>
                <w:color w:val="000000" w:themeColor="text1"/>
              </w:rPr>
              <w:t>:</w:t>
            </w:r>
          </w:p>
          <w:p w14:paraId="09152A29" w14:textId="793B8D87" w:rsidR="00C11DC5" w:rsidRPr="004B0BC5" w:rsidRDefault="00C11DC5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To undertake research and scholarly activity relevant to the subject, teaching responsibilities and professional practice and maintain the level of your subject expertise in line with the latest developments in </w:t>
            </w:r>
            <w:r w:rsidR="00E94E0A" w:rsidRPr="004B0BC5">
              <w:rPr>
                <w:rFonts w:ascii="Arial" w:hAnsi="Arial" w:cs="Arial"/>
                <w:color w:val="000000" w:themeColor="text1"/>
              </w:rPr>
              <w:t>at least one of the Jewellery, Fashion and Textile Design areas</w:t>
            </w:r>
            <w:r w:rsidRPr="004B0BC5">
              <w:rPr>
                <w:rFonts w:ascii="Arial" w:hAnsi="Arial" w:cs="Arial"/>
                <w:color w:val="000000" w:themeColor="text1"/>
              </w:rPr>
              <w:t>.</w:t>
            </w:r>
          </w:p>
          <w:p w14:paraId="214B14F6" w14:textId="61EE8668" w:rsidR="00B50896" w:rsidRPr="00B50896" w:rsidRDefault="00C11DC5" w:rsidP="00B50896">
            <w:pPr>
              <w:numPr>
                <w:ilvl w:val="0"/>
                <w:numId w:val="13"/>
              </w:numPr>
              <w:tabs>
                <w:tab w:val="clear" w:pos="720"/>
                <w:tab w:val="num" w:pos="666"/>
              </w:tabs>
              <w:spacing w:line="360" w:lineRule="auto"/>
              <w:ind w:left="666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contribute to the devising of income generating activities and activities which will enhance the profile of the Course, School and University.</w:t>
            </w:r>
          </w:p>
          <w:p w14:paraId="1EC4257A" w14:textId="55428E4D" w:rsidR="004B0BC5" w:rsidRDefault="004B0BC5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7559FF34" w14:textId="18A068ED" w:rsidR="00A74C8C" w:rsidRDefault="00A74C8C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5CE60976" w14:textId="77777777" w:rsidR="00A74C8C" w:rsidRPr="004B0BC5" w:rsidRDefault="00A74C8C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7838701D" w14:textId="77777777" w:rsidR="00C11DC5" w:rsidRPr="004B0BC5" w:rsidRDefault="00C11DC5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b/>
                <w:color w:val="000000" w:themeColor="text1"/>
              </w:rPr>
              <w:lastRenderedPageBreak/>
              <w:t>General</w:t>
            </w:r>
            <w:r w:rsidRPr="004B0BC5">
              <w:rPr>
                <w:rFonts w:ascii="Arial" w:hAnsi="Arial" w:cs="Arial"/>
                <w:color w:val="000000" w:themeColor="text1"/>
              </w:rPr>
              <w:t>:</w:t>
            </w:r>
          </w:p>
          <w:p w14:paraId="28320944" w14:textId="6F54CCB4" w:rsidR="00C11DC5" w:rsidRPr="004B0BC5" w:rsidRDefault="00C11DC5" w:rsidP="00B50896">
            <w:pPr>
              <w:numPr>
                <w:ilvl w:val="0"/>
                <w:numId w:val="14"/>
              </w:numPr>
              <w:spacing w:line="360" w:lineRule="auto"/>
              <w:ind w:left="666"/>
              <w:rPr>
                <w:rFonts w:ascii="Arial" w:hAnsi="Arial" w:cs="Arial"/>
                <w:b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perform such duties consistent with your role as may from time to time be assigned to you anywhere within the University</w:t>
            </w:r>
            <w:r w:rsidR="0047153A" w:rsidRPr="004B0BC5">
              <w:rPr>
                <w:rFonts w:ascii="Arial" w:hAnsi="Arial" w:cs="Arial"/>
                <w:color w:val="000000" w:themeColor="text1"/>
              </w:rPr>
              <w:t>.</w:t>
            </w:r>
          </w:p>
          <w:p w14:paraId="229A2B94" w14:textId="233E191E" w:rsidR="00C11DC5" w:rsidRPr="004B0BC5" w:rsidRDefault="00C11DC5" w:rsidP="00B50896">
            <w:pPr>
              <w:numPr>
                <w:ilvl w:val="0"/>
                <w:numId w:val="14"/>
              </w:numPr>
              <w:spacing w:line="360" w:lineRule="auto"/>
              <w:ind w:left="666"/>
              <w:rPr>
                <w:rFonts w:ascii="Arial" w:hAnsi="Arial" w:cs="Arial"/>
                <w:b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undertake health and safety duties and responsibilities appropriate to the role</w:t>
            </w:r>
            <w:r w:rsidR="0047153A" w:rsidRPr="004B0BC5">
              <w:rPr>
                <w:rFonts w:ascii="Arial" w:hAnsi="Arial" w:cs="Arial"/>
                <w:color w:val="000000" w:themeColor="text1"/>
              </w:rPr>
              <w:t>.</w:t>
            </w:r>
          </w:p>
          <w:p w14:paraId="0DAC1199" w14:textId="77777777" w:rsidR="0047153A" w:rsidRPr="004B0BC5" w:rsidRDefault="0047153A" w:rsidP="00B50896">
            <w:pPr>
              <w:numPr>
                <w:ilvl w:val="0"/>
                <w:numId w:val="14"/>
              </w:numPr>
              <w:spacing w:line="360" w:lineRule="auto"/>
              <w:ind w:left="666"/>
              <w:rPr>
                <w:rFonts w:ascii="Arial" w:hAnsi="Arial" w:cs="Arial"/>
                <w:b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work in accordance with the University’s Staff Charter and Dignity at Work Policy, promoting equality diversity and inclusion in your work.</w:t>
            </w:r>
          </w:p>
          <w:p w14:paraId="3965147E" w14:textId="287A6373" w:rsidR="00C11DC5" w:rsidRPr="004B0BC5" w:rsidRDefault="00C11DC5" w:rsidP="00B50896">
            <w:pPr>
              <w:numPr>
                <w:ilvl w:val="0"/>
                <w:numId w:val="14"/>
              </w:numPr>
              <w:spacing w:line="360" w:lineRule="auto"/>
              <w:ind w:left="666"/>
              <w:rPr>
                <w:rFonts w:ascii="Arial" w:hAnsi="Arial" w:cs="Arial"/>
                <w:b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1F65C9" w:rsidRPr="004B0BC5">
              <w:rPr>
                <w:rFonts w:ascii="Arial" w:hAnsi="Arial" w:cs="Arial"/>
                <w:color w:val="000000" w:themeColor="text1"/>
              </w:rPr>
              <w:t>.</w:t>
            </w:r>
          </w:p>
          <w:p w14:paraId="0886C79D" w14:textId="7A460BCA" w:rsidR="00C11DC5" w:rsidRPr="004B0BC5" w:rsidRDefault="00C11DC5" w:rsidP="00B50896">
            <w:pPr>
              <w:numPr>
                <w:ilvl w:val="0"/>
                <w:numId w:val="14"/>
              </w:numPr>
              <w:spacing w:line="360" w:lineRule="auto"/>
              <w:ind w:left="666"/>
              <w:rPr>
                <w:rFonts w:ascii="Arial" w:hAnsi="Arial" w:cs="Arial"/>
                <w:b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make full use of all information and communication technologies to meet the requirements of the role and to promote organisational effectiveness</w:t>
            </w:r>
            <w:r w:rsidR="001F65C9" w:rsidRPr="004B0BC5">
              <w:rPr>
                <w:rFonts w:ascii="Arial" w:hAnsi="Arial" w:cs="Arial"/>
                <w:color w:val="000000" w:themeColor="text1"/>
              </w:rPr>
              <w:t>.</w:t>
            </w:r>
          </w:p>
          <w:p w14:paraId="3DD7528D" w14:textId="3ED26DB9" w:rsidR="00C11DC5" w:rsidRPr="00B50896" w:rsidRDefault="00C11DC5" w:rsidP="00B50896">
            <w:pPr>
              <w:numPr>
                <w:ilvl w:val="0"/>
                <w:numId w:val="14"/>
              </w:numPr>
              <w:spacing w:line="360" w:lineRule="auto"/>
              <w:ind w:left="666"/>
              <w:rPr>
                <w:rFonts w:ascii="Arial" w:hAnsi="Arial" w:cs="Arial"/>
                <w:b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To conduct all financial matters associated with the role in accordance with the University’s policies and procedures, as laid down in the Financial Regulations</w:t>
            </w:r>
            <w:r w:rsidR="001F65C9" w:rsidRPr="004B0BC5">
              <w:rPr>
                <w:rFonts w:ascii="Arial" w:hAnsi="Arial" w:cs="Arial"/>
                <w:color w:val="000000" w:themeColor="text1"/>
              </w:rPr>
              <w:t>.</w:t>
            </w:r>
          </w:p>
          <w:p w14:paraId="04529BA3" w14:textId="77777777" w:rsidR="00920553" w:rsidRPr="004B0BC5" w:rsidRDefault="00920553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E40EC" w:rsidRPr="004B0BC5" w14:paraId="64EAB985" w14:textId="77777777" w:rsidTr="00B50896">
        <w:tc>
          <w:tcPr>
            <w:tcW w:w="9924" w:type="dxa"/>
            <w:gridSpan w:val="2"/>
          </w:tcPr>
          <w:p w14:paraId="59083360" w14:textId="2AA7BE9F" w:rsidR="00CA71D7" w:rsidRPr="004B0BC5" w:rsidRDefault="00920553" w:rsidP="00B50896">
            <w:pPr>
              <w:pStyle w:val="Heading4"/>
              <w:spacing w:before="0" w:after="0"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lastRenderedPageBreak/>
              <w:t>Key Working Relationships</w:t>
            </w: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Pr="004B0B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Managers and other staff, and external partners, suppliers etc; with whom regular contact is required.</w:t>
            </w:r>
          </w:p>
          <w:p w14:paraId="00489DF3" w14:textId="77777777" w:rsidR="00CA71D7" w:rsidRPr="004B0BC5" w:rsidRDefault="00CA71D7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52AAEC94" w14:textId="41DD0289" w:rsidR="00CA71D7" w:rsidRPr="004B0BC5" w:rsidRDefault="00CA71D7" w:rsidP="00B508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Stage Leaders</w:t>
            </w:r>
            <w:r w:rsidR="008A5018" w:rsidRPr="004B0BC5">
              <w:rPr>
                <w:rFonts w:ascii="Arial" w:hAnsi="Arial" w:cs="Arial"/>
                <w:color w:val="000000" w:themeColor="text1"/>
              </w:rPr>
              <w:t xml:space="preserve"> and Pathway Leaders</w:t>
            </w:r>
          </w:p>
          <w:p w14:paraId="3561D98B" w14:textId="56B71C22" w:rsidR="00920553" w:rsidRPr="004B0BC5" w:rsidRDefault="00920553" w:rsidP="00B508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Course Leader</w:t>
            </w:r>
            <w:r w:rsidR="008A5018" w:rsidRPr="004B0BC5">
              <w:rPr>
                <w:rFonts w:ascii="Arial" w:hAnsi="Arial" w:cs="Arial"/>
                <w:color w:val="000000" w:themeColor="text1"/>
              </w:rPr>
              <w:t>s</w:t>
            </w:r>
          </w:p>
          <w:p w14:paraId="05E37494" w14:textId="59A4E70C" w:rsidR="00920553" w:rsidRPr="004B0BC5" w:rsidRDefault="00920553" w:rsidP="00B508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Programme Director</w:t>
            </w:r>
            <w:r w:rsidR="008A5018" w:rsidRPr="004B0BC5">
              <w:rPr>
                <w:rFonts w:ascii="Arial" w:hAnsi="Arial" w:cs="Arial"/>
                <w:color w:val="000000" w:themeColor="text1"/>
              </w:rPr>
              <w:t>s</w:t>
            </w:r>
            <w:r w:rsidR="00C11DC5" w:rsidRPr="004B0BC5">
              <w:rPr>
                <w:rFonts w:ascii="Arial" w:hAnsi="Arial" w:cs="Arial"/>
                <w:color w:val="000000" w:themeColor="text1"/>
              </w:rPr>
              <w:t xml:space="preserve"> /</w:t>
            </w:r>
            <w:r w:rsidR="008A5018" w:rsidRPr="004B0BC5">
              <w:rPr>
                <w:rFonts w:ascii="Arial" w:hAnsi="Arial" w:cs="Arial"/>
                <w:color w:val="000000" w:themeColor="text1"/>
              </w:rPr>
              <w:t>Fashion</w:t>
            </w:r>
            <w:r w:rsidR="00F51675" w:rsidRPr="004B0BC5">
              <w:rPr>
                <w:rFonts w:ascii="Arial" w:hAnsi="Arial" w:cs="Arial"/>
                <w:color w:val="000000" w:themeColor="text1"/>
              </w:rPr>
              <w:t xml:space="preserve"> Programme Quality Coordinator</w:t>
            </w:r>
          </w:p>
          <w:p w14:paraId="3C67ACF0" w14:textId="35F3D3AF" w:rsidR="00920553" w:rsidRPr="004B0BC5" w:rsidRDefault="00920553" w:rsidP="00B508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 xml:space="preserve">Programme </w:t>
            </w:r>
            <w:r w:rsidR="00CA71D7" w:rsidRPr="004B0BC5">
              <w:rPr>
                <w:rFonts w:ascii="Arial" w:hAnsi="Arial" w:cs="Arial"/>
                <w:color w:val="000000" w:themeColor="text1"/>
              </w:rPr>
              <w:t>Administration Manager</w:t>
            </w:r>
            <w:r w:rsidR="008A5018" w:rsidRPr="004B0BC5">
              <w:rPr>
                <w:rFonts w:ascii="Arial" w:hAnsi="Arial" w:cs="Arial"/>
                <w:color w:val="000000" w:themeColor="text1"/>
              </w:rPr>
              <w:t>, Programme Administrator</w:t>
            </w:r>
          </w:p>
          <w:p w14:paraId="660CA1D6" w14:textId="13DD7FBE" w:rsidR="001F0221" w:rsidRPr="004B0BC5" w:rsidRDefault="001F0221" w:rsidP="00B508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Cultural Studies academic staff</w:t>
            </w:r>
          </w:p>
          <w:p w14:paraId="04E47D39" w14:textId="745E0B80" w:rsidR="00920553" w:rsidRPr="004B0BC5" w:rsidRDefault="00920553" w:rsidP="00B508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Hourly paid academic staff</w:t>
            </w:r>
          </w:p>
          <w:p w14:paraId="56EC12A7" w14:textId="7085A565" w:rsidR="00F739B4" w:rsidRPr="004B0BC5" w:rsidRDefault="00F739B4" w:rsidP="00B508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Academic Support and library staff</w:t>
            </w:r>
          </w:p>
          <w:p w14:paraId="4CA4AF6D" w14:textId="77777777" w:rsidR="00920553" w:rsidRPr="004B0BC5" w:rsidRDefault="00920553" w:rsidP="00B5089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E40EC" w:rsidRPr="004B0BC5" w14:paraId="4BD5B8CA" w14:textId="77777777" w:rsidTr="00B50896">
        <w:tc>
          <w:tcPr>
            <w:tcW w:w="9924" w:type="dxa"/>
            <w:gridSpan w:val="2"/>
            <w:tcBorders>
              <w:bottom w:val="single" w:sz="2" w:space="0" w:color="auto"/>
            </w:tcBorders>
          </w:tcPr>
          <w:p w14:paraId="5DD5C1F6" w14:textId="77777777" w:rsidR="00CA71D7" w:rsidRPr="004B0BC5" w:rsidRDefault="00920553" w:rsidP="00B50896">
            <w:pPr>
              <w:pStyle w:val="Heading4"/>
              <w:keepNext w:val="0"/>
              <w:widowControl w:val="0"/>
              <w:spacing w:before="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Specific Management Responsibilities</w:t>
            </w:r>
          </w:p>
          <w:p w14:paraId="56E94EBE" w14:textId="27DCA836" w:rsidR="00920553" w:rsidRPr="004B0BC5" w:rsidRDefault="003919DF" w:rsidP="00B50896">
            <w:pPr>
              <w:pStyle w:val="Heading4"/>
              <w:keepNext w:val="0"/>
              <w:widowControl w:val="0"/>
              <w:numPr>
                <w:ilvl w:val="0"/>
                <w:numId w:val="9"/>
              </w:numPr>
              <w:spacing w:before="0" w:after="0"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Teaching</w:t>
            </w:r>
            <w:r w:rsidR="00920553" w:rsidRPr="004B0B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accommodation and associated equipment</w:t>
            </w:r>
          </w:p>
          <w:p w14:paraId="572DED51" w14:textId="530E7CEB" w:rsidR="001F0221" w:rsidRPr="004B0BC5" w:rsidRDefault="001F0221" w:rsidP="00B5089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Managing HPL budget</w:t>
            </w:r>
          </w:p>
          <w:p w14:paraId="6DDB127E" w14:textId="2EB37748" w:rsidR="001F0221" w:rsidRPr="004B0BC5" w:rsidRDefault="001F0221" w:rsidP="00B5089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Managing consumables budget</w:t>
            </w:r>
          </w:p>
          <w:p w14:paraId="4F7EBAEB" w14:textId="77777777" w:rsidR="00920553" w:rsidRPr="004B0BC5" w:rsidRDefault="00920553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20553" w:rsidRPr="004B0BC5" w14:paraId="13B04C8E" w14:textId="77777777" w:rsidTr="00B50896">
        <w:tc>
          <w:tcPr>
            <w:tcW w:w="4529" w:type="dxa"/>
            <w:tcBorders>
              <w:right w:val="nil"/>
            </w:tcBorders>
          </w:tcPr>
          <w:p w14:paraId="686A3CEB" w14:textId="518DB63B" w:rsidR="0047476A" w:rsidRPr="004B0BC5" w:rsidRDefault="00920553" w:rsidP="00B50896">
            <w:pPr>
              <w:pStyle w:val="Heading4"/>
              <w:keepNext w:val="0"/>
              <w:widowControl w:val="0"/>
              <w:spacing w:before="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B0B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Signed:  </w:t>
            </w:r>
          </w:p>
          <w:p w14:paraId="7C37D60C" w14:textId="656CF9D8" w:rsidR="00920553" w:rsidRPr="004B0BC5" w:rsidRDefault="00920553" w:rsidP="00B5089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0BC5">
              <w:rPr>
                <w:rFonts w:ascii="Arial" w:hAnsi="Arial" w:cs="Arial"/>
                <w:color w:val="000000" w:themeColor="text1"/>
              </w:rPr>
              <w:t>Recruiting Manager</w:t>
            </w:r>
            <w:r w:rsidR="00E5724B" w:rsidRPr="004B0BC5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5395" w:type="dxa"/>
            <w:tcBorders>
              <w:left w:val="nil"/>
            </w:tcBorders>
          </w:tcPr>
          <w:p w14:paraId="5E12D633" w14:textId="78B12790" w:rsidR="00920553" w:rsidRPr="004B0BC5" w:rsidRDefault="00920553" w:rsidP="00B50896">
            <w:pPr>
              <w:pStyle w:val="Heading4"/>
              <w:keepNext w:val="0"/>
              <w:widowControl w:val="0"/>
              <w:spacing w:before="0" w:after="0"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Date of last review:  </w:t>
            </w:r>
            <w:r w:rsidR="001F65C9" w:rsidRPr="004B0B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March 2021</w:t>
            </w:r>
          </w:p>
        </w:tc>
      </w:tr>
    </w:tbl>
    <w:p w14:paraId="3BFAF787" w14:textId="0005EB02" w:rsidR="00D631A2" w:rsidRDefault="00D631A2" w:rsidP="00B50896">
      <w:pPr>
        <w:spacing w:line="36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0BD355A" w14:textId="77777777" w:rsidR="00A74C8C" w:rsidRDefault="00A74C8C" w:rsidP="00B50896">
      <w:pPr>
        <w:spacing w:line="36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7BE8D25" w14:textId="587C84AE" w:rsidR="005133BE" w:rsidRPr="00EE40EC" w:rsidRDefault="00920553" w:rsidP="00B50896">
      <w:pPr>
        <w:spacing w:line="36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EE40E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Job Tit</w:t>
      </w:r>
      <w:r w:rsidR="0047476A" w:rsidRPr="00EE40EC">
        <w:rPr>
          <w:rFonts w:ascii="Arial" w:hAnsi="Arial" w:cs="Arial"/>
          <w:b/>
          <w:color w:val="000000" w:themeColor="text1"/>
          <w:sz w:val="28"/>
          <w:szCs w:val="28"/>
        </w:rPr>
        <w:t xml:space="preserve">le: </w:t>
      </w:r>
      <w:r w:rsidR="001F65C9" w:rsidRPr="001F65C9">
        <w:rPr>
          <w:rFonts w:ascii="Arial" w:hAnsi="Arial" w:cs="Arial"/>
          <w:b/>
          <w:bCs/>
          <w:color w:val="000000" w:themeColor="text1"/>
          <w:sz w:val="28"/>
          <w:szCs w:val="28"/>
        </w:rPr>
        <w:t>Cultural Studies Coordinator</w:t>
      </w:r>
    </w:p>
    <w:p w14:paraId="1C0F19DC" w14:textId="0A5FD694" w:rsidR="00B50896" w:rsidRPr="00EE40EC" w:rsidRDefault="0047476A" w:rsidP="00B50896">
      <w:pPr>
        <w:spacing w:line="36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EE40EC">
        <w:rPr>
          <w:rFonts w:ascii="Arial" w:hAnsi="Arial" w:cs="Arial"/>
          <w:b/>
          <w:color w:val="000000" w:themeColor="text1"/>
          <w:sz w:val="28"/>
          <w:szCs w:val="28"/>
        </w:rPr>
        <w:t>Grade:</w:t>
      </w:r>
      <w:r w:rsidRPr="00EE40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44DC" w:rsidRPr="001F65C9">
        <w:rPr>
          <w:rFonts w:ascii="Arial" w:hAnsi="Arial" w:cs="Arial"/>
          <w:b/>
          <w:bCs/>
          <w:color w:val="000000" w:themeColor="text1"/>
          <w:sz w:val="28"/>
          <w:szCs w:val="28"/>
        </w:rPr>
        <w:t>6</w:t>
      </w:r>
    </w:p>
    <w:p w14:paraId="1346DC2F" w14:textId="134A6104" w:rsidR="004F3809" w:rsidRDefault="004F3809" w:rsidP="00B50896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B0BC5">
        <w:rPr>
          <w:rFonts w:ascii="Arial" w:hAnsi="Arial" w:cs="Arial"/>
          <w:bCs/>
          <w:color w:val="000000" w:themeColor="text1"/>
        </w:rPr>
        <w:t>Shortlisting will be based on evidence (with appropriate examples where necessary) you provide in your personal statement to demonstrate clearly how you meet the following criteria.</w:t>
      </w:r>
    </w:p>
    <w:p w14:paraId="277888BB" w14:textId="77777777" w:rsidR="00DD087B" w:rsidRPr="00B50896" w:rsidRDefault="00DD087B" w:rsidP="00B50896">
      <w:pPr>
        <w:spacing w:line="360" w:lineRule="auto"/>
        <w:rPr>
          <w:rFonts w:ascii="Arial" w:hAnsi="Arial" w:cs="Arial"/>
          <w:bCs/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81"/>
        <w:gridCol w:w="5561"/>
        <w:gridCol w:w="709"/>
      </w:tblGrid>
      <w:tr w:rsidR="007A0D84" w:rsidRPr="00EE40EC" w14:paraId="37F94C43" w14:textId="77777777" w:rsidTr="00B50896">
        <w:trPr>
          <w:trHeight w:val="410"/>
        </w:trPr>
        <w:tc>
          <w:tcPr>
            <w:tcW w:w="9351" w:type="dxa"/>
            <w:gridSpan w:val="3"/>
            <w:shd w:val="clear" w:color="auto" w:fill="auto"/>
          </w:tcPr>
          <w:p w14:paraId="5C4AADC5" w14:textId="096BC5B5" w:rsidR="007A0D84" w:rsidRPr="007A0D84" w:rsidRDefault="007A0D84" w:rsidP="00B508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A0D84">
              <w:rPr>
                <w:rFonts w:ascii="Arial" w:hAnsi="Arial" w:cs="Arial"/>
                <w:b/>
                <w:sz w:val="28"/>
              </w:rPr>
              <w:t>Person Specification</w:t>
            </w:r>
          </w:p>
        </w:tc>
      </w:tr>
      <w:tr w:rsidR="007A0D84" w:rsidRPr="00EE40EC" w14:paraId="77B7FDF9" w14:textId="01CEE6AB" w:rsidTr="00B50896">
        <w:trPr>
          <w:trHeight w:val="410"/>
        </w:trPr>
        <w:tc>
          <w:tcPr>
            <w:tcW w:w="9351" w:type="dxa"/>
            <w:gridSpan w:val="3"/>
            <w:shd w:val="clear" w:color="auto" w:fill="auto"/>
          </w:tcPr>
          <w:p w14:paraId="7973E8C9" w14:textId="7648752A" w:rsidR="007A0D84" w:rsidRPr="00EE40EC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0D84">
              <w:rPr>
                <w:rFonts w:ascii="Arial" w:hAnsi="Arial" w:cs="Arial"/>
                <w:b/>
                <w:sz w:val="24"/>
              </w:rPr>
              <w:t>Means of Testing - A=application I=interview T=selection task</w:t>
            </w:r>
          </w:p>
        </w:tc>
      </w:tr>
      <w:tr w:rsidR="007A0D84" w:rsidRPr="004B0BC5" w14:paraId="0EAD6C46" w14:textId="6EB66FD7" w:rsidTr="00B50896">
        <w:trPr>
          <w:trHeight w:val="700"/>
        </w:trPr>
        <w:tc>
          <w:tcPr>
            <w:tcW w:w="3081" w:type="dxa"/>
            <w:vMerge w:val="restart"/>
            <w:vAlign w:val="center"/>
          </w:tcPr>
          <w:p w14:paraId="689723B4" w14:textId="29231DD5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Specialist Knowledge/Qualifications</w:t>
            </w:r>
          </w:p>
        </w:tc>
        <w:tc>
          <w:tcPr>
            <w:tcW w:w="5561" w:type="dxa"/>
            <w:vAlign w:val="center"/>
          </w:tcPr>
          <w:p w14:paraId="2E43176B" w14:textId="77777777" w:rsidR="00B50896" w:rsidRDefault="007A0D84" w:rsidP="00B50896">
            <w:pPr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Undergraduate degree</w:t>
            </w:r>
            <w:r w:rsidRPr="004B0BC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in Cultural or Design Studies, in Jewellery, Fashion and Textile Design or associated subject.</w:t>
            </w:r>
          </w:p>
          <w:p w14:paraId="35A82558" w14:textId="5DE4D16C" w:rsidR="00B50896" w:rsidRPr="00B50896" w:rsidRDefault="00B50896" w:rsidP="00B50896">
            <w:pPr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ED6F95" w14:textId="7A84A8FD" w:rsidR="007A0D84" w:rsidRPr="004B0BC5" w:rsidRDefault="007A0D84" w:rsidP="00B50896">
            <w:pPr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7A0D84" w:rsidRPr="004B0BC5" w14:paraId="0BDBA51D" w14:textId="1ADE974D" w:rsidTr="00B50896">
        <w:trPr>
          <w:trHeight w:val="700"/>
        </w:trPr>
        <w:tc>
          <w:tcPr>
            <w:tcW w:w="3081" w:type="dxa"/>
            <w:vMerge/>
            <w:vAlign w:val="center"/>
          </w:tcPr>
          <w:p w14:paraId="2E1F81F6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3FA6DA23" w14:textId="77777777" w:rsidR="007A0D84" w:rsidRDefault="007A0D84" w:rsidP="00B5089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Postgraduate degree in Cultural or Design Studies or associated subject. </w:t>
            </w:r>
            <w:r w:rsidRPr="004B0B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(desirable)</w:t>
            </w:r>
          </w:p>
          <w:p w14:paraId="144A924F" w14:textId="5EE62F06" w:rsidR="00B50896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5F1539" w14:textId="4E53E154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7A0D84" w:rsidRPr="004B0BC5" w14:paraId="054B3E40" w14:textId="22BE2B03" w:rsidTr="00B50896">
        <w:trPr>
          <w:trHeight w:val="554"/>
        </w:trPr>
        <w:tc>
          <w:tcPr>
            <w:tcW w:w="3081" w:type="dxa"/>
            <w:vMerge/>
            <w:vAlign w:val="center"/>
          </w:tcPr>
          <w:p w14:paraId="78A68F65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6F773869" w14:textId="77777777" w:rsidR="00B50896" w:rsidRDefault="007A0D84" w:rsidP="00B5089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PhD in Cultural Studies or Design Studies, or related discipline. </w:t>
            </w:r>
            <w:r w:rsidRPr="004B0B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(desirable)</w:t>
            </w:r>
          </w:p>
          <w:p w14:paraId="28D81931" w14:textId="7F0B4C33" w:rsidR="00B50896" w:rsidRPr="00B50896" w:rsidRDefault="00B50896" w:rsidP="00B5089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84DCDE" w14:textId="02F83141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7A0D84" w:rsidRPr="004B0BC5" w14:paraId="555483D4" w14:textId="281A1521" w:rsidTr="00B50896">
        <w:trPr>
          <w:trHeight w:val="637"/>
        </w:trPr>
        <w:tc>
          <w:tcPr>
            <w:tcW w:w="3081" w:type="dxa"/>
            <w:vMerge/>
            <w:vAlign w:val="center"/>
          </w:tcPr>
          <w:p w14:paraId="0459F6CC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56C349E4" w14:textId="77777777" w:rsidR="00B50896" w:rsidRDefault="007A0D84" w:rsidP="00B5089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 teaching qualification. </w:t>
            </w:r>
            <w:r w:rsidRPr="004B0B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(desirable)</w:t>
            </w:r>
          </w:p>
          <w:p w14:paraId="43B0164E" w14:textId="23F3B068" w:rsidR="00B50896" w:rsidRPr="00B50896" w:rsidRDefault="00B50896" w:rsidP="00B5089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A95CCC" w14:textId="06864702" w:rsidR="007A0D84" w:rsidRPr="004B0BC5" w:rsidRDefault="007A0D84" w:rsidP="00B5089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7A0D84" w:rsidRPr="004B0BC5" w14:paraId="30B35074" w14:textId="7B59AE5C" w:rsidTr="00B50896">
        <w:trPr>
          <w:trHeight w:val="704"/>
        </w:trPr>
        <w:tc>
          <w:tcPr>
            <w:tcW w:w="3081" w:type="dxa"/>
            <w:vMerge/>
            <w:vAlign w:val="center"/>
          </w:tcPr>
          <w:p w14:paraId="0509EA18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5E4BFDA6" w14:textId="2807EF48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Understanding of</w:t>
            </w:r>
            <w:r w:rsidR="00B508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Cultural/</w:t>
            </w:r>
            <w:r w:rsidR="00B508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Historical/</w:t>
            </w:r>
            <w:r w:rsidR="00B508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Contextual Studies as part of broader Fashion, Jewellery and Textile Design discipline practices.</w:t>
            </w:r>
          </w:p>
          <w:p w14:paraId="39D80E8F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82FEBA" w14:textId="685EDAA3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7A0D84" w:rsidRPr="004B0BC5" w14:paraId="069D6874" w14:textId="4E72F06C" w:rsidTr="00B50896">
        <w:trPr>
          <w:trHeight w:val="425"/>
        </w:trPr>
        <w:tc>
          <w:tcPr>
            <w:tcW w:w="3081" w:type="dxa"/>
            <w:vMerge w:val="restart"/>
            <w:vAlign w:val="center"/>
          </w:tcPr>
          <w:p w14:paraId="5E7B9BAA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Relevant Experience</w:t>
            </w:r>
          </w:p>
        </w:tc>
        <w:tc>
          <w:tcPr>
            <w:tcW w:w="5561" w:type="dxa"/>
            <w:vAlign w:val="center"/>
          </w:tcPr>
          <w:p w14:paraId="26C62B9A" w14:textId="35BB10CA" w:rsidR="007A0D84" w:rsidRPr="004B0BC5" w:rsidRDefault="007A0D84" w:rsidP="00B50896">
            <w:pPr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Relevant experience of teaching, assessment, admissions, management and organisation of a UG broader Fashion, Jewellery and Textile Design or associated discipline academic programme.</w:t>
            </w:r>
          </w:p>
          <w:p w14:paraId="40B1F8AA" w14:textId="630E9FAB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7E4AAF" w14:textId="242ECE77" w:rsidR="007A0D84" w:rsidRPr="004B0BC5" w:rsidRDefault="007A0D84" w:rsidP="00B50896">
            <w:pPr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</w:p>
        </w:tc>
      </w:tr>
      <w:tr w:rsidR="007A0D84" w:rsidRPr="004B0BC5" w14:paraId="5E606042" w14:textId="4A03E12F" w:rsidTr="00B50896">
        <w:trPr>
          <w:trHeight w:val="425"/>
        </w:trPr>
        <w:tc>
          <w:tcPr>
            <w:tcW w:w="3081" w:type="dxa"/>
            <w:vMerge/>
            <w:vAlign w:val="center"/>
          </w:tcPr>
          <w:p w14:paraId="5FBCE3AF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073D84EA" w14:textId="77777777" w:rsidR="007A0D84" w:rsidRDefault="007A0D84" w:rsidP="00B5089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Academic leadership including the maintenance and enhancement of standards. </w:t>
            </w:r>
            <w:r w:rsidRPr="004B0B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(desirable)</w:t>
            </w:r>
          </w:p>
          <w:p w14:paraId="43E5B513" w14:textId="4BBC05F6" w:rsidR="00B50896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E2981A" w14:textId="32B378A2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7A0D84" w:rsidRPr="004B0BC5" w14:paraId="670982E0" w14:textId="3CF1D09F" w:rsidTr="00B50896">
        <w:trPr>
          <w:trHeight w:val="425"/>
        </w:trPr>
        <w:tc>
          <w:tcPr>
            <w:tcW w:w="3081" w:type="dxa"/>
            <w:vMerge/>
            <w:vAlign w:val="center"/>
          </w:tcPr>
          <w:p w14:paraId="3259B352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3641277B" w14:textId="6BDDDD17" w:rsidR="007A0D84" w:rsidRPr="004B0BC5" w:rsidRDefault="007A0D84" w:rsidP="00B50896">
            <w:pPr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Day to day course management including delivery and development.</w:t>
            </w:r>
          </w:p>
          <w:p w14:paraId="7C947997" w14:textId="77777777" w:rsidR="007A0D84" w:rsidRPr="004B0BC5" w:rsidRDefault="007A0D84" w:rsidP="00B50896">
            <w:pPr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D3FED" w14:textId="2A27AAAE" w:rsidR="007A0D84" w:rsidRPr="004B0BC5" w:rsidRDefault="007A0D84" w:rsidP="00B50896">
            <w:pPr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7A0D84" w:rsidRPr="004B0BC5" w14:paraId="5AEC1806" w14:textId="79EA2A9B" w:rsidTr="00B50896">
        <w:trPr>
          <w:trHeight w:val="975"/>
        </w:trPr>
        <w:tc>
          <w:tcPr>
            <w:tcW w:w="3081" w:type="dxa"/>
            <w:vAlign w:val="center"/>
          </w:tcPr>
          <w:p w14:paraId="72EEB04D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Communication Skills</w:t>
            </w:r>
          </w:p>
        </w:tc>
        <w:tc>
          <w:tcPr>
            <w:tcW w:w="5561" w:type="dxa"/>
            <w:vAlign w:val="center"/>
          </w:tcPr>
          <w:p w14:paraId="7FFFDA87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Communicates effectively orally and in writing adapting the message for a diverse audience in an inclusive and accessible way.</w:t>
            </w:r>
          </w:p>
          <w:p w14:paraId="49EE6D83" w14:textId="35CC770C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16F66" w14:textId="09545083" w:rsidR="007A0D84" w:rsidRPr="004B0BC5" w:rsidRDefault="004B0BC5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3E3C32" w:rsidRPr="004B0BC5" w14:paraId="0C4DB172" w14:textId="77777777" w:rsidTr="00B50896">
        <w:tc>
          <w:tcPr>
            <w:tcW w:w="3081" w:type="dxa"/>
            <w:vMerge w:val="restart"/>
            <w:vAlign w:val="center"/>
          </w:tcPr>
          <w:p w14:paraId="6A8326E6" w14:textId="0CE18CB9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Leadership, Management and Teamwork</w:t>
            </w:r>
          </w:p>
        </w:tc>
        <w:tc>
          <w:tcPr>
            <w:tcW w:w="5561" w:type="dxa"/>
            <w:vAlign w:val="center"/>
          </w:tcPr>
          <w:p w14:paraId="6DC6A7BB" w14:textId="77777777" w:rsidR="003E3C32" w:rsidRDefault="003E3C32" w:rsidP="00B50896">
            <w:pPr>
              <w:spacing w:line="360" w:lineRule="auto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B0BC5">
              <w:rPr>
                <w:rFonts w:ascii="Arial" w:hAnsi="Arial" w:cs="Arial"/>
                <w:sz w:val="24"/>
                <w:szCs w:val="24"/>
              </w:rPr>
              <w:t>Academic leadership including the maintenance and enhancement of standards.</w:t>
            </w:r>
          </w:p>
          <w:p w14:paraId="44784229" w14:textId="2761CB72" w:rsidR="00B50896" w:rsidRPr="004B0BC5" w:rsidRDefault="00B50896" w:rsidP="00B50896">
            <w:pPr>
              <w:spacing w:line="360" w:lineRule="auto"/>
              <w:ind w:left="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EFB5B" w14:textId="6FA92E5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  <w:tr w:rsidR="003E3C32" w:rsidRPr="004B0BC5" w14:paraId="29B89B7C" w14:textId="45CB75E5" w:rsidTr="00B50896">
        <w:tc>
          <w:tcPr>
            <w:tcW w:w="3081" w:type="dxa"/>
            <w:vMerge/>
            <w:vAlign w:val="center"/>
          </w:tcPr>
          <w:p w14:paraId="2E628B6D" w14:textId="6EFA216F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12D06B61" w14:textId="298A51F6" w:rsidR="003E3C32" w:rsidRPr="004B0BC5" w:rsidRDefault="003E3C32" w:rsidP="00DD087B">
            <w:pPr>
              <w:spacing w:line="360" w:lineRule="auto"/>
              <w:ind w:left="7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Motivates and leads a team effectively, setting clear objectives to manage performance.</w:t>
            </w:r>
          </w:p>
          <w:p w14:paraId="158BA7FF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76A3DD" w14:textId="4D03AC0B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  <w:tr w:rsidR="003E3C32" w:rsidRPr="004B0BC5" w14:paraId="3D2F90D6" w14:textId="77777777" w:rsidTr="00B50896">
        <w:tc>
          <w:tcPr>
            <w:tcW w:w="3081" w:type="dxa"/>
            <w:vMerge/>
            <w:vAlign w:val="center"/>
          </w:tcPr>
          <w:p w14:paraId="5E0A0FC3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2FA81272" w14:textId="77777777" w:rsidR="003E3C32" w:rsidRPr="004B0BC5" w:rsidRDefault="003E3C32" w:rsidP="00B50896">
            <w:pPr>
              <w:pStyle w:val="TableParagraph"/>
              <w:spacing w:before="82" w:line="360" w:lineRule="auto"/>
              <w:ind w:left="107" w:right="404"/>
              <w:rPr>
                <w:sz w:val="24"/>
                <w:szCs w:val="24"/>
              </w:rPr>
            </w:pPr>
            <w:r w:rsidRPr="004B0BC5">
              <w:rPr>
                <w:sz w:val="24"/>
                <w:szCs w:val="24"/>
              </w:rPr>
              <w:t>Collaborates and works effectively within team and across different professional groups.</w:t>
            </w:r>
          </w:p>
          <w:p w14:paraId="430BA23A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5B649C" w14:textId="40D8D0BB" w:rsidR="003E3C32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  <w:tr w:rsidR="003E3C32" w:rsidRPr="004B0BC5" w14:paraId="1A469392" w14:textId="77777777" w:rsidTr="00B50896">
        <w:tc>
          <w:tcPr>
            <w:tcW w:w="3081" w:type="dxa"/>
            <w:vMerge/>
            <w:vAlign w:val="center"/>
          </w:tcPr>
          <w:p w14:paraId="6DF08E1E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04CEE3A4" w14:textId="77777777" w:rsidR="003E3C32" w:rsidRPr="004B0BC5" w:rsidRDefault="003E3C32" w:rsidP="00B50896">
            <w:pPr>
              <w:pStyle w:val="TableParagraph"/>
              <w:spacing w:line="360" w:lineRule="auto"/>
              <w:ind w:left="107" w:right="526"/>
              <w:rPr>
                <w:sz w:val="24"/>
                <w:szCs w:val="24"/>
              </w:rPr>
            </w:pPr>
            <w:r w:rsidRPr="004B0BC5">
              <w:rPr>
                <w:sz w:val="24"/>
                <w:szCs w:val="24"/>
              </w:rPr>
              <w:t>Works effectively and respectfully with a</w:t>
            </w:r>
            <w:r w:rsidRPr="004B0BC5">
              <w:rPr>
                <w:spacing w:val="-15"/>
                <w:sz w:val="24"/>
                <w:szCs w:val="24"/>
              </w:rPr>
              <w:t xml:space="preserve"> </w:t>
            </w:r>
            <w:r w:rsidRPr="004B0BC5">
              <w:rPr>
                <w:sz w:val="24"/>
                <w:szCs w:val="24"/>
              </w:rPr>
              <w:t>wide range of</w:t>
            </w:r>
            <w:r w:rsidRPr="004B0BC5">
              <w:rPr>
                <w:spacing w:val="-1"/>
                <w:sz w:val="24"/>
                <w:szCs w:val="24"/>
              </w:rPr>
              <w:t xml:space="preserve"> </w:t>
            </w:r>
            <w:r w:rsidRPr="004B0BC5">
              <w:rPr>
                <w:sz w:val="24"/>
                <w:szCs w:val="24"/>
              </w:rPr>
              <w:t>people.</w:t>
            </w:r>
          </w:p>
          <w:p w14:paraId="40890657" w14:textId="77777777" w:rsidR="003E3C32" w:rsidRPr="004B0BC5" w:rsidRDefault="003E3C32" w:rsidP="00B50896">
            <w:pPr>
              <w:pStyle w:val="TableParagraph"/>
              <w:spacing w:before="82" w:line="360" w:lineRule="auto"/>
              <w:ind w:left="107" w:right="40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C511BE" w14:textId="37785EA0" w:rsidR="003E3C32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  <w:tr w:rsidR="003E3C32" w:rsidRPr="004B0BC5" w14:paraId="1DD4BF9D" w14:textId="77777777" w:rsidTr="00B50896">
        <w:tc>
          <w:tcPr>
            <w:tcW w:w="3081" w:type="dxa"/>
            <w:vMerge/>
            <w:vAlign w:val="center"/>
          </w:tcPr>
          <w:p w14:paraId="3C9E303F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56207A31" w14:textId="1DF15AD4" w:rsidR="003E3C32" w:rsidRPr="004B0BC5" w:rsidRDefault="003E3C32" w:rsidP="00B50896">
            <w:pPr>
              <w:pStyle w:val="TableParagraph"/>
              <w:spacing w:line="360" w:lineRule="auto"/>
              <w:ind w:left="107" w:right="105"/>
              <w:rPr>
                <w:sz w:val="24"/>
                <w:szCs w:val="24"/>
              </w:rPr>
            </w:pPr>
            <w:r w:rsidRPr="004B0BC5">
              <w:rPr>
                <w:sz w:val="24"/>
                <w:szCs w:val="24"/>
              </w:rPr>
              <w:t xml:space="preserve">Fosters inclusive and constructive </w:t>
            </w:r>
            <w:r w:rsidR="00D864E9" w:rsidRPr="004B0BC5">
              <w:rPr>
                <w:sz w:val="24"/>
                <w:szCs w:val="24"/>
              </w:rPr>
              <w:t>team</w:t>
            </w:r>
            <w:r w:rsidR="00D864E9">
              <w:rPr>
                <w:sz w:val="24"/>
                <w:szCs w:val="24"/>
              </w:rPr>
              <w:t>work</w:t>
            </w:r>
            <w:r w:rsidRPr="004B0BC5">
              <w:rPr>
                <w:spacing w:val="-16"/>
                <w:sz w:val="24"/>
                <w:szCs w:val="24"/>
              </w:rPr>
              <w:t xml:space="preserve"> </w:t>
            </w:r>
            <w:r w:rsidRPr="004B0BC5">
              <w:rPr>
                <w:sz w:val="24"/>
                <w:szCs w:val="24"/>
              </w:rPr>
              <w:t>and problem-solving.</w:t>
            </w:r>
          </w:p>
          <w:p w14:paraId="1BADADEA" w14:textId="77777777" w:rsidR="003E3C32" w:rsidRPr="004B0BC5" w:rsidRDefault="003E3C32" w:rsidP="00B50896">
            <w:pPr>
              <w:pStyle w:val="TableParagraph"/>
              <w:spacing w:line="360" w:lineRule="auto"/>
              <w:ind w:left="107" w:right="52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F5B95B" w14:textId="220A39B7" w:rsidR="003E3C32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  <w:tr w:rsidR="003E3C32" w:rsidRPr="004B0BC5" w14:paraId="2237EFF4" w14:textId="77777777" w:rsidTr="00B50896">
        <w:tc>
          <w:tcPr>
            <w:tcW w:w="3081" w:type="dxa"/>
            <w:vMerge/>
            <w:vAlign w:val="center"/>
          </w:tcPr>
          <w:p w14:paraId="55B9CD3F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4721C36C" w14:textId="77777777" w:rsidR="003E3C32" w:rsidRPr="004B0BC5" w:rsidRDefault="003E3C32" w:rsidP="00B50896">
            <w:pPr>
              <w:spacing w:line="360" w:lineRule="auto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B0BC5">
              <w:rPr>
                <w:rFonts w:ascii="Arial" w:hAnsi="Arial" w:cs="Arial"/>
                <w:sz w:val="24"/>
                <w:szCs w:val="24"/>
              </w:rPr>
              <w:t>Day to day course management including delivery and development.</w:t>
            </w:r>
          </w:p>
          <w:p w14:paraId="5403CEAA" w14:textId="77777777" w:rsidR="003E3C32" w:rsidRPr="004B0BC5" w:rsidRDefault="003E3C32" w:rsidP="00B50896">
            <w:pPr>
              <w:pStyle w:val="TableParagraph"/>
              <w:spacing w:line="360" w:lineRule="auto"/>
              <w:ind w:left="107" w:right="10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1C355D" w14:textId="240D5E7E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  <w:tr w:rsidR="003E3C32" w:rsidRPr="004B0BC5" w14:paraId="2C9FA552" w14:textId="77777777" w:rsidTr="00B50896">
        <w:trPr>
          <w:trHeight w:val="915"/>
        </w:trPr>
        <w:tc>
          <w:tcPr>
            <w:tcW w:w="3081" w:type="dxa"/>
            <w:vMerge w:val="restart"/>
            <w:vAlign w:val="center"/>
          </w:tcPr>
          <w:p w14:paraId="1487C21A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38850F" w14:textId="372E1A44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Teaching</w:t>
            </w:r>
          </w:p>
        </w:tc>
        <w:tc>
          <w:tcPr>
            <w:tcW w:w="5561" w:type="dxa"/>
            <w:vAlign w:val="center"/>
          </w:tcPr>
          <w:p w14:paraId="60F67421" w14:textId="77777777" w:rsidR="003E3C32" w:rsidRDefault="003E3C32" w:rsidP="00B508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0896">
              <w:rPr>
                <w:rFonts w:ascii="Arial" w:hAnsi="Arial" w:cs="Arial"/>
                <w:sz w:val="24"/>
                <w:szCs w:val="24"/>
              </w:rPr>
              <w:t>Experience of teaching &amp; assessment in a</w:t>
            </w:r>
            <w:r w:rsidRPr="00B50896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B50896">
              <w:rPr>
                <w:rFonts w:ascii="Arial" w:hAnsi="Arial" w:cs="Arial"/>
                <w:sz w:val="24"/>
                <w:szCs w:val="24"/>
              </w:rPr>
              <w:t>higher education environment (permanent, fractional, or hourly paid</w:t>
            </w:r>
            <w:r w:rsidRPr="00B5089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50896">
              <w:rPr>
                <w:rFonts w:ascii="Arial" w:hAnsi="Arial" w:cs="Arial"/>
                <w:sz w:val="24"/>
                <w:szCs w:val="24"/>
              </w:rPr>
              <w:t>contract).</w:t>
            </w:r>
          </w:p>
          <w:p w14:paraId="395565F1" w14:textId="37FF874D" w:rsidR="00B50896" w:rsidRPr="00B50896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34B20F" w14:textId="69D20A0D" w:rsidR="003E3C32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3E3C32" w:rsidRPr="004B0BC5" w14:paraId="7756D128" w14:textId="77777777" w:rsidTr="00B50896">
        <w:trPr>
          <w:trHeight w:val="915"/>
        </w:trPr>
        <w:tc>
          <w:tcPr>
            <w:tcW w:w="3081" w:type="dxa"/>
            <w:vMerge/>
            <w:vAlign w:val="center"/>
          </w:tcPr>
          <w:p w14:paraId="1D2F989A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58A2DA59" w14:textId="77777777" w:rsidR="003E3C32" w:rsidRPr="004B0BC5" w:rsidRDefault="003E3C32" w:rsidP="00DD087B">
            <w:pPr>
              <w:pStyle w:val="TableParagraph"/>
              <w:spacing w:before="84" w:line="360" w:lineRule="auto"/>
              <w:ind w:right="497"/>
              <w:rPr>
                <w:sz w:val="24"/>
                <w:szCs w:val="24"/>
              </w:rPr>
            </w:pPr>
            <w:r w:rsidRPr="004B0BC5">
              <w:rPr>
                <w:sz w:val="24"/>
                <w:szCs w:val="24"/>
              </w:rPr>
              <w:t>Applies an inquiring, innovative and reflexive approach to teaching.</w:t>
            </w:r>
          </w:p>
          <w:p w14:paraId="45FE05F1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6B8A8" w14:textId="40218D16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</w:tr>
      <w:tr w:rsidR="003E3C32" w:rsidRPr="004B0BC5" w14:paraId="4B6983E6" w14:textId="47792EAD" w:rsidTr="00B50896">
        <w:trPr>
          <w:trHeight w:val="915"/>
        </w:trPr>
        <w:tc>
          <w:tcPr>
            <w:tcW w:w="3081" w:type="dxa"/>
            <w:vMerge/>
            <w:vAlign w:val="center"/>
          </w:tcPr>
          <w:p w14:paraId="4CDC3259" w14:textId="540D1266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2CB4A621" w14:textId="5C37298F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Applies innovative approaches to course leadership, teaching, learning or professional practice to support excellent teaching, pedagogy and inclusivity.</w:t>
            </w:r>
          </w:p>
          <w:p w14:paraId="118C38BE" w14:textId="47EB65FE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007113" w14:textId="54293EEA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</w:tr>
      <w:tr w:rsidR="003E3C32" w:rsidRPr="004B0BC5" w14:paraId="1F70B1CA" w14:textId="77777777" w:rsidTr="00B50896">
        <w:trPr>
          <w:trHeight w:val="750"/>
        </w:trPr>
        <w:tc>
          <w:tcPr>
            <w:tcW w:w="3081" w:type="dxa"/>
            <w:vMerge/>
            <w:vAlign w:val="center"/>
          </w:tcPr>
          <w:p w14:paraId="136391ED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259428DB" w14:textId="77777777" w:rsidR="003E3C32" w:rsidRPr="004B0BC5" w:rsidRDefault="003E3C32" w:rsidP="00DD087B">
            <w:pPr>
              <w:pStyle w:val="TableParagraph"/>
              <w:spacing w:line="360" w:lineRule="auto"/>
              <w:ind w:right="218"/>
              <w:rPr>
                <w:sz w:val="24"/>
                <w:szCs w:val="24"/>
              </w:rPr>
            </w:pPr>
            <w:r w:rsidRPr="004B0BC5">
              <w:rPr>
                <w:sz w:val="24"/>
                <w:szCs w:val="24"/>
              </w:rPr>
              <w:t>Considers equality, diversity and inclusivity in all aspects of teaching and assessment.</w:t>
            </w:r>
          </w:p>
          <w:p w14:paraId="6DE1DECD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2D5709" w14:textId="7D4E98BE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  <w:tr w:rsidR="003E3C32" w:rsidRPr="004B0BC5" w14:paraId="26B0CFC0" w14:textId="77777777" w:rsidTr="00B50896">
        <w:trPr>
          <w:trHeight w:val="750"/>
        </w:trPr>
        <w:tc>
          <w:tcPr>
            <w:tcW w:w="3081" w:type="dxa"/>
            <w:vMerge/>
            <w:vAlign w:val="center"/>
          </w:tcPr>
          <w:p w14:paraId="0F659BA4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149E3FD7" w14:textId="77777777" w:rsidR="003E3C32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Shows commitment to understanding the range of students’ experiences within a course.</w:t>
            </w:r>
          </w:p>
          <w:p w14:paraId="4810A3D7" w14:textId="73EE3619" w:rsidR="00DD087B" w:rsidRPr="004B0BC5" w:rsidRDefault="00DD087B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A50F6" w14:textId="077EC072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IAT</w:t>
            </w:r>
          </w:p>
        </w:tc>
      </w:tr>
      <w:tr w:rsidR="003E3C32" w:rsidRPr="004B0BC5" w14:paraId="2995FC3B" w14:textId="77777777" w:rsidTr="00B50896">
        <w:trPr>
          <w:trHeight w:val="750"/>
        </w:trPr>
        <w:tc>
          <w:tcPr>
            <w:tcW w:w="3081" w:type="dxa"/>
            <w:vMerge/>
            <w:vAlign w:val="center"/>
          </w:tcPr>
          <w:p w14:paraId="5263B112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79FA255E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Contributes to improving or adapting provision to enhance the student experience or customer service.</w:t>
            </w:r>
          </w:p>
          <w:p w14:paraId="558CE644" w14:textId="7777777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6A99AB" w14:textId="648C0D27" w:rsidR="003E3C32" w:rsidRPr="004B0BC5" w:rsidRDefault="003E3C32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IAT</w:t>
            </w:r>
          </w:p>
        </w:tc>
      </w:tr>
      <w:tr w:rsidR="00B50896" w:rsidRPr="004B0BC5" w14:paraId="296F7462" w14:textId="77777777" w:rsidTr="00B50896">
        <w:tc>
          <w:tcPr>
            <w:tcW w:w="3081" w:type="dxa"/>
            <w:vMerge/>
            <w:vAlign w:val="center"/>
          </w:tcPr>
          <w:p w14:paraId="2DC4440D" w14:textId="77777777" w:rsidR="00B50896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33D0A87F" w14:textId="77777777" w:rsidR="00B50896" w:rsidRPr="004B0BC5" w:rsidRDefault="00B50896" w:rsidP="00B50896">
            <w:pPr>
              <w:pStyle w:val="TableParagraph"/>
              <w:spacing w:before="84" w:line="360" w:lineRule="auto"/>
              <w:ind w:left="107" w:right="150"/>
              <w:rPr>
                <w:sz w:val="24"/>
                <w:szCs w:val="24"/>
              </w:rPr>
            </w:pPr>
            <w:r w:rsidRPr="004B0BC5">
              <w:rPr>
                <w:sz w:val="24"/>
                <w:szCs w:val="24"/>
              </w:rPr>
              <w:t>Evidence of research, knowledge exchange and/ or professional practice that contributes to the advancement of Fashion Design activity and is relevant to the goals of the Programme, College and University.</w:t>
            </w:r>
          </w:p>
          <w:p w14:paraId="5D73728C" w14:textId="77777777" w:rsidR="00B50896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FE5E2B" w14:textId="63B26A02" w:rsidR="00B50896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  <w:tr w:rsidR="00B50896" w:rsidRPr="004B0BC5" w14:paraId="7F4C6BE4" w14:textId="77777777" w:rsidTr="00B50896">
        <w:tc>
          <w:tcPr>
            <w:tcW w:w="3081" w:type="dxa"/>
            <w:vMerge/>
            <w:vAlign w:val="center"/>
          </w:tcPr>
          <w:p w14:paraId="49F7D1B4" w14:textId="77777777" w:rsidR="00B50896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14:paraId="2CC89B24" w14:textId="77777777" w:rsidR="00B50896" w:rsidRPr="004B0BC5" w:rsidRDefault="00B50896" w:rsidP="00B50896">
            <w:pPr>
              <w:pStyle w:val="TableParagraph"/>
              <w:spacing w:line="360" w:lineRule="auto"/>
              <w:ind w:left="107" w:right="377"/>
              <w:rPr>
                <w:sz w:val="24"/>
                <w:szCs w:val="24"/>
              </w:rPr>
            </w:pPr>
            <w:r w:rsidRPr="004B0BC5">
              <w:rPr>
                <w:sz w:val="24"/>
                <w:szCs w:val="24"/>
              </w:rPr>
              <w:t>Evidence of using contacts within subject peer group to develop partnerships or collaboration.</w:t>
            </w:r>
          </w:p>
          <w:p w14:paraId="4334CF84" w14:textId="77777777" w:rsidR="00B50896" w:rsidRPr="004B0BC5" w:rsidRDefault="00B50896" w:rsidP="00B50896">
            <w:pPr>
              <w:pStyle w:val="TableParagraph"/>
              <w:spacing w:before="84" w:line="360" w:lineRule="auto"/>
              <w:ind w:left="107" w:right="15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09CEB9" w14:textId="7923A5FD" w:rsidR="00B50896" w:rsidRPr="004B0BC5" w:rsidRDefault="00B50896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  <w:tr w:rsidR="007A0D84" w:rsidRPr="004B0BC5" w14:paraId="08380D45" w14:textId="36162172" w:rsidTr="00B50896">
        <w:tc>
          <w:tcPr>
            <w:tcW w:w="3081" w:type="dxa"/>
            <w:vAlign w:val="center"/>
          </w:tcPr>
          <w:p w14:paraId="00FE249A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Planning and managing resources</w:t>
            </w:r>
          </w:p>
        </w:tc>
        <w:tc>
          <w:tcPr>
            <w:tcW w:w="5561" w:type="dxa"/>
            <w:vAlign w:val="center"/>
          </w:tcPr>
          <w:p w14:paraId="60B41365" w14:textId="1C053EFF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Plans, prioritises and manages resources effectively to achieve long term objectives.</w:t>
            </w:r>
          </w:p>
          <w:p w14:paraId="30CECA6A" w14:textId="77777777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0DDD92" w14:textId="17098399" w:rsidR="007A0D84" w:rsidRPr="004B0BC5" w:rsidRDefault="007A0D84" w:rsidP="00B5089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BC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</w:tbl>
    <w:p w14:paraId="6065E460" w14:textId="77777777" w:rsidR="00920553" w:rsidRPr="004B0BC5" w:rsidRDefault="00920553" w:rsidP="00B50896">
      <w:pPr>
        <w:spacing w:line="360" w:lineRule="auto"/>
        <w:rPr>
          <w:rFonts w:ascii="Arial" w:hAnsi="Arial" w:cs="Arial"/>
          <w:color w:val="000000" w:themeColor="text1"/>
        </w:rPr>
      </w:pPr>
    </w:p>
    <w:p w14:paraId="1E0341DA" w14:textId="77777777" w:rsidR="00400CDD" w:rsidRPr="004B0BC5" w:rsidRDefault="00400CDD" w:rsidP="00B50896">
      <w:pPr>
        <w:spacing w:line="360" w:lineRule="auto"/>
        <w:rPr>
          <w:rFonts w:ascii="Arial" w:hAnsi="Arial" w:cs="Arial"/>
          <w:color w:val="000000" w:themeColor="text1"/>
        </w:rPr>
      </w:pPr>
    </w:p>
    <w:p w14:paraId="2872715F" w14:textId="0B150855" w:rsidR="00FD4E51" w:rsidRPr="004B0BC5" w:rsidRDefault="00920553" w:rsidP="00B50896">
      <w:pPr>
        <w:spacing w:line="360" w:lineRule="auto"/>
        <w:outlineLvl w:val="0"/>
        <w:rPr>
          <w:rFonts w:ascii="Arial" w:hAnsi="Arial" w:cs="Arial"/>
          <w:b/>
          <w:color w:val="000000" w:themeColor="text1"/>
        </w:rPr>
      </w:pPr>
      <w:r w:rsidRPr="004B0BC5">
        <w:rPr>
          <w:rFonts w:ascii="Arial" w:hAnsi="Arial" w:cs="Arial"/>
          <w:b/>
          <w:color w:val="000000" w:themeColor="text1"/>
        </w:rPr>
        <w:t xml:space="preserve">Last Updated: </w:t>
      </w:r>
      <w:r w:rsidR="005220A4" w:rsidRPr="004B0BC5">
        <w:rPr>
          <w:rFonts w:ascii="Arial" w:hAnsi="Arial" w:cs="Arial"/>
          <w:b/>
          <w:color w:val="000000" w:themeColor="text1"/>
        </w:rPr>
        <w:t>March 2021</w:t>
      </w:r>
    </w:p>
    <w:sectPr w:rsidR="00FD4E51" w:rsidRPr="004B0BC5" w:rsidSect="001F65C9">
      <w:footerReference w:type="even" r:id="rId8"/>
      <w:footerReference w:type="default" r:id="rId9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7A1C" w14:textId="77777777" w:rsidR="00FD1609" w:rsidRDefault="00FD1609">
      <w:r>
        <w:separator/>
      </w:r>
    </w:p>
  </w:endnote>
  <w:endnote w:type="continuationSeparator" w:id="0">
    <w:p w14:paraId="5BC5806E" w14:textId="77777777" w:rsidR="00FD1609" w:rsidRDefault="00FD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D51C" w14:textId="707D19B4" w:rsidR="00F32745" w:rsidRDefault="00A74C8C">
    <w:pPr>
      <w:pStyle w:val="Footer"/>
    </w:pPr>
    <w:sdt>
      <w:sdtPr>
        <w:id w:val="969400743"/>
        <w:placeholder>
          <w:docPart w:val="65B4EAC85699D04B8CC661856C6A99E4"/>
        </w:placeholder>
        <w:temporary/>
        <w:showingPlcHdr/>
      </w:sdtPr>
      <w:sdtEndPr/>
      <w:sdtContent>
        <w:r w:rsidR="00F32745">
          <w:t>[Type text]</w:t>
        </w:r>
      </w:sdtContent>
    </w:sdt>
    <w:r w:rsidR="00F32745">
      <w:ptab w:relativeTo="margin" w:alignment="center" w:leader="none"/>
    </w:r>
    <w:sdt>
      <w:sdtPr>
        <w:id w:val="969400748"/>
        <w:placeholder>
          <w:docPart w:val="A55FE0D14F6B68439CFB5BAB6108446D"/>
        </w:placeholder>
        <w:temporary/>
        <w:showingPlcHdr/>
      </w:sdtPr>
      <w:sdtEndPr/>
      <w:sdtContent>
        <w:r w:rsidR="00F32745">
          <w:t>[Type text]</w:t>
        </w:r>
      </w:sdtContent>
    </w:sdt>
    <w:r w:rsidR="00F32745">
      <w:ptab w:relativeTo="margin" w:alignment="right" w:leader="none"/>
    </w:r>
    <w:sdt>
      <w:sdtPr>
        <w:id w:val="969400753"/>
        <w:placeholder>
          <w:docPart w:val="79F01D7294B78543954CBF32A3887C03"/>
        </w:placeholder>
        <w:temporary/>
        <w:showingPlcHdr/>
      </w:sdtPr>
      <w:sdtEndPr/>
      <w:sdtContent>
        <w:r w:rsidR="00F327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0800" w14:textId="17A7F7F8" w:rsidR="00F32745" w:rsidRPr="00B31B71" w:rsidRDefault="00F32745" w:rsidP="000F6F5A">
    <w:pPr>
      <w:pStyle w:val="Footer"/>
      <w:widowControl w:val="0"/>
      <w:rPr>
        <w:rFonts w:ascii="Arial" w:hAnsi="Arial" w:cs="Arial"/>
        <w:sz w:val="16"/>
        <w:szCs w:val="16"/>
      </w:rPr>
    </w:pPr>
    <w:r w:rsidRPr="00A26F4B">
      <w:rPr>
        <w:rFonts w:ascii="Arial" w:hAnsi="Arial" w:cs="Arial"/>
        <w:sz w:val="16"/>
        <w:szCs w:val="16"/>
      </w:rPr>
      <w:ptab w:relativeTo="margin" w:alignment="center" w:leader="none"/>
    </w:r>
    <w:r w:rsidRPr="00A26F4B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D0AA1" w14:textId="77777777" w:rsidR="00FD1609" w:rsidRDefault="00FD1609">
      <w:r>
        <w:separator/>
      </w:r>
    </w:p>
  </w:footnote>
  <w:footnote w:type="continuationSeparator" w:id="0">
    <w:p w14:paraId="4088C546" w14:textId="77777777" w:rsidR="00FD1609" w:rsidRDefault="00FD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49E"/>
    <w:multiLevelType w:val="hybridMultilevel"/>
    <w:tmpl w:val="A05C5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540"/>
    <w:multiLevelType w:val="hybridMultilevel"/>
    <w:tmpl w:val="0D0A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15C"/>
    <w:multiLevelType w:val="hybridMultilevel"/>
    <w:tmpl w:val="49EE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0E7C"/>
    <w:multiLevelType w:val="hybridMultilevel"/>
    <w:tmpl w:val="BF4A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F5422"/>
    <w:multiLevelType w:val="hybridMultilevel"/>
    <w:tmpl w:val="BFE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5CE6"/>
    <w:multiLevelType w:val="hybridMultilevel"/>
    <w:tmpl w:val="20D87692"/>
    <w:lvl w:ilvl="0" w:tplc="0B563A5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4272F"/>
    <w:multiLevelType w:val="hybridMultilevel"/>
    <w:tmpl w:val="D73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4541"/>
    <w:multiLevelType w:val="multilevel"/>
    <w:tmpl w:val="172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C604882"/>
    <w:multiLevelType w:val="hybridMultilevel"/>
    <w:tmpl w:val="D0D648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F47621"/>
    <w:multiLevelType w:val="hybridMultilevel"/>
    <w:tmpl w:val="2AE6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73F61"/>
    <w:multiLevelType w:val="hybridMultilevel"/>
    <w:tmpl w:val="2FEA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273C"/>
    <w:multiLevelType w:val="hybridMultilevel"/>
    <w:tmpl w:val="E1BE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9D72EB"/>
    <w:multiLevelType w:val="hybridMultilevel"/>
    <w:tmpl w:val="01906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5CEF"/>
    <w:multiLevelType w:val="hybridMultilevel"/>
    <w:tmpl w:val="2AA0BB20"/>
    <w:lvl w:ilvl="0" w:tplc="4A7E521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053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53"/>
    <w:rsid w:val="0000198E"/>
    <w:rsid w:val="00072A57"/>
    <w:rsid w:val="0007331A"/>
    <w:rsid w:val="000A4A12"/>
    <w:rsid w:val="000D6BD5"/>
    <w:rsid w:val="000F6F5A"/>
    <w:rsid w:val="00111AD6"/>
    <w:rsid w:val="001601E1"/>
    <w:rsid w:val="00194EAC"/>
    <w:rsid w:val="001C5E9A"/>
    <w:rsid w:val="001F0221"/>
    <w:rsid w:val="001F4D12"/>
    <w:rsid w:val="001F65C9"/>
    <w:rsid w:val="002475A9"/>
    <w:rsid w:val="00257D42"/>
    <w:rsid w:val="00260DA2"/>
    <w:rsid w:val="002A44DC"/>
    <w:rsid w:val="003245D3"/>
    <w:rsid w:val="00353C6E"/>
    <w:rsid w:val="003669FD"/>
    <w:rsid w:val="003919DF"/>
    <w:rsid w:val="003978CE"/>
    <w:rsid w:val="003A3334"/>
    <w:rsid w:val="003A6B05"/>
    <w:rsid w:val="003D4564"/>
    <w:rsid w:val="003D570C"/>
    <w:rsid w:val="003E2E91"/>
    <w:rsid w:val="003E3C32"/>
    <w:rsid w:val="003E5EF0"/>
    <w:rsid w:val="00400CDD"/>
    <w:rsid w:val="00407FEC"/>
    <w:rsid w:val="00423A0D"/>
    <w:rsid w:val="0047153A"/>
    <w:rsid w:val="0047476A"/>
    <w:rsid w:val="004A63D5"/>
    <w:rsid w:val="004B0B57"/>
    <w:rsid w:val="004B0BC5"/>
    <w:rsid w:val="004B7B47"/>
    <w:rsid w:val="004C3FF3"/>
    <w:rsid w:val="004F3809"/>
    <w:rsid w:val="00502E66"/>
    <w:rsid w:val="005133BE"/>
    <w:rsid w:val="005220A4"/>
    <w:rsid w:val="00536A72"/>
    <w:rsid w:val="00557A55"/>
    <w:rsid w:val="0056057F"/>
    <w:rsid w:val="005D29C4"/>
    <w:rsid w:val="006031A4"/>
    <w:rsid w:val="00604EB3"/>
    <w:rsid w:val="006067B9"/>
    <w:rsid w:val="00622DA5"/>
    <w:rsid w:val="00631328"/>
    <w:rsid w:val="006330A4"/>
    <w:rsid w:val="0065206F"/>
    <w:rsid w:val="00682143"/>
    <w:rsid w:val="006C3007"/>
    <w:rsid w:val="006D703E"/>
    <w:rsid w:val="00705859"/>
    <w:rsid w:val="00716B0A"/>
    <w:rsid w:val="00722585"/>
    <w:rsid w:val="00731E68"/>
    <w:rsid w:val="00770C33"/>
    <w:rsid w:val="00775191"/>
    <w:rsid w:val="007A0D84"/>
    <w:rsid w:val="007A178C"/>
    <w:rsid w:val="007E24B0"/>
    <w:rsid w:val="0082161C"/>
    <w:rsid w:val="008359A5"/>
    <w:rsid w:val="00851C94"/>
    <w:rsid w:val="008564F4"/>
    <w:rsid w:val="0088548C"/>
    <w:rsid w:val="008A1C85"/>
    <w:rsid w:val="008A5018"/>
    <w:rsid w:val="008C4A44"/>
    <w:rsid w:val="00911021"/>
    <w:rsid w:val="00920553"/>
    <w:rsid w:val="00983DD8"/>
    <w:rsid w:val="00995574"/>
    <w:rsid w:val="009F75DE"/>
    <w:rsid w:val="00A16C30"/>
    <w:rsid w:val="00A26F4B"/>
    <w:rsid w:val="00A35809"/>
    <w:rsid w:val="00A42F4D"/>
    <w:rsid w:val="00A56936"/>
    <w:rsid w:val="00A71FEA"/>
    <w:rsid w:val="00A74C8C"/>
    <w:rsid w:val="00A90E0B"/>
    <w:rsid w:val="00AA7FA7"/>
    <w:rsid w:val="00B0195C"/>
    <w:rsid w:val="00B13D17"/>
    <w:rsid w:val="00B43983"/>
    <w:rsid w:val="00B45C01"/>
    <w:rsid w:val="00B5018D"/>
    <w:rsid w:val="00B50896"/>
    <w:rsid w:val="00B54456"/>
    <w:rsid w:val="00B54817"/>
    <w:rsid w:val="00C11DC5"/>
    <w:rsid w:val="00C14BEC"/>
    <w:rsid w:val="00C52688"/>
    <w:rsid w:val="00C6578D"/>
    <w:rsid w:val="00C756CA"/>
    <w:rsid w:val="00CA71D7"/>
    <w:rsid w:val="00CC1EE6"/>
    <w:rsid w:val="00D14CC8"/>
    <w:rsid w:val="00D37AE6"/>
    <w:rsid w:val="00D47CC0"/>
    <w:rsid w:val="00D631A2"/>
    <w:rsid w:val="00D6779D"/>
    <w:rsid w:val="00D864E9"/>
    <w:rsid w:val="00DD087B"/>
    <w:rsid w:val="00E20CFE"/>
    <w:rsid w:val="00E558C1"/>
    <w:rsid w:val="00E5724B"/>
    <w:rsid w:val="00E77C61"/>
    <w:rsid w:val="00E94E0A"/>
    <w:rsid w:val="00EA3912"/>
    <w:rsid w:val="00EB2C21"/>
    <w:rsid w:val="00EC4C13"/>
    <w:rsid w:val="00EE40EC"/>
    <w:rsid w:val="00F1414D"/>
    <w:rsid w:val="00F32745"/>
    <w:rsid w:val="00F51675"/>
    <w:rsid w:val="00F739B4"/>
    <w:rsid w:val="00F91E02"/>
    <w:rsid w:val="00FC0151"/>
    <w:rsid w:val="00FD1609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B4F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553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92055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20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553"/>
    <w:rPr>
      <w:rFonts w:ascii="Arial" w:eastAsia="Times New Roman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92055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920553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920553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20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53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92055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9D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1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BE"/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423A0D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58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C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C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4BEC"/>
    <w:rPr>
      <w:rFonts w:ascii="Times New Roman" w:eastAsia="Times New Roman" w:hAnsi="Times New Roman" w:cs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1FE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FEA"/>
    <w:rPr>
      <w:rFonts w:ascii="Times New Roman" w:eastAsia="Times New Roman" w:hAnsi="Times New Roman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7A0D8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4EAC85699D04B8CC661856C6A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47C9-06BD-2845-A8D6-0FF4B0C4CDF8}"/>
      </w:docPartPr>
      <w:docPartBody>
        <w:p w:rsidR="007B7DC3" w:rsidRDefault="007B7DC3" w:rsidP="007B7DC3">
          <w:pPr>
            <w:pStyle w:val="65B4EAC85699D04B8CC661856C6A99E4"/>
          </w:pPr>
          <w:r>
            <w:t>[Type text]</w:t>
          </w:r>
        </w:p>
      </w:docPartBody>
    </w:docPart>
    <w:docPart>
      <w:docPartPr>
        <w:name w:val="A55FE0D14F6B68439CFB5BAB6108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D055-CE9C-444E-B344-4B489B2A6591}"/>
      </w:docPartPr>
      <w:docPartBody>
        <w:p w:rsidR="007B7DC3" w:rsidRDefault="007B7DC3" w:rsidP="007B7DC3">
          <w:pPr>
            <w:pStyle w:val="A55FE0D14F6B68439CFB5BAB6108446D"/>
          </w:pPr>
          <w:r>
            <w:t>[Type text]</w:t>
          </w:r>
        </w:p>
      </w:docPartBody>
    </w:docPart>
    <w:docPart>
      <w:docPartPr>
        <w:name w:val="79F01D7294B78543954CBF32A388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896B-C9CB-694A-9CEE-8CBA82662DFE}"/>
      </w:docPartPr>
      <w:docPartBody>
        <w:p w:rsidR="007B7DC3" w:rsidRDefault="007B7DC3" w:rsidP="007B7DC3">
          <w:pPr>
            <w:pStyle w:val="79F01D7294B78543954CBF32A3887C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DC3"/>
    <w:rsid w:val="00241E29"/>
    <w:rsid w:val="002428B1"/>
    <w:rsid w:val="002712C4"/>
    <w:rsid w:val="002B6222"/>
    <w:rsid w:val="002D0172"/>
    <w:rsid w:val="00657209"/>
    <w:rsid w:val="007023D9"/>
    <w:rsid w:val="007B28F2"/>
    <w:rsid w:val="007B6855"/>
    <w:rsid w:val="007B7DC3"/>
    <w:rsid w:val="008A40A4"/>
    <w:rsid w:val="00A2265E"/>
    <w:rsid w:val="00A70747"/>
    <w:rsid w:val="00D33CD5"/>
    <w:rsid w:val="00DC3047"/>
    <w:rsid w:val="00E4685F"/>
    <w:rsid w:val="00EA7E01"/>
    <w:rsid w:val="00EB30ED"/>
    <w:rsid w:val="00E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4EAC85699D04B8CC661856C6A99E4">
    <w:name w:val="65B4EAC85699D04B8CC661856C6A99E4"/>
    <w:rsid w:val="007B7DC3"/>
  </w:style>
  <w:style w:type="paragraph" w:customStyle="1" w:styleId="A55FE0D14F6B68439CFB5BAB6108446D">
    <w:name w:val="A55FE0D14F6B68439CFB5BAB6108446D"/>
    <w:rsid w:val="007B7DC3"/>
  </w:style>
  <w:style w:type="paragraph" w:customStyle="1" w:styleId="79F01D7294B78543954CBF32A3887C03">
    <w:name w:val="79F01D7294B78543954CBF32A3887C03"/>
    <w:rsid w:val="007B7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EABD0-3BB8-A141-A31A-1F7AEE74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Audrey Melinon</cp:lastModifiedBy>
  <cp:revision>17</cp:revision>
  <dcterms:created xsi:type="dcterms:W3CDTF">2021-03-08T17:41:00Z</dcterms:created>
  <dcterms:modified xsi:type="dcterms:W3CDTF">2021-03-29T10:07:00Z</dcterms:modified>
</cp:coreProperties>
</file>