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BE32C" w14:textId="77777777" w:rsidR="00594C01" w:rsidRDefault="00594C01">
      <w:pPr>
        <w:ind w:left="-180"/>
        <w:rPr>
          <w:rFonts w:ascii="Arial" w:hAnsi="Arial"/>
          <w:noProof/>
          <w:sz w:val="20"/>
        </w:rPr>
      </w:pPr>
    </w:p>
    <w:p w14:paraId="5986BCB0" w14:textId="77777777" w:rsidR="00A15DD8" w:rsidRDefault="00A15DD8">
      <w:pPr>
        <w:ind w:left="-180"/>
        <w:rPr>
          <w:rFonts w:ascii="Arial" w:hAnsi="Arial"/>
          <w:noProof/>
          <w:sz w:val="20"/>
        </w:rPr>
      </w:pPr>
    </w:p>
    <w:p w14:paraId="2B015E50" w14:textId="77777777" w:rsidR="004C109A" w:rsidRDefault="004C109A" w:rsidP="000D39AE">
      <w:pPr>
        <w:rPr>
          <w:rFonts w:ascii="Arial" w:hAnsi="Arial"/>
          <w:noProof/>
          <w:sz w:val="20"/>
        </w:rPr>
      </w:pPr>
    </w:p>
    <w:p w14:paraId="2101A480" w14:textId="77777777" w:rsidR="00594C01" w:rsidRDefault="00C4697A" w:rsidP="000D39AE">
      <w:pPr>
        <w:rPr>
          <w:rFonts w:ascii="Arial" w:hAnsi="Arial"/>
          <w:noProof/>
          <w:sz w:val="20"/>
        </w:rPr>
      </w:pPr>
      <w:bookmarkStart w:id="0" w:name="_GoBack"/>
      <w:bookmarkEnd w:id="0"/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BCF6A5F" wp14:editId="7F30773B">
            <wp:simplePos x="0" y="0"/>
            <wp:positionH relativeFrom="column">
              <wp:posOffset>342900</wp:posOffset>
            </wp:positionH>
            <wp:positionV relativeFrom="paragraph">
              <wp:posOffset>-863600</wp:posOffset>
            </wp:positionV>
            <wp:extent cx="2876550" cy="533400"/>
            <wp:effectExtent l="0" t="0" r="0" b="0"/>
            <wp:wrapThrough wrapText="bothSides">
              <wp:wrapPolygon edited="0">
                <wp:start x="10490" y="0"/>
                <wp:lineTo x="0" y="1029"/>
                <wp:lineTo x="0" y="20571"/>
                <wp:lineTo x="14114" y="20571"/>
                <wp:lineTo x="14114" y="16457"/>
                <wp:lineTo x="16021" y="13371"/>
                <wp:lineTo x="16212" y="1029"/>
                <wp:lineTo x="15068" y="0"/>
                <wp:lineTo x="10490" y="0"/>
              </wp:wrapPolygon>
            </wp:wrapThrough>
            <wp:docPr id="1" name="Picture 1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220"/>
      </w:tblGrid>
      <w:tr w:rsidR="00594C01" w14:paraId="2F09184B" w14:textId="77777777" w:rsidTr="004C109A">
        <w:tc>
          <w:tcPr>
            <w:tcW w:w="9728" w:type="dxa"/>
            <w:gridSpan w:val="2"/>
            <w:tcBorders>
              <w:bottom w:val="single" w:sz="8" w:space="0" w:color="auto"/>
            </w:tcBorders>
          </w:tcPr>
          <w:p w14:paraId="57107FF1" w14:textId="77777777" w:rsidR="00594C01" w:rsidRDefault="00594C01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 AND PERSON SPECIFICATION</w:t>
            </w:r>
          </w:p>
        </w:tc>
      </w:tr>
      <w:tr w:rsidR="00594C01" w14:paraId="720C19E0" w14:textId="77777777" w:rsidTr="004C109A">
        <w:trPr>
          <w:cantSplit/>
          <w:trHeight w:val="368"/>
        </w:trPr>
        <w:tc>
          <w:tcPr>
            <w:tcW w:w="5508" w:type="dxa"/>
            <w:tcBorders>
              <w:bottom w:val="nil"/>
              <w:right w:val="nil"/>
            </w:tcBorders>
          </w:tcPr>
          <w:p w14:paraId="0AF5C3A0" w14:textId="4E68A0A3" w:rsidR="00594C01" w:rsidRPr="006E5BEA" w:rsidRDefault="00594C01" w:rsidP="00C469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>:</w:t>
            </w:r>
            <w:r w:rsidR="00C665E2">
              <w:rPr>
                <w:rFonts w:ascii="Arial" w:hAnsi="Arial"/>
                <w:sz w:val="20"/>
              </w:rPr>
              <w:t xml:space="preserve"> </w:t>
            </w:r>
            <w:r w:rsidR="000E2EF0">
              <w:rPr>
                <w:rFonts w:ascii="Arial" w:hAnsi="Arial" w:cs="Arial"/>
                <w:sz w:val="20"/>
              </w:rPr>
              <w:t xml:space="preserve">Print and Design </w:t>
            </w:r>
            <w:r w:rsidR="000E2EF0">
              <w:rPr>
                <w:rFonts w:ascii="Arial" w:hAnsi="Arial" w:cs="Arial"/>
                <w:sz w:val="20"/>
                <w:szCs w:val="20"/>
              </w:rPr>
              <w:t>Support Technician</w:t>
            </w:r>
          </w:p>
        </w:tc>
        <w:tc>
          <w:tcPr>
            <w:tcW w:w="4220" w:type="dxa"/>
            <w:tcBorders>
              <w:left w:val="nil"/>
              <w:bottom w:val="nil"/>
            </w:tcBorders>
          </w:tcPr>
          <w:p w14:paraId="115E8474" w14:textId="09345435" w:rsidR="00594C01" w:rsidRDefault="00594C01" w:rsidP="00F771B7">
            <w:pPr>
              <w:rPr>
                <w:rFonts w:ascii="Arial" w:hAnsi="Arial"/>
                <w:b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23105B">
              <w:rPr>
                <w:rFonts w:ascii="Arial" w:hAnsi="Arial"/>
                <w:sz w:val="20"/>
              </w:rPr>
              <w:t>£</w:t>
            </w:r>
            <w:r w:rsidR="0023105B">
              <w:rPr>
                <w:rFonts w:ascii="Arial" w:hAnsi="Arial"/>
                <w:sz w:val="20"/>
              </w:rPr>
              <w:t>22,619 – £27,212 (0.8 pro rata to</w:t>
            </w:r>
            <w:r w:rsidR="0023105B">
              <w:rPr>
                <w:rFonts w:ascii="Arial" w:hAnsi="Arial"/>
                <w:sz w:val="20"/>
              </w:rPr>
              <w:t xml:space="preserve"> </w:t>
            </w:r>
            <w:r w:rsidR="00FE31BD">
              <w:rPr>
                <w:rFonts w:ascii="Arial" w:hAnsi="Arial"/>
                <w:sz w:val="20"/>
              </w:rPr>
              <w:t>£</w:t>
            </w:r>
            <w:r w:rsidR="0023105B">
              <w:rPr>
                <w:rFonts w:ascii="Arial" w:hAnsi="Arial"/>
                <w:sz w:val="20"/>
              </w:rPr>
              <w:t>28,274 – £34,515</w:t>
            </w:r>
          </w:p>
        </w:tc>
      </w:tr>
      <w:tr w:rsidR="006E5BEA" w14:paraId="18D9B78F" w14:textId="77777777" w:rsidTr="004C109A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55498801" w14:textId="2FB10704" w:rsidR="006E5BEA" w:rsidRDefault="006E5BEA" w:rsidP="000E2EF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Length</w:t>
            </w:r>
            <w:r w:rsidRPr="006E5BEA">
              <w:rPr>
                <w:rFonts w:ascii="Arial" w:hAnsi="Arial"/>
                <w:sz w:val="20"/>
              </w:rPr>
              <w:t>:</w:t>
            </w:r>
            <w:r w:rsidR="00444B9C">
              <w:rPr>
                <w:rFonts w:ascii="Arial" w:hAnsi="Arial"/>
                <w:sz w:val="20"/>
              </w:rPr>
              <w:t xml:space="preserve"> </w:t>
            </w:r>
            <w:r w:rsidR="000E2EF0">
              <w:rPr>
                <w:rFonts w:ascii="Arial" w:hAnsi="Arial"/>
                <w:sz w:val="20"/>
              </w:rPr>
              <w:t>10-month fixed term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</w:tcBorders>
          </w:tcPr>
          <w:p w14:paraId="00F38248" w14:textId="4052704D" w:rsidR="006E5BEA" w:rsidRPr="006E5BEA" w:rsidRDefault="006E5B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Hours/FTE</w:t>
            </w:r>
            <w:r w:rsidRPr="006E5BEA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C4697A">
              <w:rPr>
                <w:rFonts w:ascii="Arial" w:hAnsi="Arial"/>
                <w:b/>
                <w:sz w:val="20"/>
              </w:rPr>
              <w:t>2</w:t>
            </w:r>
            <w:r w:rsidR="000E2EF0">
              <w:rPr>
                <w:rFonts w:ascii="Arial" w:hAnsi="Arial"/>
                <w:b/>
                <w:sz w:val="20"/>
              </w:rPr>
              <w:t>8</w:t>
            </w:r>
          </w:p>
        </w:tc>
      </w:tr>
      <w:tr w:rsidR="00594C01" w14:paraId="5AD74DBF" w14:textId="77777777" w:rsidTr="004C109A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7363B3A7" w14:textId="49BAE5FD" w:rsidR="00CB4D8C" w:rsidRPr="00CB4D8C" w:rsidRDefault="00594C01" w:rsidP="007309F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 w:rsidRPr="004879C9">
              <w:rPr>
                <w:rFonts w:ascii="Arial" w:hAnsi="Arial"/>
                <w:sz w:val="20"/>
              </w:rPr>
              <w:t>:</w:t>
            </w:r>
            <w:r w:rsidR="000E2EF0">
              <w:rPr>
                <w:rFonts w:ascii="Arial" w:hAnsi="Arial"/>
                <w:sz w:val="20"/>
              </w:rPr>
              <w:t xml:space="preserve"> 3</w:t>
            </w:r>
            <w:r w:rsidR="005E7B42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</w:tcBorders>
          </w:tcPr>
          <w:p w14:paraId="52EFF6AE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563324">
              <w:rPr>
                <w:rFonts w:ascii="Arial" w:hAnsi="Arial"/>
                <w:sz w:val="20"/>
              </w:rPr>
              <w:t xml:space="preserve"> Elephant and Castle</w:t>
            </w:r>
          </w:p>
        </w:tc>
      </w:tr>
      <w:tr w:rsidR="00594C01" w14:paraId="3D762227" w14:textId="77777777" w:rsidTr="004C109A">
        <w:trPr>
          <w:cantSplit/>
          <w:trHeight w:val="368"/>
        </w:trPr>
        <w:tc>
          <w:tcPr>
            <w:tcW w:w="5508" w:type="dxa"/>
            <w:tcBorders>
              <w:top w:val="nil"/>
              <w:right w:val="nil"/>
            </w:tcBorders>
          </w:tcPr>
          <w:p w14:paraId="10CE7EBE" w14:textId="77777777" w:rsidR="00CB4D8C" w:rsidRPr="006E5BEA" w:rsidRDefault="00594C01" w:rsidP="00C469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Accountable to</w:t>
            </w:r>
            <w:r>
              <w:rPr>
                <w:rFonts w:ascii="Arial" w:hAnsi="Arial"/>
                <w:sz w:val="20"/>
              </w:rPr>
              <w:t>:</w:t>
            </w:r>
            <w:r w:rsidR="006E0CC8">
              <w:rPr>
                <w:rFonts w:ascii="Arial" w:hAnsi="Arial"/>
                <w:sz w:val="20"/>
              </w:rPr>
              <w:t xml:space="preserve"> </w:t>
            </w:r>
            <w:r w:rsidR="00C4697A">
              <w:rPr>
                <w:rFonts w:ascii="Arial" w:hAnsi="Arial"/>
                <w:sz w:val="20"/>
              </w:rPr>
              <w:t>Print and Design Technical Coordinator</w:t>
            </w:r>
          </w:p>
        </w:tc>
        <w:tc>
          <w:tcPr>
            <w:tcW w:w="4220" w:type="dxa"/>
            <w:tcBorders>
              <w:top w:val="nil"/>
              <w:left w:val="nil"/>
            </w:tcBorders>
          </w:tcPr>
          <w:p w14:paraId="5CE0F725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</w:t>
            </w:r>
            <w:r w:rsidR="00563324">
              <w:rPr>
                <w:rFonts w:ascii="Arial" w:hAnsi="Arial"/>
                <w:sz w:val="20"/>
              </w:rPr>
              <w:t xml:space="preserve"> </w:t>
            </w:r>
            <w:r w:rsidR="00FE789B">
              <w:rPr>
                <w:rFonts w:ascii="Arial" w:hAnsi="Arial"/>
                <w:sz w:val="20"/>
              </w:rPr>
              <w:t xml:space="preserve">London College of Communication </w:t>
            </w:r>
          </w:p>
        </w:tc>
      </w:tr>
      <w:tr w:rsidR="00594C01" w14:paraId="579E138B" w14:textId="77777777" w:rsidTr="004C109A">
        <w:tc>
          <w:tcPr>
            <w:tcW w:w="9728" w:type="dxa"/>
            <w:gridSpan w:val="2"/>
          </w:tcPr>
          <w:p w14:paraId="100164AD" w14:textId="164DBE97" w:rsidR="000C7008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Purpose of Role:</w:t>
            </w:r>
          </w:p>
          <w:p w14:paraId="5BE67DC0" w14:textId="4D8377B8" w:rsidR="000E2EF0" w:rsidRDefault="000E2EF0" w:rsidP="000E2EF0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p</w:t>
            </w:r>
            <w:r w:rsidRPr="00B172A7">
              <w:rPr>
                <w:rFonts w:ascii="Arial" w:hAnsi="Arial" w:cs="Arial"/>
                <w:sz w:val="20"/>
              </w:rPr>
              <w:t>rovide technical suppo</w:t>
            </w:r>
            <w:r>
              <w:rPr>
                <w:rFonts w:ascii="Arial" w:hAnsi="Arial" w:cs="Arial"/>
                <w:sz w:val="20"/>
              </w:rPr>
              <w:t>rt (safe use of machinery, tools, processes) for students in the Print &amp; Design facilities at the London College of Communication.</w:t>
            </w:r>
          </w:p>
          <w:p w14:paraId="347318C6" w14:textId="77777777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3E8A3E98" w14:textId="77777777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</w:t>
            </w:r>
            <w:r w:rsidRPr="00B172A7">
              <w:rPr>
                <w:rFonts w:ascii="Arial" w:hAnsi="Arial" w:cs="Arial"/>
                <w:sz w:val="20"/>
              </w:rPr>
              <w:t xml:space="preserve">ct as a point of contact for students in 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Pr="00B172A7">
              <w:rPr>
                <w:rFonts w:ascii="Arial" w:hAnsi="Arial" w:cs="Arial"/>
                <w:sz w:val="20"/>
              </w:rPr>
              <w:t>self</w:t>
            </w:r>
            <w:r>
              <w:rPr>
                <w:rFonts w:ascii="Arial" w:hAnsi="Arial" w:cs="Arial"/>
                <w:sz w:val="20"/>
              </w:rPr>
              <w:t xml:space="preserve">-directed, negotiated learning scenario - supporting students to </w:t>
            </w:r>
            <w:r w:rsidRPr="00B172A7">
              <w:rPr>
                <w:rFonts w:ascii="Arial" w:hAnsi="Arial" w:cs="Arial"/>
                <w:sz w:val="20"/>
              </w:rPr>
              <w:t>undertake</w:t>
            </w:r>
            <w:r>
              <w:rPr>
                <w:rFonts w:ascii="Arial" w:hAnsi="Arial" w:cs="Arial"/>
                <w:sz w:val="20"/>
              </w:rPr>
              <w:t xml:space="preserve"> their work in a safe manner</w:t>
            </w:r>
            <w:r w:rsidRPr="008A6F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where a specialist member </w:t>
            </w:r>
            <w:r w:rsidRPr="008A6F56">
              <w:rPr>
                <w:rFonts w:ascii="Arial" w:hAnsi="Arial" w:cs="Arial"/>
                <w:sz w:val="20"/>
              </w:rPr>
              <w:t>of technical staf</w:t>
            </w:r>
            <w:r>
              <w:rPr>
                <w:rFonts w:ascii="Arial" w:hAnsi="Arial" w:cs="Arial"/>
                <w:sz w:val="20"/>
              </w:rPr>
              <w:t>f is available to deal with complex or more</w:t>
            </w:r>
            <w:r w:rsidRPr="008A6F56">
              <w:rPr>
                <w:rFonts w:ascii="Arial" w:hAnsi="Arial" w:cs="Arial"/>
                <w:sz w:val="20"/>
              </w:rPr>
              <w:t xml:space="preserve"> demanding issues.</w:t>
            </w:r>
          </w:p>
          <w:p w14:paraId="58901ED1" w14:textId="77777777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BFB0A59" w14:textId="77777777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8A6F56">
              <w:rPr>
                <w:rFonts w:ascii="Arial" w:hAnsi="Arial" w:cs="Arial"/>
                <w:sz w:val="20"/>
              </w:rPr>
              <w:t>To provide assistance and advice to students within own levels of expertise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B172A7">
              <w:rPr>
                <w:rFonts w:ascii="Arial" w:hAnsi="Arial" w:cs="Arial"/>
                <w:sz w:val="20"/>
              </w:rPr>
              <w:t>with some scope for discretion to order priorities</w:t>
            </w:r>
            <w:r>
              <w:rPr>
                <w:rFonts w:ascii="Arial" w:hAnsi="Arial" w:cs="Arial"/>
                <w:sz w:val="20"/>
              </w:rPr>
              <w:t xml:space="preserve">) </w:t>
            </w:r>
            <w:r w:rsidRPr="008A6F56">
              <w:rPr>
                <w:rFonts w:ascii="Arial" w:hAnsi="Arial" w:cs="Arial"/>
                <w:sz w:val="20"/>
              </w:rPr>
              <w:t xml:space="preserve">escalating queries and problems and higher level requests to team members where relevant. </w:t>
            </w:r>
          </w:p>
          <w:p w14:paraId="4794B52B" w14:textId="77777777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2AE6141B" w14:textId="1DAFBE22" w:rsidR="00594C01" w:rsidRPr="00670891" w:rsidRDefault="000E2EF0" w:rsidP="00370CC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343B3">
              <w:rPr>
                <w:rFonts w:ascii="Arial" w:hAnsi="Arial" w:cs="Arial"/>
                <w:szCs w:val="22"/>
              </w:rPr>
              <w:t>The role will be fully conversant with Screenprinting, as well as at least one of the following techniques: Relief, Intaglio, Stone and Plate Lithography</w:t>
            </w:r>
            <w:r>
              <w:rPr>
                <w:rFonts w:ascii="Arial" w:hAnsi="Arial" w:cs="Arial"/>
                <w:szCs w:val="22"/>
              </w:rPr>
              <w:t xml:space="preserve">.  </w:t>
            </w:r>
            <w:r w:rsidR="001142B7">
              <w:rPr>
                <w:rFonts w:ascii="Arial" w:hAnsi="Arial" w:cs="Arial"/>
                <w:szCs w:val="22"/>
              </w:rPr>
              <w:t xml:space="preserve">The role will be fully conversant with digital preparation for screenprinting.  </w:t>
            </w:r>
          </w:p>
        </w:tc>
      </w:tr>
      <w:tr w:rsidR="00594C01" w14:paraId="77A3F73D" w14:textId="77777777" w:rsidTr="004C109A">
        <w:tc>
          <w:tcPr>
            <w:tcW w:w="9728" w:type="dxa"/>
            <w:gridSpan w:val="2"/>
          </w:tcPr>
          <w:p w14:paraId="66609D20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Duties and Responsibilities</w:t>
            </w:r>
          </w:p>
          <w:p w14:paraId="1613594C" w14:textId="1FD1E373" w:rsidR="000E2EF0" w:rsidRPr="009C0AB5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0FD3527B" w14:textId="6543DC64" w:rsidR="000E2EF0" w:rsidRDefault="000E2EF0" w:rsidP="000E2EF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support Specialist Teaching &amp; Learning Technical staff in this facility in their delivery of formal Health &amp; Safety Inductions, formative Inductions into processes and Technical Workshops (</w:t>
            </w:r>
            <w:r>
              <w:rPr>
                <w:rFonts w:ascii="Arial" w:hAnsi="Arial"/>
                <w:sz w:val="20"/>
              </w:rPr>
              <w:t>into the use of a wide range of screen and print specialist techniques and the safe use of specialist machinery). On occasion holding inductions and workshops.</w:t>
            </w:r>
          </w:p>
          <w:p w14:paraId="6A3F0C9A" w14:textId="77777777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0F78C79E" w14:textId="345C9714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3F609E">
              <w:rPr>
                <w:rFonts w:ascii="Arial" w:hAnsi="Arial" w:cs="Arial"/>
                <w:sz w:val="20"/>
              </w:rPr>
              <w:t>To undertake the</w:t>
            </w:r>
            <w:r>
              <w:rPr>
                <w:rFonts w:ascii="Arial" w:hAnsi="Arial" w:cs="Arial"/>
                <w:sz w:val="20"/>
              </w:rPr>
              <w:t xml:space="preserve"> daily preparation of the production of prints on a range of substrates. To assist in operation of reproduction technology and provide advice in the area of colour matching and proofing. </w:t>
            </w:r>
          </w:p>
          <w:p w14:paraId="278EBBE9" w14:textId="77777777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04BA645B" w14:textId="390FE6B1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ensure that supplies and</w:t>
            </w:r>
            <w:r w:rsidRPr="003F609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consumables, paper, inks, dyes, are readily available </w:t>
            </w:r>
            <w:r w:rsidRPr="003F609E">
              <w:rPr>
                <w:rFonts w:ascii="Arial" w:hAnsi="Arial" w:cs="Arial"/>
                <w:sz w:val="20"/>
              </w:rPr>
              <w:t xml:space="preserve">and </w:t>
            </w:r>
            <w:r>
              <w:rPr>
                <w:rFonts w:ascii="Arial" w:hAnsi="Arial" w:cs="Arial"/>
                <w:sz w:val="20"/>
              </w:rPr>
              <w:t xml:space="preserve">that these areas are </w:t>
            </w:r>
            <w:r w:rsidRPr="003F609E">
              <w:rPr>
                <w:rFonts w:ascii="Arial" w:hAnsi="Arial" w:cs="Arial"/>
                <w:sz w:val="20"/>
              </w:rPr>
              <w:t>maintained in safe and effective working order and that Health an</w:t>
            </w:r>
            <w:r>
              <w:rPr>
                <w:rFonts w:ascii="Arial" w:hAnsi="Arial" w:cs="Arial"/>
                <w:sz w:val="20"/>
              </w:rPr>
              <w:t xml:space="preserve">d Safety requirements and risk </w:t>
            </w:r>
            <w:r w:rsidRPr="003F609E">
              <w:rPr>
                <w:rFonts w:ascii="Arial" w:hAnsi="Arial" w:cs="Arial"/>
                <w:sz w:val="20"/>
              </w:rPr>
              <w:t xml:space="preserve">assessments are complied with.  </w:t>
            </w:r>
          </w:p>
          <w:p w14:paraId="4969C98A" w14:textId="77777777" w:rsidR="000E2EF0" w:rsidRDefault="000E2EF0" w:rsidP="000E2EF0">
            <w:pPr>
              <w:jc w:val="both"/>
              <w:rPr>
                <w:rFonts w:ascii="Arial" w:hAnsi="Arial"/>
                <w:sz w:val="20"/>
              </w:rPr>
            </w:pPr>
          </w:p>
          <w:p w14:paraId="7A65816E" w14:textId="22EFE708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assist with the delivery of student learning across a range of Programmes and Levels </w:t>
            </w:r>
            <w:r w:rsidRPr="000451C7">
              <w:rPr>
                <w:rFonts w:ascii="Arial" w:hAnsi="Arial"/>
                <w:sz w:val="20"/>
              </w:rPr>
              <w:t>with reference to appropriate learning outcomes of the Course</w:t>
            </w:r>
            <w:r>
              <w:rPr>
                <w:rFonts w:ascii="Arial" w:hAnsi="Arial"/>
                <w:sz w:val="20"/>
              </w:rPr>
              <w:t>/s</w:t>
            </w:r>
            <w:r w:rsidRPr="000451C7">
              <w:rPr>
                <w:rFonts w:ascii="Arial" w:hAnsi="Arial"/>
                <w:sz w:val="20"/>
              </w:rPr>
              <w:t xml:space="preserve"> or </w:t>
            </w:r>
            <w:r w:rsidR="001142B7">
              <w:rPr>
                <w:rFonts w:ascii="Arial" w:hAnsi="Arial"/>
                <w:sz w:val="20"/>
              </w:rPr>
              <w:t>self-</w:t>
            </w:r>
            <w:r>
              <w:rPr>
                <w:rFonts w:ascii="Arial" w:hAnsi="Arial"/>
                <w:sz w:val="20"/>
              </w:rPr>
              <w:t xml:space="preserve">initiated </w:t>
            </w:r>
            <w:r w:rsidRPr="000451C7">
              <w:rPr>
                <w:rFonts w:ascii="Arial" w:hAnsi="Arial"/>
                <w:sz w:val="20"/>
              </w:rPr>
              <w:t>project</w:t>
            </w:r>
            <w:r w:rsidR="001142B7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/ </w:t>
            </w:r>
            <w:r>
              <w:rPr>
                <w:rFonts w:ascii="Arial" w:hAnsi="Arial" w:cs="Arial"/>
                <w:sz w:val="20"/>
              </w:rPr>
              <w:t>and where appropriate contribute to</w:t>
            </w:r>
            <w:r w:rsidRPr="003F609E">
              <w:rPr>
                <w:rFonts w:ascii="Arial" w:hAnsi="Arial" w:cs="Arial"/>
                <w:sz w:val="20"/>
              </w:rPr>
              <w:t xml:space="preserve"> employing systematic and methodical approaches to problem solving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2323520C" w14:textId="77777777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1D0F5E38" w14:textId="48970912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work as part of the Print &amp; Design team to ensure that the facilities opening hours are adequately staffed. This may include occasionally covering late closure as part of a staffing rota for the Print &amp; Design team.</w:t>
            </w:r>
          </w:p>
          <w:p w14:paraId="719E453C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5FD30628" w14:textId="70475A86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3F609E">
              <w:rPr>
                <w:rFonts w:ascii="Arial" w:hAnsi="Arial" w:cs="Arial"/>
                <w:sz w:val="20"/>
              </w:rPr>
              <w:t>To provide technical assistance to students</w:t>
            </w:r>
            <w:r>
              <w:rPr>
                <w:rFonts w:ascii="Arial" w:hAnsi="Arial" w:cs="Arial"/>
                <w:sz w:val="20"/>
              </w:rPr>
              <w:t xml:space="preserve"> and support to Specialist Technicians</w:t>
            </w:r>
            <w:r w:rsidRPr="003F609E">
              <w:rPr>
                <w:rFonts w:ascii="Arial" w:hAnsi="Arial" w:cs="Arial"/>
                <w:sz w:val="20"/>
              </w:rPr>
              <w:t xml:space="preserve"> in accordan</w:t>
            </w:r>
            <w:r>
              <w:rPr>
                <w:rFonts w:ascii="Arial" w:hAnsi="Arial" w:cs="Arial"/>
                <w:sz w:val="20"/>
              </w:rPr>
              <w:t>ce with service level standards set by the Technical Management Group and by</w:t>
            </w:r>
            <w:r w:rsidRPr="003F609E">
              <w:rPr>
                <w:rFonts w:ascii="Arial" w:hAnsi="Arial" w:cs="Arial"/>
                <w:sz w:val="20"/>
              </w:rPr>
              <w:t xml:space="preserve"> reporting </w:t>
            </w:r>
            <w:r>
              <w:rPr>
                <w:rFonts w:ascii="Arial" w:hAnsi="Arial" w:cs="Arial"/>
                <w:sz w:val="20"/>
              </w:rPr>
              <w:t>student feedback and issues</w:t>
            </w:r>
            <w:r w:rsidRPr="003F609E">
              <w:rPr>
                <w:rFonts w:ascii="Arial" w:hAnsi="Arial" w:cs="Arial"/>
                <w:sz w:val="20"/>
              </w:rPr>
              <w:t xml:space="preserve"> to team m</w:t>
            </w:r>
            <w:r>
              <w:rPr>
                <w:rFonts w:ascii="Arial" w:hAnsi="Arial" w:cs="Arial"/>
                <w:sz w:val="20"/>
              </w:rPr>
              <w:t xml:space="preserve">embers and Technical Management Group. </w:t>
            </w:r>
          </w:p>
          <w:p w14:paraId="3DA01402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412C64A6" w14:textId="54A3E73E" w:rsidR="000E2EF0" w:rsidRPr="00125EA7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125EA7">
              <w:rPr>
                <w:rFonts w:ascii="Arial" w:hAnsi="Arial" w:cs="Arial"/>
                <w:sz w:val="20"/>
              </w:rPr>
              <w:t xml:space="preserve">To develop own expertise </w:t>
            </w:r>
            <w:r>
              <w:rPr>
                <w:rFonts w:ascii="Arial" w:hAnsi="Arial" w:cs="Arial"/>
                <w:sz w:val="20"/>
              </w:rPr>
              <w:t>across a range of printmaking and graphic media, including safe</w:t>
            </w:r>
            <w:r w:rsidRPr="00125EA7">
              <w:rPr>
                <w:rFonts w:ascii="Arial" w:hAnsi="Arial" w:cs="Arial"/>
                <w:sz w:val="20"/>
              </w:rPr>
              <w:t xml:space="preserve"> use </w:t>
            </w:r>
            <w:r w:rsidR="00D863A4">
              <w:rPr>
                <w:rFonts w:ascii="Arial" w:hAnsi="Arial" w:cs="Arial"/>
                <w:sz w:val="20"/>
              </w:rPr>
              <w:t>of standard printing equipment</w:t>
            </w:r>
            <w:r w:rsidRPr="00125EA7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as well as </w:t>
            </w:r>
            <w:r w:rsidRPr="00125EA7">
              <w:rPr>
                <w:rFonts w:ascii="Arial" w:hAnsi="Arial" w:cs="Arial"/>
                <w:sz w:val="20"/>
              </w:rPr>
              <w:t xml:space="preserve">updating skills and knowledge with new equipment and practices, by learning from team members or attending training courses internally or externally, where deemed relevant to the curriculum. </w:t>
            </w:r>
          </w:p>
          <w:p w14:paraId="5F1DF890" w14:textId="77777777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1BD5985D" w14:textId="4BDE67E2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 Degree Shows and Assessment points </w:t>
            </w:r>
            <w:r w:rsidRPr="003F609E">
              <w:rPr>
                <w:rFonts w:ascii="Arial" w:hAnsi="Arial" w:cs="Arial"/>
                <w:sz w:val="20"/>
              </w:rPr>
              <w:t>assist in the planning, preparation, mounting and dismantling of exhib</w:t>
            </w:r>
            <w:r>
              <w:rPr>
                <w:rFonts w:ascii="Arial" w:hAnsi="Arial" w:cs="Arial"/>
                <w:sz w:val="20"/>
              </w:rPr>
              <w:t>itions within the studios and college gallery/project spaces under the direction of the Technical Management Group.</w:t>
            </w:r>
          </w:p>
          <w:p w14:paraId="6C42D869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5B752FED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assist Specialist Technicians </w:t>
            </w:r>
            <w:r w:rsidRPr="003F609E">
              <w:rPr>
                <w:rFonts w:ascii="Arial" w:hAnsi="Arial" w:cs="Arial"/>
                <w:sz w:val="20"/>
              </w:rPr>
              <w:t>with the selection and introduction of new processes and de</w:t>
            </w:r>
            <w:r>
              <w:rPr>
                <w:rFonts w:ascii="Arial" w:hAnsi="Arial" w:cs="Arial"/>
                <w:sz w:val="20"/>
              </w:rPr>
              <w:t xml:space="preserve">velopments, in </w:t>
            </w:r>
            <w:r w:rsidRPr="003F609E">
              <w:rPr>
                <w:rFonts w:ascii="Arial" w:hAnsi="Arial" w:cs="Arial"/>
                <w:sz w:val="20"/>
              </w:rPr>
              <w:t xml:space="preserve">response to the changing needs of the curriculum. </w:t>
            </w:r>
          </w:p>
          <w:p w14:paraId="0DACF435" w14:textId="77777777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3F214D60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3F609E">
              <w:rPr>
                <w:rFonts w:ascii="Arial" w:hAnsi="Arial" w:cs="Arial"/>
                <w:sz w:val="20"/>
              </w:rPr>
              <w:t xml:space="preserve">To carry out basic and routine maintenance procedures with </w:t>
            </w:r>
            <w:r>
              <w:rPr>
                <w:rFonts w:ascii="Arial" w:hAnsi="Arial" w:cs="Arial"/>
                <w:sz w:val="20"/>
              </w:rPr>
              <w:t>guidance from qualified staff on a weekly basis and contribute to keeping accurate records</w:t>
            </w:r>
            <w:r w:rsidRPr="003F609E">
              <w:rPr>
                <w:rFonts w:ascii="Arial" w:hAnsi="Arial" w:cs="Arial"/>
                <w:sz w:val="20"/>
              </w:rPr>
              <w:t xml:space="preserve">. </w:t>
            </w:r>
          </w:p>
          <w:p w14:paraId="7BA23795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3F609E">
              <w:rPr>
                <w:rFonts w:ascii="Arial" w:hAnsi="Arial" w:cs="Arial"/>
                <w:sz w:val="20"/>
              </w:rPr>
              <w:t xml:space="preserve"> </w:t>
            </w:r>
          </w:p>
          <w:p w14:paraId="193B5BEC" w14:textId="082DFB85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3F609E">
              <w:rPr>
                <w:rFonts w:ascii="Arial" w:hAnsi="Arial" w:cs="Arial"/>
                <w:sz w:val="20"/>
              </w:rPr>
              <w:t xml:space="preserve">To undertake health and safety duties and responsibilities appropriate to the role </w:t>
            </w:r>
            <w:r>
              <w:rPr>
                <w:rFonts w:ascii="Arial" w:hAnsi="Arial" w:cs="Arial"/>
                <w:sz w:val="20"/>
              </w:rPr>
              <w:t xml:space="preserve">– ensuring safe and appropriate use of PPE and with an understanding of COSHH and Risk Assessments for the safe use of Machinery and materials within the Print &amp; Design workshop environment. </w:t>
            </w:r>
          </w:p>
          <w:p w14:paraId="15422BE7" w14:textId="77777777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269AF51E" w14:textId="77777777" w:rsidR="000E2EF0" w:rsidRPr="00F62DB4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F62DB4">
              <w:rPr>
                <w:rFonts w:ascii="Arial" w:hAnsi="Arial" w:cs="Arial"/>
                <w:sz w:val="20"/>
              </w:rPr>
              <w:t>To perform such duties consistent with your role as may from time to time be assigned to you anywhere within the University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1BA3C38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00A4EC4A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3F609E">
              <w:rPr>
                <w:rFonts w:ascii="Arial" w:hAnsi="Arial" w:cs="Arial"/>
                <w:sz w:val="20"/>
              </w:rPr>
              <w:t>To work in accordance with the University’s Equal Opportunities Policy and the Staff Charter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F609E">
              <w:rPr>
                <w:rFonts w:ascii="Arial" w:hAnsi="Arial" w:cs="Arial"/>
                <w:sz w:val="20"/>
              </w:rPr>
              <w:t>promoting equality and diversity in your work</w:t>
            </w:r>
            <w:r>
              <w:rPr>
                <w:rFonts w:ascii="Arial" w:hAnsi="Arial" w:cs="Arial"/>
                <w:sz w:val="20"/>
              </w:rPr>
              <w:t>.</w:t>
            </w:r>
            <w:r w:rsidRPr="003F609E">
              <w:rPr>
                <w:rFonts w:ascii="Arial" w:hAnsi="Arial" w:cs="Arial"/>
                <w:sz w:val="20"/>
              </w:rPr>
              <w:t xml:space="preserve"> </w:t>
            </w:r>
          </w:p>
          <w:p w14:paraId="52099259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54403467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3F609E">
              <w:rPr>
                <w:rFonts w:ascii="Arial" w:hAnsi="Arial" w:cs="Arial"/>
                <w:sz w:val="20"/>
              </w:rPr>
              <w:t xml:space="preserve">o undertake continuous personal and professional development through effective use of the University’s Planning, </w:t>
            </w:r>
            <w:r>
              <w:rPr>
                <w:rFonts w:ascii="Arial" w:hAnsi="Arial" w:cs="Arial"/>
                <w:sz w:val="20"/>
              </w:rPr>
              <w:t xml:space="preserve">Review and Appraisal scheme, </w:t>
            </w:r>
            <w:r w:rsidRPr="003F609E">
              <w:rPr>
                <w:rFonts w:ascii="Arial" w:hAnsi="Arial" w:cs="Arial"/>
                <w:sz w:val="20"/>
              </w:rPr>
              <w:t xml:space="preserve">staff development opportunities </w:t>
            </w:r>
            <w:r>
              <w:rPr>
                <w:rFonts w:ascii="Arial" w:hAnsi="Arial" w:cs="Arial"/>
                <w:sz w:val="20"/>
              </w:rPr>
              <w:t>and training.</w:t>
            </w:r>
          </w:p>
          <w:p w14:paraId="3E273114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0092A80F" w14:textId="36ADB21A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3F609E">
              <w:rPr>
                <w:rFonts w:ascii="Arial" w:hAnsi="Arial" w:cs="Arial"/>
                <w:sz w:val="20"/>
              </w:rPr>
              <w:t>To make full use of all information and communic</w:t>
            </w:r>
            <w:r>
              <w:rPr>
                <w:rFonts w:ascii="Arial" w:hAnsi="Arial" w:cs="Arial"/>
                <w:sz w:val="20"/>
              </w:rPr>
              <w:t xml:space="preserve">ation technologies (primarily email, intranet, Canvas, Moodle, </w:t>
            </w:r>
            <w:proofErr w:type="spellStart"/>
            <w:r>
              <w:rPr>
                <w:rFonts w:ascii="Arial" w:hAnsi="Arial" w:cs="Arial"/>
                <w:sz w:val="20"/>
              </w:rPr>
              <w:t>iTrent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in adherence </w:t>
            </w:r>
            <w:r w:rsidRPr="003F609E">
              <w:rPr>
                <w:rFonts w:ascii="Arial" w:hAnsi="Arial" w:cs="Arial"/>
                <w:sz w:val="20"/>
              </w:rPr>
              <w:t>to data protection policies to meet the requirements of the role and to promote organisational effectiveness</w:t>
            </w:r>
            <w:r>
              <w:rPr>
                <w:rFonts w:ascii="Arial" w:hAnsi="Arial" w:cs="Arial"/>
                <w:sz w:val="20"/>
              </w:rPr>
              <w:t>.</w:t>
            </w:r>
            <w:r w:rsidRPr="003F609E">
              <w:rPr>
                <w:rFonts w:ascii="Arial" w:hAnsi="Arial" w:cs="Arial"/>
                <w:sz w:val="20"/>
              </w:rPr>
              <w:t xml:space="preserve"> </w:t>
            </w:r>
          </w:p>
          <w:p w14:paraId="1545E81F" w14:textId="77777777" w:rsidR="000E2EF0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</w:p>
          <w:p w14:paraId="35E6A83B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 w:rsidRPr="003F609E">
              <w:rPr>
                <w:rFonts w:ascii="Arial" w:hAnsi="Arial" w:cs="Arial"/>
                <w:sz w:val="20"/>
              </w:rPr>
              <w:t xml:space="preserve">To conduct all financial matters associated with the role in accordance with the University’s policies and </w:t>
            </w:r>
          </w:p>
          <w:p w14:paraId="6CD0C2E6" w14:textId="77777777" w:rsidR="000E2EF0" w:rsidRPr="003F609E" w:rsidRDefault="000E2EF0" w:rsidP="000E2E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3F609E">
              <w:rPr>
                <w:rFonts w:ascii="Arial" w:hAnsi="Arial" w:cs="Arial"/>
                <w:sz w:val="20"/>
              </w:rPr>
              <w:t>rocedures, as laid down in the Financial Regulations</w:t>
            </w:r>
            <w:r>
              <w:rPr>
                <w:rFonts w:ascii="Arial" w:hAnsi="Arial" w:cs="Arial"/>
                <w:sz w:val="20"/>
              </w:rPr>
              <w:t>.</w:t>
            </w:r>
            <w:r w:rsidRPr="003F609E">
              <w:rPr>
                <w:rFonts w:ascii="Arial" w:hAnsi="Arial" w:cs="Arial"/>
                <w:sz w:val="20"/>
              </w:rPr>
              <w:t xml:space="preserve"> </w:t>
            </w:r>
          </w:p>
          <w:p w14:paraId="7C161EAE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</w:p>
        </w:tc>
      </w:tr>
      <w:tr w:rsidR="00594C01" w14:paraId="37BD25F4" w14:textId="77777777" w:rsidTr="004C109A">
        <w:trPr>
          <w:trHeight w:val="1252"/>
        </w:trPr>
        <w:tc>
          <w:tcPr>
            <w:tcW w:w="9728" w:type="dxa"/>
            <w:gridSpan w:val="2"/>
          </w:tcPr>
          <w:p w14:paraId="6850CD14" w14:textId="77777777" w:rsidR="00CB4D8C" w:rsidRDefault="00594C01">
            <w:pPr>
              <w:pStyle w:val="Heading4"/>
              <w:rPr>
                <w:sz w:val="20"/>
                <w:u w:val="none"/>
              </w:rPr>
            </w:pPr>
            <w:r w:rsidRPr="004879C9">
              <w:rPr>
                <w:b/>
                <w:sz w:val="20"/>
              </w:rPr>
              <w:t>Key Working Relationships</w:t>
            </w:r>
            <w:r>
              <w:rPr>
                <w:sz w:val="20"/>
                <w:u w:val="none"/>
              </w:rPr>
              <w:t xml:space="preserve">: </w:t>
            </w:r>
          </w:p>
          <w:p w14:paraId="0A829195" w14:textId="77777777" w:rsidR="000E2EF0" w:rsidRDefault="000E2EF0" w:rsidP="000E2EF0">
            <w:pPr>
              <w:pStyle w:val="Heading4"/>
              <w:numPr>
                <w:ilvl w:val="0"/>
                <w:numId w:val="29"/>
              </w:numPr>
              <w:jc w:val="bot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Print and Design Technical Coordinator </w:t>
            </w:r>
          </w:p>
          <w:p w14:paraId="4E17C0E4" w14:textId="77777777" w:rsidR="000E2EF0" w:rsidRPr="00AB0039" w:rsidRDefault="000E2EF0" w:rsidP="000E2EF0">
            <w:pPr>
              <w:pStyle w:val="Heading4"/>
              <w:numPr>
                <w:ilvl w:val="0"/>
                <w:numId w:val="29"/>
              </w:numPr>
              <w:jc w:val="bot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Specialist Technicians in the Technical Team</w:t>
            </w:r>
          </w:p>
          <w:p w14:paraId="004FDAC6" w14:textId="77777777" w:rsidR="000E2EF0" w:rsidRPr="00AB0039" w:rsidRDefault="000E2EF0" w:rsidP="000E2EF0">
            <w:pPr>
              <w:pStyle w:val="Heading4"/>
              <w:numPr>
                <w:ilvl w:val="0"/>
                <w:numId w:val="29"/>
              </w:numPr>
              <w:jc w:val="both"/>
              <w:rPr>
                <w:sz w:val="20"/>
                <w:u w:val="none"/>
              </w:rPr>
            </w:pPr>
            <w:r w:rsidRPr="008C1078">
              <w:rPr>
                <w:sz w:val="20"/>
                <w:u w:val="none"/>
              </w:rPr>
              <w:t>Technical Manager</w:t>
            </w:r>
            <w:r>
              <w:rPr>
                <w:sz w:val="20"/>
                <w:u w:val="none"/>
              </w:rPr>
              <w:t xml:space="preserve"> and </w:t>
            </w:r>
            <w:proofErr w:type="spellStart"/>
            <w:r>
              <w:rPr>
                <w:sz w:val="20"/>
                <w:u w:val="none"/>
              </w:rPr>
              <w:t>HoTR</w:t>
            </w:r>
            <w:proofErr w:type="spellEnd"/>
          </w:p>
          <w:p w14:paraId="12889FA5" w14:textId="77777777" w:rsidR="000E2EF0" w:rsidRPr="00AB0039" w:rsidRDefault="000E2EF0" w:rsidP="000E2EF0">
            <w:pPr>
              <w:pStyle w:val="Heading4"/>
              <w:numPr>
                <w:ilvl w:val="0"/>
                <w:numId w:val="29"/>
              </w:numPr>
              <w:jc w:val="both"/>
              <w:rPr>
                <w:sz w:val="20"/>
                <w:szCs w:val="20"/>
                <w:u w:val="none"/>
              </w:rPr>
            </w:pPr>
            <w:r w:rsidRPr="008C1078">
              <w:rPr>
                <w:sz w:val="20"/>
                <w:szCs w:val="20"/>
                <w:u w:val="none"/>
              </w:rPr>
              <w:t>Suppliers</w:t>
            </w:r>
          </w:p>
          <w:p w14:paraId="242EF015" w14:textId="77777777" w:rsidR="00594C01" w:rsidRDefault="00594C01" w:rsidP="00CB4D8C">
            <w:pPr>
              <w:rPr>
                <w:rFonts w:ascii="Arial" w:hAnsi="Arial" w:cs="Arial"/>
              </w:rPr>
            </w:pPr>
          </w:p>
        </w:tc>
      </w:tr>
      <w:tr w:rsidR="00594C01" w14:paraId="1F816462" w14:textId="77777777" w:rsidTr="004C109A">
        <w:tc>
          <w:tcPr>
            <w:tcW w:w="9728" w:type="dxa"/>
            <w:gridSpan w:val="2"/>
          </w:tcPr>
          <w:p w14:paraId="6E65D0B0" w14:textId="77777777" w:rsidR="00594C01" w:rsidRPr="004879C9" w:rsidRDefault="00594C01" w:rsidP="00815291">
            <w:pPr>
              <w:pStyle w:val="Heading4"/>
              <w:spacing w:after="200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5303E1FA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57011F57" w14:textId="77777777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0F619E">
              <w:rPr>
                <w:rFonts w:ascii="Arial" w:hAnsi="Arial"/>
                <w:sz w:val="20"/>
              </w:rPr>
              <w:t xml:space="preserve"> </w:t>
            </w:r>
            <w:r w:rsidR="005739A0">
              <w:rPr>
                <w:rFonts w:ascii="Arial" w:hAnsi="Arial"/>
                <w:sz w:val="20"/>
              </w:rPr>
              <w:t>None</w:t>
            </w:r>
          </w:p>
          <w:p w14:paraId="611C3F8B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13BEA9C4" w14:textId="1D4DA3EF"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1142B7">
              <w:t xml:space="preserve"> None</w:t>
            </w:r>
          </w:p>
          <w:p w14:paraId="148377C2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1295FFC2" w14:textId="77777777" w:rsidR="00594C01" w:rsidRDefault="00594C01" w:rsidP="000F619E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</w:t>
            </w:r>
            <w:r w:rsidR="000F619E">
              <w:rPr>
                <w:rFonts w:ascii="Arial" w:hAnsi="Arial"/>
                <w:sz w:val="20"/>
              </w:rPr>
              <w:t xml:space="preserve"> immediate working environment /technical facility / area and related equipment</w:t>
            </w:r>
          </w:p>
        </w:tc>
      </w:tr>
    </w:tbl>
    <w:p w14:paraId="41F4D234" w14:textId="77777777" w:rsidR="00594C01" w:rsidRDefault="00594C01">
      <w:pPr>
        <w:rPr>
          <w:rFonts w:ascii="Arial" w:hAnsi="Arial"/>
          <w:b/>
          <w:sz w:val="20"/>
        </w:rPr>
      </w:pPr>
    </w:p>
    <w:p w14:paraId="6830DD1F" w14:textId="77777777" w:rsidR="00594C01" w:rsidRDefault="00594C01">
      <w:pPr>
        <w:rPr>
          <w:rFonts w:ascii="Arial" w:hAnsi="Arial"/>
          <w:b/>
          <w:sz w:val="20"/>
        </w:rPr>
      </w:pPr>
    </w:p>
    <w:p w14:paraId="419C2D50" w14:textId="1F833F7D" w:rsidR="004C109A" w:rsidRPr="004C109A" w:rsidRDefault="00594C01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 w:rsidR="001142B7">
        <w:rPr>
          <w:rFonts w:ascii="Arial" w:hAnsi="Arial"/>
          <w:sz w:val="20"/>
          <w:u w:val="single"/>
        </w:rPr>
        <w:t>12 April 2018</w:t>
      </w:r>
    </w:p>
    <w:p w14:paraId="092767B2" w14:textId="77777777" w:rsidR="004C109A" w:rsidRDefault="00594C01" w:rsidP="001C1C6F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6E8FCD49" w14:textId="77777777" w:rsidR="004C109A" w:rsidRDefault="004C109A" w:rsidP="001C1C6F">
      <w:pPr>
        <w:pStyle w:val="BodyText2"/>
        <w:rPr>
          <w:rFonts w:cs="Times New Roman"/>
        </w:rPr>
      </w:pPr>
    </w:p>
    <w:p w14:paraId="4E61D864" w14:textId="299A998C" w:rsidR="00563324" w:rsidRPr="001C1C6F" w:rsidRDefault="004C109A" w:rsidP="001C1C6F">
      <w:pPr>
        <w:pStyle w:val="BodyText2"/>
        <w:rPr>
          <w:rFonts w:cs="Times New Roman"/>
        </w:rPr>
      </w:pPr>
      <w:r>
        <w:rPr>
          <w:rFonts w:cs="Times New Roman"/>
        </w:rPr>
        <w:tab/>
      </w:r>
      <w:r w:rsidRPr="004C109A">
        <w:rPr>
          <w:rFonts w:cs="Times New Roman"/>
        </w:rPr>
        <w:t>HERA Ref - SICOM Tech 1</w:t>
      </w:r>
      <w:r w:rsidR="00563324">
        <w:br w:type="page"/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6C5AB3" w14:paraId="705D7B50" w14:textId="77777777" w:rsidTr="00ED3789">
        <w:trPr>
          <w:trHeight w:val="410"/>
        </w:trPr>
        <w:tc>
          <w:tcPr>
            <w:tcW w:w="9639" w:type="dxa"/>
            <w:gridSpan w:val="2"/>
            <w:shd w:val="clear" w:color="auto" w:fill="auto"/>
          </w:tcPr>
          <w:p w14:paraId="36763860" w14:textId="28D5769E" w:rsidR="006C5AB3" w:rsidRPr="00C14BCC" w:rsidRDefault="006C5AB3" w:rsidP="00263BE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4BCC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Job Title: </w:t>
            </w:r>
            <w:r w:rsidR="00263BE8">
              <w:rPr>
                <w:rFonts w:ascii="Arial" w:hAnsi="Arial" w:cs="Arial"/>
                <w:b/>
                <w:sz w:val="28"/>
                <w:szCs w:val="28"/>
              </w:rPr>
              <w:t>Print &amp; Design Support Technician</w:t>
            </w:r>
            <w:r w:rsidRPr="00C14BCC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C14BCC">
              <w:rPr>
                <w:rFonts w:ascii="Arial" w:hAnsi="Arial" w:cs="Arial"/>
                <w:b/>
                <w:sz w:val="28"/>
                <w:szCs w:val="28"/>
              </w:rPr>
              <w:tab/>
              <w:t xml:space="preserve">Grade: </w:t>
            </w:r>
            <w:r w:rsidR="00263BE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6C5AB3" w14:paraId="266432B3" w14:textId="77777777" w:rsidTr="00ED3789">
        <w:trPr>
          <w:trHeight w:val="410"/>
        </w:trPr>
        <w:tc>
          <w:tcPr>
            <w:tcW w:w="9639" w:type="dxa"/>
            <w:gridSpan w:val="2"/>
            <w:shd w:val="clear" w:color="auto" w:fill="000000" w:themeFill="text1"/>
          </w:tcPr>
          <w:p w14:paraId="4D508DFE" w14:textId="77777777" w:rsidR="006C5AB3" w:rsidRPr="00C14BCC" w:rsidRDefault="006C5AB3" w:rsidP="00ED3789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C14BCC">
              <w:rPr>
                <w:rFonts w:ascii="Arial" w:eastAsia="Arial" w:hAnsi="Arial" w:cs="Arial"/>
                <w:sz w:val="28"/>
                <w:szCs w:val="28"/>
              </w:rPr>
              <w:t>Person Specification</w:t>
            </w:r>
          </w:p>
        </w:tc>
      </w:tr>
      <w:tr w:rsidR="006C5AB3" w:rsidRPr="00C14BCC" w14:paraId="7D75E4DD" w14:textId="77777777" w:rsidTr="00CA691A">
        <w:trPr>
          <w:trHeight w:val="2194"/>
        </w:trPr>
        <w:tc>
          <w:tcPr>
            <w:tcW w:w="2552" w:type="dxa"/>
          </w:tcPr>
          <w:p w14:paraId="6CF9C64E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</w:p>
          <w:p w14:paraId="453990E7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eastAsia="Arial" w:hAnsi="Arial" w:cs="Arial"/>
                <w:sz w:val="24"/>
              </w:rPr>
              <w:t>Specialist Knowledge/ Qualifications</w:t>
            </w:r>
          </w:p>
          <w:p w14:paraId="4C78BD6B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14:paraId="6DEC8948" w14:textId="0C1FA682" w:rsidR="006C5AB3" w:rsidRPr="00F5035B" w:rsidRDefault="006C5AB3" w:rsidP="00F5035B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="Arial" w:hAnsi="Arial" w:cs="Arial"/>
                <w:sz w:val="24"/>
              </w:rPr>
            </w:pPr>
            <w:r w:rsidRPr="00F5035B">
              <w:rPr>
                <w:rFonts w:ascii="Arial" w:hAnsi="Arial" w:cs="Arial"/>
                <w:bCs/>
                <w:sz w:val="24"/>
              </w:rPr>
              <w:t xml:space="preserve">Degree qualification or </w:t>
            </w:r>
            <w:r w:rsidRPr="00F5035B">
              <w:rPr>
                <w:rFonts w:ascii="Arial" w:hAnsi="Arial" w:cs="Arial"/>
                <w:bCs/>
                <w:color w:val="000000" w:themeColor="text1"/>
                <w:sz w:val="24"/>
              </w:rPr>
              <w:t>equivalent experience in printmaking specialism</w:t>
            </w:r>
            <w:r w:rsidRPr="00F5035B">
              <w:rPr>
                <w:rFonts w:ascii="Arial" w:hAnsi="Arial" w:cs="Arial"/>
                <w:sz w:val="24"/>
              </w:rPr>
              <w:t xml:space="preserve"> </w:t>
            </w:r>
          </w:p>
          <w:p w14:paraId="265B7669" w14:textId="5754E79C" w:rsidR="006C5AB3" w:rsidRDefault="00247623" w:rsidP="00247623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Fully conversant</w:t>
            </w:r>
            <w:r w:rsidR="006C5AB3">
              <w:rPr>
                <w:rFonts w:ascii="Arial" w:hAnsi="Arial" w:cs="Arial"/>
                <w:sz w:val="24"/>
              </w:rPr>
              <w:t xml:space="preserve"> in screenprinting</w:t>
            </w:r>
          </w:p>
          <w:p w14:paraId="396AEEC0" w14:textId="6F462775" w:rsidR="00247623" w:rsidRPr="00247623" w:rsidRDefault="00247623" w:rsidP="00247623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hAnsi="Arial" w:cs="Arial"/>
                <w:sz w:val="24"/>
              </w:rPr>
              <w:t xml:space="preserve">Knowledge </w:t>
            </w:r>
            <w:r>
              <w:rPr>
                <w:rFonts w:ascii="Arial" w:hAnsi="Arial" w:cs="Arial"/>
                <w:sz w:val="24"/>
              </w:rPr>
              <w:t>of digital preparation for screenprinting</w:t>
            </w:r>
          </w:p>
          <w:p w14:paraId="1EB5B871" w14:textId="485EFD7A" w:rsidR="006C5AB3" w:rsidRPr="004A174F" w:rsidRDefault="00247623" w:rsidP="00247623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Conversant</w:t>
            </w:r>
            <w:r w:rsidR="006C5AB3">
              <w:rPr>
                <w:rFonts w:ascii="Arial" w:hAnsi="Arial" w:cs="Arial"/>
                <w:sz w:val="24"/>
              </w:rPr>
              <w:t xml:space="preserve"> in at least one of the following:  relief, intaglio, plate and stone lithography</w:t>
            </w:r>
          </w:p>
          <w:p w14:paraId="10D95A9D" w14:textId="3BC138D5" w:rsidR="006C5AB3" w:rsidRPr="00CA691A" w:rsidRDefault="00247623" w:rsidP="00CA691A">
            <w:pPr>
              <w:numPr>
                <w:ilvl w:val="0"/>
                <w:numId w:val="30"/>
              </w:numPr>
              <w:spacing w:line="240" w:lineRule="atLeast"/>
              <w:rPr>
                <w:rFonts w:ascii="Arial" w:eastAsia="Calibri" w:hAnsi="Arial" w:cs="Arial"/>
                <w:sz w:val="24"/>
              </w:rPr>
            </w:pPr>
            <w:r w:rsidRPr="009E109A">
              <w:rPr>
                <w:rFonts w:ascii="Arial" w:eastAsia="Calibri" w:hAnsi="Arial" w:cs="Arial"/>
                <w:sz w:val="24"/>
              </w:rPr>
              <w:t>Good knowledge of Health and Safety procedures.</w:t>
            </w:r>
          </w:p>
        </w:tc>
      </w:tr>
      <w:tr w:rsidR="006C5AB3" w:rsidRPr="00C14BCC" w14:paraId="4F0584A8" w14:textId="77777777" w:rsidTr="00247623">
        <w:trPr>
          <w:trHeight w:val="2131"/>
        </w:trPr>
        <w:tc>
          <w:tcPr>
            <w:tcW w:w="2552" w:type="dxa"/>
          </w:tcPr>
          <w:p w14:paraId="4C3BA778" w14:textId="77777777" w:rsidR="00D863A4" w:rsidRDefault="00D863A4" w:rsidP="00ED3789">
            <w:pPr>
              <w:rPr>
                <w:rFonts w:ascii="Arial" w:hAnsi="Arial" w:cs="Arial"/>
                <w:sz w:val="24"/>
              </w:rPr>
            </w:pPr>
          </w:p>
          <w:p w14:paraId="2ED9FC74" w14:textId="3C718983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hAnsi="Arial" w:cs="Arial"/>
                <w:sz w:val="24"/>
              </w:rPr>
              <w:t>Relevant Experience</w:t>
            </w:r>
          </w:p>
        </w:tc>
        <w:tc>
          <w:tcPr>
            <w:tcW w:w="7087" w:type="dxa"/>
          </w:tcPr>
          <w:p w14:paraId="0A759A2E" w14:textId="3B78F641" w:rsidR="00247623" w:rsidRPr="00F5035B" w:rsidRDefault="004C109A" w:rsidP="00F5035B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Experience of</w:t>
            </w:r>
            <w:r w:rsidR="00247623" w:rsidRPr="00F5035B">
              <w:rPr>
                <w:rFonts w:ascii="Arial" w:eastAsia="Calibri" w:hAnsi="Arial" w:cs="Arial"/>
                <w:sz w:val="24"/>
              </w:rPr>
              <w:t xml:space="preserve"> a range of printmaking processes</w:t>
            </w:r>
          </w:p>
          <w:p w14:paraId="7ADEF49F" w14:textId="55DE5A1D" w:rsidR="00247623" w:rsidRPr="009E109A" w:rsidRDefault="004C109A" w:rsidP="00247623">
            <w:pPr>
              <w:numPr>
                <w:ilvl w:val="0"/>
                <w:numId w:val="30"/>
              </w:numPr>
              <w:spacing w:line="240" w:lineRule="atLeast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Experience of </w:t>
            </w:r>
            <w:r w:rsidR="00247623" w:rsidRPr="009E109A">
              <w:rPr>
                <w:rFonts w:ascii="Arial" w:eastAsia="Calibri" w:hAnsi="Arial" w:cs="Arial"/>
                <w:sz w:val="24"/>
              </w:rPr>
              <w:t xml:space="preserve">a wide range of related software applications including digital imaging and web based applications. </w:t>
            </w:r>
          </w:p>
          <w:p w14:paraId="565B5FC3" w14:textId="77777777" w:rsidR="00247623" w:rsidRPr="009E109A" w:rsidRDefault="00247623" w:rsidP="00247623">
            <w:pPr>
              <w:numPr>
                <w:ilvl w:val="0"/>
                <w:numId w:val="30"/>
              </w:numPr>
              <w:spacing w:line="240" w:lineRule="atLeast"/>
              <w:rPr>
                <w:rFonts w:ascii="Arial" w:eastAsia="Calibri" w:hAnsi="Arial" w:cs="Arial"/>
                <w:sz w:val="24"/>
              </w:rPr>
            </w:pPr>
            <w:r w:rsidRPr="009E109A">
              <w:rPr>
                <w:rFonts w:ascii="Arial" w:eastAsia="Calibri" w:hAnsi="Arial" w:cs="Arial"/>
                <w:sz w:val="24"/>
              </w:rPr>
              <w:t>Ability to apply knowledge and experience, sharing learning and experience with staff and or students.</w:t>
            </w:r>
          </w:p>
          <w:p w14:paraId="48893591" w14:textId="70E5A729" w:rsidR="006C5AB3" w:rsidRPr="004A174F" w:rsidRDefault="006C5AB3" w:rsidP="00247623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hAnsi="Arial" w:cs="Arial"/>
                <w:bCs/>
                <w:sz w:val="24"/>
              </w:rPr>
              <w:t xml:space="preserve">Good technical and operational knowledge </w:t>
            </w:r>
            <w:r w:rsidR="00247623">
              <w:rPr>
                <w:rFonts w:ascii="Arial" w:hAnsi="Arial" w:cs="Arial"/>
                <w:bCs/>
                <w:sz w:val="24"/>
              </w:rPr>
              <w:t>relevant print equipment, including maintenance and problem-solving</w:t>
            </w:r>
          </w:p>
          <w:p w14:paraId="393F5DFD" w14:textId="77777777" w:rsidR="006C5AB3" w:rsidRPr="00247623" w:rsidRDefault="006C5AB3" w:rsidP="0024762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tLeast"/>
              <w:jc w:val="left"/>
              <w:outlineLvl w:val="0"/>
              <w:rPr>
                <w:b w:val="0"/>
                <w:sz w:val="24"/>
              </w:rPr>
            </w:pPr>
          </w:p>
        </w:tc>
      </w:tr>
      <w:tr w:rsidR="006C5AB3" w:rsidRPr="00C14BCC" w14:paraId="783808DB" w14:textId="77777777" w:rsidTr="00ED3789">
        <w:tc>
          <w:tcPr>
            <w:tcW w:w="2552" w:type="dxa"/>
            <w:vAlign w:val="center"/>
          </w:tcPr>
          <w:p w14:paraId="21BF0164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eastAsia="Arial" w:hAnsi="Arial" w:cs="Arial"/>
                <w:sz w:val="24"/>
              </w:rPr>
              <w:t>Communication Skills</w:t>
            </w:r>
          </w:p>
        </w:tc>
        <w:tc>
          <w:tcPr>
            <w:tcW w:w="7087" w:type="dxa"/>
            <w:vAlign w:val="center"/>
          </w:tcPr>
          <w:p w14:paraId="554D2573" w14:textId="50D03963" w:rsidR="006C5AB3" w:rsidRPr="00F5035B" w:rsidRDefault="006C5AB3" w:rsidP="00F5035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4"/>
              </w:rPr>
            </w:pPr>
            <w:r w:rsidRPr="00F5035B">
              <w:rPr>
                <w:rFonts w:ascii="Arial" w:eastAsia="Arial" w:hAnsi="Arial" w:cs="Arial"/>
                <w:color w:val="000000" w:themeColor="text1"/>
                <w:sz w:val="24"/>
              </w:rPr>
              <w:t>Communicates effectively orally, in writing and/or using visual media.</w:t>
            </w:r>
          </w:p>
          <w:p w14:paraId="0BA29B9A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</w:p>
        </w:tc>
      </w:tr>
      <w:tr w:rsidR="006C5AB3" w:rsidRPr="00C14BCC" w14:paraId="75CA341D" w14:textId="77777777" w:rsidTr="00ED3789">
        <w:tc>
          <w:tcPr>
            <w:tcW w:w="2552" w:type="dxa"/>
            <w:vAlign w:val="center"/>
          </w:tcPr>
          <w:p w14:paraId="393234F9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eastAsia="Arial" w:hAnsi="Arial" w:cs="Arial"/>
                <w:sz w:val="24"/>
              </w:rPr>
              <w:lastRenderedPageBreak/>
              <w:t>Research, Teaching and Learning</w:t>
            </w:r>
          </w:p>
        </w:tc>
        <w:tc>
          <w:tcPr>
            <w:tcW w:w="7087" w:type="dxa"/>
            <w:vAlign w:val="center"/>
          </w:tcPr>
          <w:p w14:paraId="40599B4E" w14:textId="3840C46C" w:rsidR="00247623" w:rsidRPr="00F5035B" w:rsidRDefault="00247623" w:rsidP="00F5035B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color w:val="000000"/>
                <w:sz w:val="24"/>
              </w:rPr>
            </w:pPr>
            <w:r w:rsidRPr="00F5035B">
              <w:rPr>
                <w:rFonts w:ascii="Arial" w:eastAsia="Calibri" w:hAnsi="Arial" w:cs="Arial"/>
                <w:color w:val="000000"/>
                <w:sz w:val="24"/>
              </w:rPr>
              <w:t>Demonstrable interest in effective teaching, learning or professional practice to support excellent teaching, pedagogy and inclusivity</w:t>
            </w:r>
          </w:p>
          <w:p w14:paraId="25DBA15D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</w:p>
        </w:tc>
      </w:tr>
      <w:tr w:rsidR="006C5AB3" w:rsidRPr="00C14BCC" w14:paraId="3EDE9971" w14:textId="77777777" w:rsidTr="00ED3789">
        <w:tc>
          <w:tcPr>
            <w:tcW w:w="2552" w:type="dxa"/>
            <w:vAlign w:val="center"/>
          </w:tcPr>
          <w:p w14:paraId="693E39BD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eastAsia="Arial" w:hAnsi="Arial" w:cs="Arial"/>
                <w:sz w:val="24"/>
              </w:rPr>
              <w:t xml:space="preserve">Professional Practice </w:t>
            </w:r>
          </w:p>
        </w:tc>
        <w:tc>
          <w:tcPr>
            <w:tcW w:w="7087" w:type="dxa"/>
            <w:vAlign w:val="center"/>
          </w:tcPr>
          <w:p w14:paraId="318F1A84" w14:textId="30784C71" w:rsidR="006C5AB3" w:rsidRPr="00F5035B" w:rsidRDefault="006C5AB3" w:rsidP="00F5035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4"/>
              </w:rPr>
            </w:pPr>
            <w:r w:rsidRPr="00F5035B">
              <w:rPr>
                <w:rFonts w:ascii="Arial" w:eastAsia="Arial" w:hAnsi="Arial" w:cs="Arial"/>
                <w:color w:val="000000" w:themeColor="text1"/>
                <w:sz w:val="24"/>
              </w:rPr>
              <w:t xml:space="preserve">Contributes to advancing professional practice/research or scholarly activity in own area of specialism </w:t>
            </w:r>
          </w:p>
          <w:p w14:paraId="59F8F512" w14:textId="77777777" w:rsidR="006C5AB3" w:rsidRPr="004A174F" w:rsidRDefault="006C5AB3" w:rsidP="00ED3789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C5AB3" w:rsidRPr="00C14BCC" w14:paraId="1F02FB87" w14:textId="77777777" w:rsidTr="00ED3789">
        <w:tc>
          <w:tcPr>
            <w:tcW w:w="2552" w:type="dxa"/>
            <w:vAlign w:val="center"/>
          </w:tcPr>
          <w:p w14:paraId="7CB15F16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eastAsia="Arial" w:hAnsi="Arial" w:cs="Arial"/>
                <w:sz w:val="24"/>
              </w:rPr>
              <w:t>Planning and Managing Resources</w:t>
            </w:r>
          </w:p>
        </w:tc>
        <w:tc>
          <w:tcPr>
            <w:tcW w:w="7087" w:type="dxa"/>
            <w:vAlign w:val="center"/>
          </w:tcPr>
          <w:p w14:paraId="14EB374B" w14:textId="6059D7F8" w:rsidR="006C5AB3" w:rsidRPr="00F5035B" w:rsidRDefault="006C5AB3" w:rsidP="00F5035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4"/>
              </w:rPr>
            </w:pPr>
            <w:r w:rsidRPr="00F5035B">
              <w:rPr>
                <w:rFonts w:ascii="Arial" w:eastAsia="Arial" w:hAnsi="Arial" w:cs="Arial"/>
                <w:color w:val="000000" w:themeColor="text1"/>
                <w:sz w:val="24"/>
              </w:rPr>
              <w:t>Plans, prioritises and organises work to achieve objectives on time</w:t>
            </w:r>
          </w:p>
          <w:p w14:paraId="1EB4F40B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</w:p>
        </w:tc>
      </w:tr>
      <w:tr w:rsidR="006C5AB3" w:rsidRPr="00C14BCC" w14:paraId="6C20AE74" w14:textId="77777777" w:rsidTr="00ED3789">
        <w:tc>
          <w:tcPr>
            <w:tcW w:w="2552" w:type="dxa"/>
            <w:vAlign w:val="center"/>
          </w:tcPr>
          <w:p w14:paraId="50781FFE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eastAsia="Arial" w:hAnsi="Arial" w:cs="Arial"/>
                <w:sz w:val="24"/>
              </w:rPr>
              <w:t>Teamwork</w:t>
            </w:r>
          </w:p>
        </w:tc>
        <w:tc>
          <w:tcPr>
            <w:tcW w:w="7087" w:type="dxa"/>
            <w:vAlign w:val="center"/>
          </w:tcPr>
          <w:p w14:paraId="083D91B2" w14:textId="4301EB5F" w:rsidR="006C5AB3" w:rsidRPr="00F5035B" w:rsidRDefault="006C5AB3" w:rsidP="00F5035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4"/>
              </w:rPr>
            </w:pPr>
            <w:r w:rsidRPr="00F5035B">
              <w:rPr>
                <w:rFonts w:ascii="Arial" w:eastAsia="Arial" w:hAnsi="Arial" w:cs="Arial"/>
                <w:color w:val="000000" w:themeColor="text1"/>
                <w:sz w:val="24"/>
              </w:rPr>
              <w:t>Works collaboratively in a team and where appropriate across or with different professional groups.</w:t>
            </w:r>
          </w:p>
          <w:p w14:paraId="3D0B0DE4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</w:p>
        </w:tc>
      </w:tr>
      <w:tr w:rsidR="006C5AB3" w:rsidRPr="00C14BCC" w14:paraId="52FA9649" w14:textId="77777777" w:rsidTr="00ED3789">
        <w:tc>
          <w:tcPr>
            <w:tcW w:w="2552" w:type="dxa"/>
            <w:vAlign w:val="center"/>
          </w:tcPr>
          <w:p w14:paraId="3CD1950C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eastAsia="Arial" w:hAnsi="Arial" w:cs="Arial"/>
                <w:sz w:val="24"/>
              </w:rPr>
              <w:t>Student Experience or Customer Service</w:t>
            </w:r>
          </w:p>
        </w:tc>
        <w:tc>
          <w:tcPr>
            <w:tcW w:w="7087" w:type="dxa"/>
            <w:vAlign w:val="center"/>
          </w:tcPr>
          <w:p w14:paraId="5A25DF3F" w14:textId="637F6D2D" w:rsidR="006C5AB3" w:rsidRPr="00F5035B" w:rsidRDefault="006C5AB3" w:rsidP="00F5035B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5035B">
              <w:rPr>
                <w:rFonts w:ascii="Arial" w:eastAsia="Arial" w:hAnsi="Arial" w:cs="Arial"/>
                <w:color w:val="000000" w:themeColor="text1"/>
                <w:sz w:val="24"/>
              </w:rPr>
              <w:t>Builds and maintains positive relationships with students or customers</w:t>
            </w:r>
          </w:p>
          <w:p w14:paraId="416ECEA6" w14:textId="77777777" w:rsidR="00846F23" w:rsidRPr="004A174F" w:rsidRDefault="00846F23" w:rsidP="00ED3789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C5AB3" w:rsidRPr="00C14BCC" w14:paraId="2E5C6B7B" w14:textId="77777777" w:rsidTr="00ED3789">
        <w:tc>
          <w:tcPr>
            <w:tcW w:w="2552" w:type="dxa"/>
            <w:vAlign w:val="center"/>
          </w:tcPr>
          <w:p w14:paraId="72646281" w14:textId="77777777" w:rsidR="006C5AB3" w:rsidRPr="004A174F" w:rsidRDefault="006C5AB3" w:rsidP="00ED3789">
            <w:pPr>
              <w:rPr>
                <w:rFonts w:ascii="Arial" w:hAnsi="Arial" w:cs="Arial"/>
                <w:sz w:val="24"/>
              </w:rPr>
            </w:pPr>
            <w:r w:rsidRPr="004A174F">
              <w:rPr>
                <w:rFonts w:ascii="Arial" w:eastAsia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7087" w:type="dxa"/>
            <w:vAlign w:val="center"/>
          </w:tcPr>
          <w:p w14:paraId="4E9FA506" w14:textId="1B399DBA" w:rsidR="006C5AB3" w:rsidRPr="00F5035B" w:rsidRDefault="006C5AB3" w:rsidP="00F5035B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F5035B">
              <w:rPr>
                <w:rFonts w:ascii="Arial" w:eastAsia="Arial" w:hAnsi="Arial" w:cs="Arial"/>
                <w:color w:val="000000" w:themeColor="text1"/>
                <w:sz w:val="24"/>
              </w:rPr>
              <w:t>Uses initiative or creativity to resolve problems.</w:t>
            </w:r>
          </w:p>
          <w:p w14:paraId="5D8ABC08" w14:textId="77777777" w:rsidR="006C5AB3" w:rsidRPr="004A174F" w:rsidRDefault="006C5AB3" w:rsidP="00ED3789">
            <w:pPr>
              <w:rPr>
                <w:rFonts w:ascii="Arial" w:eastAsia="Arial" w:hAnsi="Arial" w:cs="Arial"/>
                <w:color w:val="000000" w:themeColor="text1"/>
                <w:sz w:val="24"/>
              </w:rPr>
            </w:pPr>
          </w:p>
        </w:tc>
      </w:tr>
    </w:tbl>
    <w:p w14:paraId="74EAC417" w14:textId="77777777" w:rsidR="004C109A" w:rsidRDefault="004C109A" w:rsidP="00563324">
      <w:pPr>
        <w:rPr>
          <w:rFonts w:ascii="Arial" w:hAnsi="Arial" w:cs="Arial"/>
          <w:b/>
          <w:sz w:val="24"/>
        </w:rPr>
      </w:pPr>
    </w:p>
    <w:p w14:paraId="1FAAA003" w14:textId="6D719240" w:rsidR="00563324" w:rsidRPr="00DF5828" w:rsidRDefault="00846F23" w:rsidP="00563324">
      <w:pPr>
        <w:rPr>
          <w:rFonts w:ascii="Arial" w:hAnsi="Arial" w:cs="Arial"/>
          <w:b/>
          <w:sz w:val="24"/>
        </w:rPr>
      </w:pPr>
      <w:r w:rsidRPr="00F269C7">
        <w:rPr>
          <w:rFonts w:ascii="Arial" w:hAnsi="Arial" w:cs="Arial"/>
          <w:b/>
          <w:sz w:val="24"/>
        </w:rPr>
        <w:t xml:space="preserve">Last updated: </w:t>
      </w:r>
      <w:r w:rsidR="00DF5828">
        <w:rPr>
          <w:rFonts w:ascii="Arial" w:hAnsi="Arial" w:cs="Arial"/>
          <w:b/>
          <w:sz w:val="24"/>
        </w:rPr>
        <w:t>April 2018</w:t>
      </w:r>
      <w:r w:rsidR="004C109A">
        <w:rPr>
          <w:rFonts w:ascii="Arial" w:hAnsi="Arial" w:cs="Arial"/>
          <w:b/>
          <w:sz w:val="24"/>
        </w:rPr>
        <w:t xml:space="preserve">  </w:t>
      </w:r>
      <w:r w:rsidR="004C109A">
        <w:rPr>
          <w:rFonts w:ascii="Arial" w:hAnsi="Arial" w:cs="Arial"/>
          <w:b/>
          <w:sz w:val="24"/>
        </w:rPr>
        <w:tab/>
        <w:t xml:space="preserve">HERA Ref - </w:t>
      </w:r>
      <w:r w:rsidR="004C109A" w:rsidRPr="004C109A">
        <w:rPr>
          <w:rFonts w:ascii="Arial" w:hAnsi="Arial" w:cs="Arial"/>
          <w:b/>
          <w:sz w:val="24"/>
        </w:rPr>
        <w:t>SICOM Tech 1</w:t>
      </w:r>
    </w:p>
    <w:p w14:paraId="6FC9625D" w14:textId="77777777" w:rsidR="00563324" w:rsidRDefault="00563324">
      <w:pPr>
        <w:spacing w:line="240" w:lineRule="atLeast"/>
        <w:rPr>
          <w:rFonts w:ascii="Arial" w:hAnsi="Arial" w:cs="Arial"/>
          <w:sz w:val="20"/>
        </w:rPr>
      </w:pPr>
    </w:p>
    <w:sectPr w:rsidR="00563324" w:rsidSect="00CA6FA8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A11D6" w14:textId="77777777" w:rsidR="005C7F53" w:rsidRDefault="005C7F53">
      <w:r>
        <w:separator/>
      </w:r>
    </w:p>
  </w:endnote>
  <w:endnote w:type="continuationSeparator" w:id="0">
    <w:p w14:paraId="41586581" w14:textId="77777777" w:rsidR="005C7F53" w:rsidRDefault="005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9B16A" w14:textId="77777777" w:rsidR="005C7F53" w:rsidRDefault="005C7F53">
      <w:r>
        <w:separator/>
      </w:r>
    </w:p>
  </w:footnote>
  <w:footnote w:type="continuationSeparator" w:id="0">
    <w:p w14:paraId="63BEA211" w14:textId="77777777" w:rsidR="005C7F53" w:rsidRDefault="005C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EA84F" w14:textId="77777777" w:rsidR="00212C2E" w:rsidRPr="00576313" w:rsidRDefault="00212C2E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31C94"/>
    <w:multiLevelType w:val="hybridMultilevel"/>
    <w:tmpl w:val="1F661064"/>
    <w:lvl w:ilvl="0" w:tplc="8DB6E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D908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22E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0A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84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2A8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08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CF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88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3C1"/>
    <w:multiLevelType w:val="hybridMultilevel"/>
    <w:tmpl w:val="49B2A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C43E1"/>
    <w:multiLevelType w:val="hybridMultilevel"/>
    <w:tmpl w:val="86E20F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A2F09"/>
    <w:multiLevelType w:val="hybridMultilevel"/>
    <w:tmpl w:val="3258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05D7F"/>
    <w:multiLevelType w:val="hybridMultilevel"/>
    <w:tmpl w:val="57F8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53CE6"/>
    <w:multiLevelType w:val="hybridMultilevel"/>
    <w:tmpl w:val="E6D059EC"/>
    <w:lvl w:ilvl="0" w:tplc="A656D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8B08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640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43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8A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2C5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61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44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96A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24316"/>
    <w:multiLevelType w:val="hybridMultilevel"/>
    <w:tmpl w:val="5A28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56E95"/>
    <w:multiLevelType w:val="hybridMultilevel"/>
    <w:tmpl w:val="4FB6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6196F"/>
    <w:multiLevelType w:val="hybridMultilevel"/>
    <w:tmpl w:val="ECCCD900"/>
    <w:lvl w:ilvl="0" w:tplc="A1F0E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A860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84F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25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8E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642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68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62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1E1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527EA"/>
    <w:multiLevelType w:val="hybridMultilevel"/>
    <w:tmpl w:val="42DAF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576E9"/>
    <w:multiLevelType w:val="hybridMultilevel"/>
    <w:tmpl w:val="B088D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8B2C81"/>
    <w:multiLevelType w:val="hybridMultilevel"/>
    <w:tmpl w:val="1F52E508"/>
    <w:lvl w:ilvl="0" w:tplc="D09EC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750D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B40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E6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26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22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AF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66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30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A16B6"/>
    <w:multiLevelType w:val="hybridMultilevel"/>
    <w:tmpl w:val="D562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D6712"/>
    <w:multiLevelType w:val="hybridMultilevel"/>
    <w:tmpl w:val="F580DF74"/>
    <w:lvl w:ilvl="0" w:tplc="D73A8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F3350"/>
    <w:multiLevelType w:val="hybridMultilevel"/>
    <w:tmpl w:val="18D2B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"/>
  </w:num>
  <w:num w:numId="4">
    <w:abstractNumId w:val="14"/>
  </w:num>
  <w:num w:numId="5">
    <w:abstractNumId w:val="11"/>
  </w:num>
  <w:num w:numId="6">
    <w:abstractNumId w:val="22"/>
  </w:num>
  <w:num w:numId="7">
    <w:abstractNumId w:val="12"/>
  </w:num>
  <w:num w:numId="8">
    <w:abstractNumId w:val="10"/>
  </w:num>
  <w:num w:numId="9">
    <w:abstractNumId w:val="20"/>
  </w:num>
  <w:num w:numId="10">
    <w:abstractNumId w:val="24"/>
  </w:num>
  <w:num w:numId="11">
    <w:abstractNumId w:val="13"/>
  </w:num>
  <w:num w:numId="12">
    <w:abstractNumId w:val="16"/>
  </w:num>
  <w:num w:numId="13">
    <w:abstractNumId w:val="7"/>
  </w:num>
  <w:num w:numId="14">
    <w:abstractNumId w:val="18"/>
  </w:num>
  <w:num w:numId="15">
    <w:abstractNumId w:val="17"/>
  </w:num>
  <w:num w:numId="16">
    <w:abstractNumId w:val="3"/>
  </w:num>
  <w:num w:numId="17">
    <w:abstractNumId w:val="15"/>
  </w:num>
  <w:num w:numId="18">
    <w:abstractNumId w:val="31"/>
  </w:num>
  <w:num w:numId="19">
    <w:abstractNumId w:val="6"/>
  </w:num>
  <w:num w:numId="20">
    <w:abstractNumId w:val="21"/>
  </w:num>
  <w:num w:numId="21">
    <w:abstractNumId w:val="23"/>
  </w:num>
  <w:num w:numId="22">
    <w:abstractNumId w:val="25"/>
  </w:num>
  <w:num w:numId="23">
    <w:abstractNumId w:val="4"/>
  </w:num>
  <w:num w:numId="24">
    <w:abstractNumId w:val="2"/>
  </w:num>
  <w:num w:numId="25">
    <w:abstractNumId w:val="9"/>
  </w:num>
  <w:num w:numId="26">
    <w:abstractNumId w:val="26"/>
  </w:num>
  <w:num w:numId="27">
    <w:abstractNumId w:val="19"/>
  </w:num>
  <w:num w:numId="28">
    <w:abstractNumId w:val="5"/>
  </w:num>
  <w:num w:numId="29">
    <w:abstractNumId w:val="30"/>
  </w:num>
  <w:num w:numId="30">
    <w:abstractNumId w:val="27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689"/>
    <w:rsid w:val="00000FB6"/>
    <w:rsid w:val="00044667"/>
    <w:rsid w:val="0007104E"/>
    <w:rsid w:val="00077579"/>
    <w:rsid w:val="00081FA6"/>
    <w:rsid w:val="000940A9"/>
    <w:rsid w:val="000C7008"/>
    <w:rsid w:val="000D2439"/>
    <w:rsid w:val="000D39AE"/>
    <w:rsid w:val="000E2EF0"/>
    <w:rsid w:val="000F619E"/>
    <w:rsid w:val="000F76AA"/>
    <w:rsid w:val="00114054"/>
    <w:rsid w:val="001142B7"/>
    <w:rsid w:val="00136BC5"/>
    <w:rsid w:val="001750C6"/>
    <w:rsid w:val="001A7223"/>
    <w:rsid w:val="001B4F8C"/>
    <w:rsid w:val="001C1C6F"/>
    <w:rsid w:val="001D5AB6"/>
    <w:rsid w:val="00212C2E"/>
    <w:rsid w:val="0023105B"/>
    <w:rsid w:val="00236772"/>
    <w:rsid w:val="00247623"/>
    <w:rsid w:val="00263BE8"/>
    <w:rsid w:val="00274D3B"/>
    <w:rsid w:val="002777EF"/>
    <w:rsid w:val="00295975"/>
    <w:rsid w:val="002B7662"/>
    <w:rsid w:val="002D639C"/>
    <w:rsid w:val="00317BFE"/>
    <w:rsid w:val="003522A6"/>
    <w:rsid w:val="003657DE"/>
    <w:rsid w:val="00370CCC"/>
    <w:rsid w:val="00372DA9"/>
    <w:rsid w:val="003A5DE1"/>
    <w:rsid w:val="003F1595"/>
    <w:rsid w:val="00444B9C"/>
    <w:rsid w:val="0047147F"/>
    <w:rsid w:val="004816C6"/>
    <w:rsid w:val="00485991"/>
    <w:rsid w:val="004879C9"/>
    <w:rsid w:val="004A5BBF"/>
    <w:rsid w:val="004B5A46"/>
    <w:rsid w:val="004C109A"/>
    <w:rsid w:val="0050773F"/>
    <w:rsid w:val="0053279C"/>
    <w:rsid w:val="00543538"/>
    <w:rsid w:val="00563324"/>
    <w:rsid w:val="005739A0"/>
    <w:rsid w:val="00576313"/>
    <w:rsid w:val="00594C01"/>
    <w:rsid w:val="005C7F53"/>
    <w:rsid w:val="005E7B42"/>
    <w:rsid w:val="005F772D"/>
    <w:rsid w:val="00630A61"/>
    <w:rsid w:val="00636AE7"/>
    <w:rsid w:val="006371B4"/>
    <w:rsid w:val="00650901"/>
    <w:rsid w:val="00652224"/>
    <w:rsid w:val="00660823"/>
    <w:rsid w:val="00670891"/>
    <w:rsid w:val="00686B9F"/>
    <w:rsid w:val="006C5AB3"/>
    <w:rsid w:val="006E0CC8"/>
    <w:rsid w:val="006E58BE"/>
    <w:rsid w:val="006E5BEA"/>
    <w:rsid w:val="007309FA"/>
    <w:rsid w:val="007364F0"/>
    <w:rsid w:val="00745C0B"/>
    <w:rsid w:val="007B071E"/>
    <w:rsid w:val="007B32B1"/>
    <w:rsid w:val="00815291"/>
    <w:rsid w:val="00846F23"/>
    <w:rsid w:val="008C6AB1"/>
    <w:rsid w:val="008D390B"/>
    <w:rsid w:val="008F6039"/>
    <w:rsid w:val="00901F96"/>
    <w:rsid w:val="009438D6"/>
    <w:rsid w:val="0099380E"/>
    <w:rsid w:val="00997F59"/>
    <w:rsid w:val="009A36C2"/>
    <w:rsid w:val="009E1124"/>
    <w:rsid w:val="00A02678"/>
    <w:rsid w:val="00A15DD8"/>
    <w:rsid w:val="00A15FCD"/>
    <w:rsid w:val="00A46760"/>
    <w:rsid w:val="00A514C8"/>
    <w:rsid w:val="00A64514"/>
    <w:rsid w:val="00A67985"/>
    <w:rsid w:val="00A727E1"/>
    <w:rsid w:val="00A73047"/>
    <w:rsid w:val="00AC4830"/>
    <w:rsid w:val="00AD238A"/>
    <w:rsid w:val="00AD2991"/>
    <w:rsid w:val="00AF2CC6"/>
    <w:rsid w:val="00AF460A"/>
    <w:rsid w:val="00AF6C2A"/>
    <w:rsid w:val="00B06EBF"/>
    <w:rsid w:val="00B657B9"/>
    <w:rsid w:val="00B67FB4"/>
    <w:rsid w:val="00BA4DDD"/>
    <w:rsid w:val="00BD2B5B"/>
    <w:rsid w:val="00C42278"/>
    <w:rsid w:val="00C4697A"/>
    <w:rsid w:val="00C62F8D"/>
    <w:rsid w:val="00C665E2"/>
    <w:rsid w:val="00C676D8"/>
    <w:rsid w:val="00CA691A"/>
    <w:rsid w:val="00CA6FA8"/>
    <w:rsid w:val="00CB1F54"/>
    <w:rsid w:val="00CB4D8C"/>
    <w:rsid w:val="00D863A4"/>
    <w:rsid w:val="00D87564"/>
    <w:rsid w:val="00D923C6"/>
    <w:rsid w:val="00DA1A40"/>
    <w:rsid w:val="00DB0228"/>
    <w:rsid w:val="00DD20F9"/>
    <w:rsid w:val="00DD27AF"/>
    <w:rsid w:val="00DD7D5F"/>
    <w:rsid w:val="00DF5828"/>
    <w:rsid w:val="00E1331E"/>
    <w:rsid w:val="00E3539B"/>
    <w:rsid w:val="00E66EF0"/>
    <w:rsid w:val="00ED079A"/>
    <w:rsid w:val="00EF426F"/>
    <w:rsid w:val="00F019DF"/>
    <w:rsid w:val="00F419E5"/>
    <w:rsid w:val="00F5035B"/>
    <w:rsid w:val="00F660B5"/>
    <w:rsid w:val="00F771B7"/>
    <w:rsid w:val="00FA2AF6"/>
    <w:rsid w:val="00FC0778"/>
    <w:rsid w:val="00FD3C14"/>
    <w:rsid w:val="00FE31BD"/>
    <w:rsid w:val="00FE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640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FA8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FA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CA6FA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6FA8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CA6FA8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A6FA8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CA6FA8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CA6FA8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CA6F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CA6FA8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CA6F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CA6FA8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8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563324"/>
    <w:rPr>
      <w:rFonts w:ascii="Arial" w:hAnsi="Arial" w:cs="Arial"/>
      <w:b/>
      <w:szCs w:val="24"/>
      <w:lang w:eastAsia="en-US"/>
    </w:rPr>
  </w:style>
  <w:style w:type="table" w:styleId="TableGrid">
    <w:name w:val="Table Grid"/>
    <w:basedOn w:val="TableNormal"/>
    <w:uiPriority w:val="59"/>
    <w:rsid w:val="006C5A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991E7DC6</Template>
  <TotalTime>12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6957</CharactersWithSpaces>
  <SharedDoc>false</SharedDoc>
  <HLinks>
    <vt:vector size="12" baseType="variant">
      <vt:variant>
        <vt:i4>5242943</vt:i4>
      </vt:variant>
      <vt:variant>
        <vt:i4>9</vt:i4>
      </vt:variant>
      <vt:variant>
        <vt:i4>0</vt:i4>
      </vt:variant>
      <vt:variant>
        <vt:i4>5</vt:i4>
      </vt:variant>
      <vt:variant>
        <vt:lpwstr>mailto:Payrollhelp@arts.ac.uk</vt:lpwstr>
      </vt:variant>
      <vt:variant>
        <vt:lpwstr/>
      </vt:variant>
      <vt:variant>
        <vt:i4>8126478</vt:i4>
      </vt:variant>
      <vt:variant>
        <vt:i4>6</vt:i4>
      </vt:variant>
      <vt:variant>
        <vt:i4>0</vt:i4>
      </vt:variant>
      <vt:variant>
        <vt:i4>5</vt:i4>
      </vt:variant>
      <vt:variant>
        <vt:lpwstr>mailto:HRHelpdesk@arts.ac.uk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Michelle Telesford</cp:lastModifiedBy>
  <cp:revision>3</cp:revision>
  <cp:lastPrinted>2018-04-12T08:30:00Z</cp:lastPrinted>
  <dcterms:created xsi:type="dcterms:W3CDTF">2018-04-13T10:41:00Z</dcterms:created>
  <dcterms:modified xsi:type="dcterms:W3CDTF">2018-04-13T10:55:00Z</dcterms:modified>
</cp:coreProperties>
</file>