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B8306" w14:textId="77777777" w:rsidR="00E06927" w:rsidRPr="00971A95" w:rsidRDefault="00E06927" w:rsidP="00E06927">
      <w:pPr>
        <w:ind w:left="-180"/>
        <w:rPr>
          <w:rFonts w:ascii="Arial" w:hAnsi="Arial" w:cs="Arial"/>
          <w:noProof/>
          <w:sz w:val="20"/>
          <w:szCs w:val="20"/>
        </w:rPr>
      </w:pPr>
    </w:p>
    <w:p w14:paraId="6EAE6C85" w14:textId="77777777" w:rsidR="00E06927" w:rsidRPr="00971A95" w:rsidRDefault="00E06927" w:rsidP="00E06927">
      <w:pPr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362"/>
      </w:tblGrid>
      <w:tr w:rsidR="00E06927" w:rsidRPr="00971A95" w14:paraId="19A1477F" w14:textId="77777777" w:rsidTr="002F0F7D">
        <w:trPr>
          <w:trHeight w:val="262"/>
        </w:trPr>
        <w:tc>
          <w:tcPr>
            <w:tcW w:w="9870" w:type="dxa"/>
            <w:gridSpan w:val="2"/>
            <w:tcBorders>
              <w:bottom w:val="single" w:sz="8" w:space="0" w:color="auto"/>
            </w:tcBorders>
          </w:tcPr>
          <w:p w14:paraId="3486275F" w14:textId="77777777" w:rsidR="00E06927" w:rsidRPr="00971A95" w:rsidRDefault="00E06927" w:rsidP="00AC0CE0">
            <w:pPr>
              <w:pStyle w:val="Heading3"/>
              <w:rPr>
                <w:b w:val="0"/>
                <w:sz w:val="20"/>
                <w:szCs w:val="20"/>
              </w:rPr>
            </w:pPr>
            <w:r w:rsidRPr="00807958">
              <w:rPr>
                <w:szCs w:val="20"/>
              </w:rPr>
              <w:t>JOB DESCRIPTION AND PERSON SPECIFICATION</w:t>
            </w:r>
          </w:p>
        </w:tc>
      </w:tr>
      <w:tr w:rsidR="00E06927" w:rsidRPr="00971A95" w14:paraId="05AA2DBF" w14:textId="77777777" w:rsidTr="002F0F7D">
        <w:trPr>
          <w:cantSplit/>
          <w:trHeight w:val="1558"/>
        </w:trPr>
        <w:tc>
          <w:tcPr>
            <w:tcW w:w="5508" w:type="dxa"/>
            <w:tcBorders>
              <w:bottom w:val="nil"/>
              <w:right w:val="nil"/>
            </w:tcBorders>
          </w:tcPr>
          <w:p w14:paraId="5B40A0C3" w14:textId="16790216" w:rsidR="00E06927" w:rsidRPr="00807958" w:rsidRDefault="00E06927" w:rsidP="00614008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807958">
              <w:rPr>
                <w:rFonts w:ascii="Arial" w:hAnsi="Arial" w:cs="Arial"/>
                <w:b/>
                <w:bCs/>
                <w:szCs w:val="20"/>
              </w:rPr>
              <w:t>Job Title</w:t>
            </w:r>
            <w:r w:rsidR="00F02842" w:rsidRPr="00807958">
              <w:rPr>
                <w:rFonts w:ascii="Arial" w:hAnsi="Arial" w:cs="Arial"/>
                <w:szCs w:val="20"/>
              </w:rPr>
              <w:t xml:space="preserve">: </w:t>
            </w:r>
            <w:r w:rsidR="006868A3" w:rsidRPr="00807958">
              <w:rPr>
                <w:rFonts w:ascii="Arial" w:hAnsi="Arial" w:cs="Arial"/>
                <w:szCs w:val="20"/>
              </w:rPr>
              <w:t>Creative</w:t>
            </w:r>
            <w:r w:rsidR="4358783F" w:rsidRPr="00807958">
              <w:rPr>
                <w:rFonts w:ascii="Arial" w:hAnsi="Arial" w:cs="Arial"/>
                <w:szCs w:val="20"/>
              </w:rPr>
              <w:t xml:space="preserve"> Futures</w:t>
            </w:r>
            <w:r w:rsidR="007D57BE">
              <w:rPr>
                <w:rFonts w:ascii="Arial" w:hAnsi="Arial" w:cs="Arial"/>
                <w:szCs w:val="20"/>
              </w:rPr>
              <w:t xml:space="preserve"> Programme</w:t>
            </w:r>
            <w:r w:rsidR="002F0F7D">
              <w:rPr>
                <w:rFonts w:ascii="Arial" w:hAnsi="Arial" w:cs="Arial"/>
                <w:szCs w:val="20"/>
              </w:rPr>
              <w:t xml:space="preserve"> Manager</w:t>
            </w:r>
          </w:p>
          <w:tbl>
            <w:tblPr>
              <w:tblpPr w:leftFromText="180" w:rightFromText="180" w:horzAnchor="margin" w:tblpX="3" w:tblpY="360"/>
              <w:tblW w:w="932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9"/>
              <w:gridCol w:w="4784"/>
            </w:tblGrid>
            <w:tr w:rsidR="005836F7" w:rsidRPr="00807958" w14:paraId="0AF0B9A7" w14:textId="77777777" w:rsidTr="629BB559">
              <w:trPr>
                <w:trHeight w:val="475"/>
              </w:trPr>
              <w:tc>
                <w:tcPr>
                  <w:tcW w:w="45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643992" w14:textId="77777777" w:rsidR="005836F7" w:rsidRPr="00807958" w:rsidRDefault="005836F7" w:rsidP="00614008">
                  <w:pPr>
                    <w:spacing w:line="276" w:lineRule="auto"/>
                    <w:ind w:left="110"/>
                    <w:rPr>
                      <w:rFonts w:ascii="Arial" w:hAnsi="Arial" w:cs="Arial"/>
                      <w:b/>
                      <w:spacing w:val="-2"/>
                      <w:w w:val="105"/>
                      <w:szCs w:val="20"/>
                    </w:rPr>
                  </w:pPr>
                </w:p>
                <w:p w14:paraId="750182FB" w14:textId="3B51B845" w:rsidR="005836F7" w:rsidRPr="00807958" w:rsidRDefault="005836F7" w:rsidP="00614008">
                  <w:pPr>
                    <w:spacing w:line="276" w:lineRule="auto"/>
                    <w:ind w:left="110"/>
                    <w:rPr>
                      <w:rFonts w:ascii="Arial" w:hAnsi="Arial" w:cs="Arial"/>
                      <w:spacing w:val="-2"/>
                      <w:w w:val="105"/>
                      <w:szCs w:val="20"/>
                    </w:rPr>
                  </w:pPr>
                  <w:r w:rsidRPr="00807958">
                    <w:rPr>
                      <w:rFonts w:ascii="Arial" w:hAnsi="Arial" w:cs="Arial"/>
                      <w:b/>
                      <w:bCs/>
                      <w:spacing w:val="-2"/>
                      <w:w w:val="105"/>
                      <w:szCs w:val="20"/>
                    </w:rPr>
                    <w:t>Contract Length</w:t>
                  </w:r>
                  <w:r w:rsidRPr="00807958">
                    <w:rPr>
                      <w:rFonts w:ascii="Arial" w:hAnsi="Arial" w:cs="Arial"/>
                      <w:spacing w:val="-2"/>
                      <w:w w:val="105"/>
                      <w:szCs w:val="20"/>
                    </w:rPr>
                    <w:t xml:space="preserve">: </w:t>
                  </w:r>
                  <w:r w:rsidR="00CF76CA">
                    <w:rPr>
                      <w:rFonts w:ascii="Arial" w:hAnsi="Arial" w:cs="Arial"/>
                      <w:szCs w:val="20"/>
                    </w:rPr>
                    <w:t>Permanent</w:t>
                  </w:r>
                </w:p>
                <w:p w14:paraId="412CA4F6" w14:textId="77777777" w:rsidR="002403E4" w:rsidRPr="00807958" w:rsidRDefault="002403E4" w:rsidP="00614008">
                  <w:pPr>
                    <w:spacing w:line="276" w:lineRule="auto"/>
                    <w:ind w:left="110"/>
                    <w:rPr>
                      <w:rFonts w:ascii="Arial" w:hAnsi="Arial" w:cs="Arial"/>
                      <w:b/>
                      <w:bCs/>
                      <w:spacing w:val="-2"/>
                      <w:w w:val="105"/>
                      <w:szCs w:val="20"/>
                    </w:rPr>
                  </w:pPr>
                </w:p>
                <w:p w14:paraId="7990FBBA" w14:textId="23B20537" w:rsidR="002403E4" w:rsidRPr="00807958" w:rsidRDefault="006064DD" w:rsidP="00614008">
                  <w:pPr>
                    <w:spacing w:line="276" w:lineRule="auto"/>
                    <w:ind w:left="110"/>
                    <w:rPr>
                      <w:rFonts w:ascii="Arial" w:hAnsi="Arial" w:cs="Arial"/>
                      <w:b/>
                      <w:bCs/>
                      <w:spacing w:val="-2"/>
                      <w:w w:val="105"/>
                      <w:szCs w:val="20"/>
                    </w:rPr>
                  </w:pPr>
                  <w:r w:rsidRPr="00807958">
                    <w:rPr>
                      <w:rFonts w:ascii="Arial" w:hAnsi="Arial" w:cs="Arial"/>
                      <w:b/>
                      <w:bCs/>
                      <w:spacing w:val="-2"/>
                      <w:w w:val="105"/>
                      <w:szCs w:val="20"/>
                    </w:rPr>
                    <w:t xml:space="preserve">Grade: </w:t>
                  </w:r>
                  <w:r w:rsidR="002F0F7D" w:rsidRPr="00D3408E">
                    <w:rPr>
                      <w:rFonts w:ascii="Arial" w:hAnsi="Arial" w:cs="Arial"/>
                      <w:spacing w:val="-2"/>
                      <w:w w:val="105"/>
                      <w:szCs w:val="20"/>
                    </w:rPr>
                    <w:t>5</w:t>
                  </w:r>
                </w:p>
              </w:tc>
              <w:tc>
                <w:tcPr>
                  <w:tcW w:w="478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4A15F692" w14:textId="77777777" w:rsidR="005836F7" w:rsidRPr="00807958" w:rsidRDefault="005836F7" w:rsidP="00614008">
                  <w:pPr>
                    <w:spacing w:line="276" w:lineRule="auto"/>
                    <w:ind w:left="115"/>
                    <w:rPr>
                      <w:rFonts w:ascii="Arial" w:hAnsi="Arial" w:cs="Arial"/>
                      <w:spacing w:val="-6"/>
                      <w:w w:val="105"/>
                      <w:szCs w:val="20"/>
                    </w:rPr>
                  </w:pPr>
                </w:p>
                <w:p w14:paraId="47A11D60" w14:textId="77777777" w:rsidR="005836F7" w:rsidRPr="00807958" w:rsidRDefault="005836F7" w:rsidP="00614008">
                  <w:pPr>
                    <w:spacing w:line="276" w:lineRule="auto"/>
                    <w:ind w:left="115"/>
                    <w:rPr>
                      <w:rFonts w:ascii="Arial" w:hAnsi="Arial" w:cs="Arial"/>
                      <w:spacing w:val="-6"/>
                      <w:w w:val="105"/>
                      <w:szCs w:val="20"/>
                    </w:rPr>
                  </w:pPr>
                </w:p>
              </w:tc>
            </w:tr>
          </w:tbl>
          <w:p w14:paraId="500F03F9" w14:textId="77777777" w:rsidR="005836F7" w:rsidRPr="00807958" w:rsidRDefault="005836F7" w:rsidP="00614008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362" w:type="dxa"/>
            <w:tcBorders>
              <w:left w:val="nil"/>
              <w:bottom w:val="nil"/>
            </w:tcBorders>
          </w:tcPr>
          <w:p w14:paraId="6B184C29" w14:textId="05A4DF4C" w:rsidR="00E06927" w:rsidRPr="00807958" w:rsidRDefault="00E06927" w:rsidP="00614008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807958">
              <w:rPr>
                <w:rFonts w:ascii="Arial" w:hAnsi="Arial" w:cs="Arial"/>
                <w:b/>
                <w:bCs/>
                <w:szCs w:val="20"/>
              </w:rPr>
              <w:t>Salary</w:t>
            </w:r>
            <w:r w:rsidRPr="00C06B6F">
              <w:rPr>
                <w:rFonts w:ascii="Arial" w:hAnsi="Arial" w:cs="Arial"/>
                <w:szCs w:val="20"/>
              </w:rPr>
              <w:t xml:space="preserve">: </w:t>
            </w:r>
            <w:r w:rsidR="00351E5E">
              <w:rPr>
                <w:rFonts w:ascii="Arial" w:hAnsi="Arial" w:cs="Arial"/>
              </w:rPr>
              <w:t>£41,454 to £49,534</w:t>
            </w:r>
            <w:r w:rsidR="007D57BE" w:rsidRPr="00C06B6F">
              <w:rPr>
                <w:rFonts w:ascii="Arial" w:hAnsi="Arial" w:cs="Arial"/>
              </w:rPr>
              <w:t xml:space="preserve"> per annum</w:t>
            </w:r>
          </w:p>
          <w:p w14:paraId="1E2E9F88" w14:textId="77777777" w:rsidR="005836F7" w:rsidRPr="00807958" w:rsidRDefault="005836F7" w:rsidP="0061400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  <w:p w14:paraId="7DAAE7C3" w14:textId="7E12C0A7" w:rsidR="005836F7" w:rsidRPr="00807958" w:rsidRDefault="005836F7" w:rsidP="00614008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807958">
              <w:rPr>
                <w:rFonts w:ascii="Arial" w:hAnsi="Arial" w:cs="Arial"/>
                <w:szCs w:val="20"/>
              </w:rPr>
              <w:t>Hours/FTE</w:t>
            </w:r>
            <w:r w:rsidR="002B4247" w:rsidRPr="00807958">
              <w:rPr>
                <w:rFonts w:ascii="Arial" w:hAnsi="Arial" w:cs="Arial"/>
                <w:szCs w:val="20"/>
              </w:rPr>
              <w:t>:</w:t>
            </w:r>
            <w:r w:rsidR="00811EA9">
              <w:rPr>
                <w:rFonts w:ascii="Arial" w:hAnsi="Arial" w:cs="Arial"/>
                <w:szCs w:val="20"/>
              </w:rPr>
              <w:t xml:space="preserve"> </w:t>
            </w:r>
            <w:r w:rsidR="00351E5E">
              <w:rPr>
                <w:rFonts w:ascii="Arial" w:hAnsi="Arial" w:cs="Arial"/>
                <w:szCs w:val="20"/>
              </w:rPr>
              <w:t xml:space="preserve">35/ </w:t>
            </w:r>
            <w:r w:rsidR="00811EA9">
              <w:rPr>
                <w:rFonts w:ascii="Arial" w:hAnsi="Arial" w:cs="Arial"/>
                <w:szCs w:val="20"/>
              </w:rPr>
              <w:t>Full time</w:t>
            </w:r>
          </w:p>
          <w:p w14:paraId="70479849" w14:textId="77777777" w:rsidR="00A73FF4" w:rsidRPr="00807958" w:rsidRDefault="00A73FF4" w:rsidP="00614008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E06927" w:rsidRPr="00971A95" w14:paraId="151B8987" w14:textId="77777777" w:rsidTr="002F0F7D">
        <w:trPr>
          <w:cantSplit/>
          <w:trHeight w:val="723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04E3775E" w14:textId="77777777" w:rsidR="00816A71" w:rsidRDefault="00816A71" w:rsidP="00614008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43F9918B" w14:textId="22BFBDC5" w:rsidR="006064DD" w:rsidRPr="00807958" w:rsidRDefault="31E41093" w:rsidP="00614008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807958">
              <w:rPr>
                <w:rFonts w:ascii="Arial" w:hAnsi="Arial" w:cs="Arial"/>
                <w:b/>
                <w:bCs/>
                <w:szCs w:val="20"/>
              </w:rPr>
              <w:t xml:space="preserve">Accountable to: </w:t>
            </w:r>
            <w:r w:rsidR="007D57BE">
              <w:rPr>
                <w:rFonts w:ascii="Arial" w:hAnsi="Arial" w:cs="Arial"/>
                <w:szCs w:val="20"/>
              </w:rPr>
              <w:t>Head of R&amp;D and Innovation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</w:tcBorders>
          </w:tcPr>
          <w:p w14:paraId="44F8BA9A" w14:textId="50DD774C" w:rsidR="006064DD" w:rsidRPr="00807958" w:rsidRDefault="00E06927" w:rsidP="002F72C3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807958">
              <w:rPr>
                <w:rFonts w:ascii="Arial" w:hAnsi="Arial" w:cs="Arial"/>
                <w:b/>
                <w:szCs w:val="20"/>
              </w:rPr>
              <w:t xml:space="preserve">Location: </w:t>
            </w:r>
            <w:r w:rsidR="00DC60C7" w:rsidRPr="00C06B6F">
              <w:rPr>
                <w:rFonts w:ascii="Arial" w:hAnsi="Arial" w:cs="Arial"/>
                <w:bCs/>
                <w:szCs w:val="20"/>
              </w:rPr>
              <w:t>Camberwell.</w:t>
            </w:r>
            <w:r w:rsidR="00DC60C7">
              <w:rPr>
                <w:rFonts w:ascii="Arial" w:hAnsi="Arial" w:cs="Arial"/>
                <w:b/>
                <w:szCs w:val="20"/>
              </w:rPr>
              <w:t xml:space="preserve"> </w:t>
            </w:r>
            <w:r w:rsidR="007D57BE">
              <w:rPr>
                <w:rFonts w:ascii="Arial" w:hAnsi="Arial" w:cs="Arial"/>
                <w:szCs w:val="20"/>
              </w:rPr>
              <w:t>Chelsea</w:t>
            </w:r>
            <w:r w:rsidR="00DC60C7">
              <w:rPr>
                <w:rFonts w:ascii="Arial" w:hAnsi="Arial" w:cs="Arial"/>
                <w:szCs w:val="20"/>
              </w:rPr>
              <w:t>, Wimbledon</w:t>
            </w:r>
            <w:r w:rsidR="007D57BE">
              <w:rPr>
                <w:rFonts w:ascii="Arial" w:hAnsi="Arial" w:cs="Arial"/>
                <w:szCs w:val="20"/>
              </w:rPr>
              <w:t xml:space="preserve"> College of Arts</w:t>
            </w:r>
          </w:p>
        </w:tc>
      </w:tr>
      <w:tr w:rsidR="00E06927" w:rsidRPr="00971A95" w14:paraId="26F77CE3" w14:textId="77777777" w:rsidTr="002F0F7D">
        <w:trPr>
          <w:cantSplit/>
          <w:trHeight w:val="75"/>
        </w:trPr>
        <w:tc>
          <w:tcPr>
            <w:tcW w:w="5508" w:type="dxa"/>
            <w:tcBorders>
              <w:top w:val="nil"/>
              <w:right w:val="nil"/>
            </w:tcBorders>
          </w:tcPr>
          <w:p w14:paraId="14EC0887" w14:textId="77777777" w:rsidR="00D1046B" w:rsidRPr="00DB2E79" w:rsidRDefault="00D1046B" w:rsidP="00816A71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  <w:p w14:paraId="4D8BA84D" w14:textId="396A2910" w:rsidR="00816A71" w:rsidRPr="00DB2E79" w:rsidRDefault="00816A71" w:rsidP="00816A71">
            <w:pPr>
              <w:spacing w:line="276" w:lineRule="auto"/>
              <w:rPr>
                <w:rFonts w:ascii="Arial" w:hAnsi="Arial" w:cs="Arial"/>
                <w:szCs w:val="22"/>
                <w:highlight w:val="yellow"/>
              </w:rPr>
            </w:pPr>
            <w:r w:rsidRPr="00DB2E79">
              <w:rPr>
                <w:rFonts w:ascii="Arial" w:hAnsi="Arial" w:cs="Arial"/>
                <w:b/>
                <w:szCs w:val="22"/>
              </w:rPr>
              <w:t>Section</w:t>
            </w:r>
            <w:r w:rsidRPr="00DB2E79">
              <w:rPr>
                <w:rFonts w:ascii="Arial" w:hAnsi="Arial" w:cs="Arial"/>
                <w:szCs w:val="22"/>
              </w:rPr>
              <w:t xml:space="preserve">:  Camberwell, </w:t>
            </w:r>
            <w:r w:rsidR="00992E8C" w:rsidRPr="00DB2E79">
              <w:rPr>
                <w:rFonts w:ascii="Arial" w:hAnsi="Arial" w:cs="Arial"/>
                <w:szCs w:val="22"/>
              </w:rPr>
              <w:t>Chelsea,</w:t>
            </w:r>
            <w:r w:rsidRPr="00DB2E79">
              <w:rPr>
                <w:rFonts w:ascii="Arial" w:hAnsi="Arial" w:cs="Arial"/>
                <w:szCs w:val="22"/>
              </w:rPr>
              <w:t xml:space="preserve"> and Wimbledon</w:t>
            </w:r>
            <w:r w:rsidR="007D57BE" w:rsidRPr="00DB2E79">
              <w:rPr>
                <w:rFonts w:ascii="Arial" w:hAnsi="Arial" w:cs="Arial"/>
                <w:szCs w:val="22"/>
              </w:rPr>
              <w:t xml:space="preserve"> Knowledge Exchange</w:t>
            </w:r>
          </w:p>
          <w:p w14:paraId="5C77C2E1" w14:textId="77777777" w:rsidR="00E06927" w:rsidRPr="00DB2E79" w:rsidRDefault="00E06927" w:rsidP="00614008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62" w:type="dxa"/>
            <w:tcBorders>
              <w:top w:val="nil"/>
              <w:left w:val="nil"/>
            </w:tcBorders>
          </w:tcPr>
          <w:p w14:paraId="797C0C79" w14:textId="5BB83204" w:rsidR="00FD025D" w:rsidRPr="00807958" w:rsidRDefault="00FD025D" w:rsidP="00816A71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E06927" w:rsidRPr="00971A95" w14:paraId="32D6CD96" w14:textId="77777777" w:rsidTr="002F0F7D">
        <w:tc>
          <w:tcPr>
            <w:tcW w:w="9870" w:type="dxa"/>
            <w:gridSpan w:val="2"/>
          </w:tcPr>
          <w:p w14:paraId="61EE5B07" w14:textId="045B2BB9" w:rsidR="00E515C1" w:rsidRPr="00DB2E79" w:rsidRDefault="00A252A7" w:rsidP="00E515C1">
            <w:pPr>
              <w:rPr>
                <w:rFonts w:ascii="Arial" w:hAnsi="Arial" w:cs="Arial"/>
                <w:szCs w:val="22"/>
              </w:rPr>
            </w:pPr>
            <w:r w:rsidRPr="00DB2E79">
              <w:rPr>
                <w:rFonts w:ascii="Arial" w:hAnsi="Arial" w:cs="Arial"/>
                <w:b/>
                <w:bCs/>
                <w:szCs w:val="22"/>
              </w:rPr>
              <w:t>Background and p</w:t>
            </w:r>
            <w:r w:rsidR="00E06927" w:rsidRPr="00DB2E79">
              <w:rPr>
                <w:rFonts w:ascii="Arial" w:hAnsi="Arial" w:cs="Arial"/>
                <w:b/>
                <w:bCs/>
                <w:szCs w:val="22"/>
              </w:rPr>
              <w:t xml:space="preserve">urpose of </w:t>
            </w:r>
            <w:r w:rsidRPr="00DB2E79">
              <w:rPr>
                <w:rFonts w:ascii="Arial" w:hAnsi="Arial" w:cs="Arial"/>
                <w:b/>
                <w:bCs/>
                <w:szCs w:val="22"/>
              </w:rPr>
              <w:t>the role</w:t>
            </w:r>
            <w:r w:rsidR="00E06927" w:rsidRPr="00DB2E79">
              <w:rPr>
                <w:rFonts w:ascii="Arial" w:hAnsi="Arial" w:cs="Arial"/>
                <w:b/>
                <w:bCs/>
                <w:szCs w:val="22"/>
              </w:rPr>
              <w:t>:</w:t>
            </w:r>
            <w:r w:rsidR="00E06927" w:rsidRPr="00DB2E79">
              <w:rPr>
                <w:rFonts w:ascii="Arial" w:hAnsi="Arial" w:cs="Arial"/>
                <w:szCs w:val="22"/>
              </w:rPr>
              <w:t xml:space="preserve"> </w:t>
            </w:r>
          </w:p>
          <w:p w14:paraId="38A8F98D" w14:textId="77777777" w:rsidR="00A252A7" w:rsidRPr="00DB2E79" w:rsidRDefault="00A252A7" w:rsidP="00E515C1">
            <w:pPr>
              <w:rPr>
                <w:rFonts w:ascii="Arial" w:hAnsi="Arial" w:cs="Arial"/>
                <w:szCs w:val="22"/>
              </w:rPr>
            </w:pPr>
          </w:p>
          <w:p w14:paraId="33AA0966" w14:textId="3C33898C" w:rsidR="0089290C" w:rsidRPr="00DB2E79" w:rsidRDefault="007D57BE" w:rsidP="00335C13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B2E79">
              <w:rPr>
                <w:rFonts w:ascii="Arial" w:hAnsi="Arial" w:cs="Arial"/>
                <w:szCs w:val="22"/>
              </w:rPr>
              <w:t xml:space="preserve">Creative Futures is a business support programme </w:t>
            </w:r>
            <w:r w:rsidR="00D54BE7" w:rsidRPr="00DB2E79">
              <w:rPr>
                <w:rFonts w:ascii="Arial" w:hAnsi="Arial" w:cs="Arial"/>
                <w:szCs w:val="22"/>
              </w:rPr>
              <w:t xml:space="preserve">for </w:t>
            </w:r>
            <w:r w:rsidR="00593667" w:rsidRPr="00DB2E79">
              <w:rPr>
                <w:rFonts w:ascii="Arial" w:hAnsi="Arial" w:cs="Arial"/>
                <w:szCs w:val="22"/>
              </w:rPr>
              <w:t>creative entrepreneurs</w:t>
            </w:r>
            <w:r w:rsidR="001C7318" w:rsidRPr="00DB2E79">
              <w:rPr>
                <w:rFonts w:ascii="Arial" w:hAnsi="Arial" w:cs="Arial"/>
                <w:szCs w:val="22"/>
              </w:rPr>
              <w:t xml:space="preserve">, </w:t>
            </w:r>
            <w:r w:rsidR="0089290C" w:rsidRPr="00DB2E79">
              <w:rPr>
                <w:rFonts w:ascii="Arial" w:hAnsi="Arial" w:cs="Arial"/>
                <w:szCs w:val="22"/>
              </w:rPr>
              <w:t xml:space="preserve">supporting local people to develop </w:t>
            </w:r>
            <w:r w:rsidR="001C7318" w:rsidRPr="00DB2E79">
              <w:rPr>
                <w:rFonts w:ascii="Arial" w:hAnsi="Arial" w:cs="Arial"/>
                <w:szCs w:val="22"/>
              </w:rPr>
              <w:t xml:space="preserve">their </w:t>
            </w:r>
            <w:r w:rsidR="0089290C" w:rsidRPr="00DB2E79">
              <w:rPr>
                <w:rFonts w:ascii="Arial" w:hAnsi="Arial" w:cs="Arial"/>
                <w:szCs w:val="22"/>
              </w:rPr>
              <w:t>cre</w:t>
            </w:r>
            <w:r w:rsidR="00BC7005" w:rsidRPr="00DB2E79">
              <w:rPr>
                <w:rFonts w:ascii="Arial" w:hAnsi="Arial" w:cs="Arial"/>
                <w:szCs w:val="22"/>
              </w:rPr>
              <w:t xml:space="preserve">ative practice </w:t>
            </w:r>
            <w:r w:rsidR="0089290C" w:rsidRPr="00DB2E79">
              <w:rPr>
                <w:rFonts w:ascii="Arial" w:hAnsi="Arial" w:cs="Arial"/>
                <w:szCs w:val="22"/>
              </w:rPr>
              <w:t>into viable enterprises,</w:t>
            </w:r>
            <w:r w:rsidR="00BC7005" w:rsidRPr="00DB2E79">
              <w:rPr>
                <w:rFonts w:ascii="Arial" w:hAnsi="Arial" w:cs="Arial"/>
                <w:szCs w:val="22"/>
              </w:rPr>
              <w:t xml:space="preserve"> while</w:t>
            </w:r>
            <w:r w:rsidR="0089290C" w:rsidRPr="00DB2E79">
              <w:rPr>
                <w:rFonts w:ascii="Arial" w:hAnsi="Arial" w:cs="Arial"/>
                <w:szCs w:val="22"/>
              </w:rPr>
              <w:t xml:space="preserve"> exploring global challenges around earth, equity, and economy. Creative Futures aims to address specific barriers to entrepreneurship faced by </w:t>
            </w:r>
            <w:r w:rsidR="0047370F" w:rsidRPr="00DB2E79">
              <w:rPr>
                <w:rFonts w:ascii="Arial" w:hAnsi="Arial" w:cs="Arial"/>
                <w:szCs w:val="22"/>
              </w:rPr>
              <w:t>communities, traditionally</w:t>
            </w:r>
            <w:r w:rsidR="0089290C" w:rsidRPr="00DB2E79">
              <w:rPr>
                <w:rFonts w:ascii="Arial" w:hAnsi="Arial" w:cs="Arial"/>
                <w:szCs w:val="22"/>
              </w:rPr>
              <w:t xml:space="preserve"> </w:t>
            </w:r>
            <w:r w:rsidR="0047370F" w:rsidRPr="00DB2E79">
              <w:rPr>
                <w:rFonts w:ascii="Arial" w:hAnsi="Arial" w:cs="Arial"/>
                <w:szCs w:val="22"/>
              </w:rPr>
              <w:t xml:space="preserve">under-represented in the creative industries. </w:t>
            </w:r>
          </w:p>
          <w:p w14:paraId="6461D3A3" w14:textId="77777777" w:rsidR="00ED1504" w:rsidRPr="00DB2E79" w:rsidRDefault="00ED1504" w:rsidP="00335C1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</w:pPr>
          </w:p>
          <w:p w14:paraId="31B525BE" w14:textId="5F87CEAC" w:rsidR="00CA0A36" w:rsidRPr="00DB2E79" w:rsidRDefault="00CA0A36" w:rsidP="00335C1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B2E79">
              <w:rPr>
                <w:rFonts w:ascii="Arial" w:hAnsi="Arial" w:cs="Arial"/>
                <w:sz w:val="22"/>
                <w:szCs w:val="22"/>
              </w:rPr>
              <w:t>Building on the success of the Creative Futures pilot</w:t>
            </w:r>
            <w:r w:rsidR="0047370F" w:rsidRPr="00DB2E79">
              <w:rPr>
                <w:rFonts w:ascii="Arial" w:hAnsi="Arial" w:cs="Arial"/>
                <w:sz w:val="22"/>
                <w:szCs w:val="22"/>
              </w:rPr>
              <w:t xml:space="preserve"> year</w:t>
            </w:r>
            <w:r w:rsidR="004331BD" w:rsidRPr="00DB2E79">
              <w:rPr>
                <w:rFonts w:ascii="Arial" w:hAnsi="Arial" w:cs="Arial"/>
                <w:sz w:val="22"/>
                <w:szCs w:val="22"/>
              </w:rPr>
              <w:t>,</w:t>
            </w:r>
            <w:r w:rsidRPr="00DB2E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31BD" w:rsidRPr="00DB2E79">
              <w:rPr>
                <w:rFonts w:ascii="Arial" w:hAnsi="Arial" w:cs="Arial"/>
                <w:sz w:val="22"/>
                <w:szCs w:val="22"/>
              </w:rPr>
              <w:t>The Programme Manager</w:t>
            </w:r>
            <w:r w:rsidRPr="00DB2E79">
              <w:rPr>
                <w:rFonts w:ascii="Arial" w:hAnsi="Arial" w:cs="Arial"/>
                <w:sz w:val="22"/>
                <w:szCs w:val="22"/>
              </w:rPr>
              <w:t xml:space="preserve"> will take the lead on </w:t>
            </w:r>
            <w:r w:rsidR="00A747C4" w:rsidRPr="00DB2E79">
              <w:rPr>
                <w:rFonts w:ascii="Arial" w:hAnsi="Arial" w:cs="Arial"/>
                <w:sz w:val="22"/>
                <w:szCs w:val="22"/>
              </w:rPr>
              <w:t xml:space="preserve">developing plans for the next phase of the programme, including </w:t>
            </w:r>
            <w:r w:rsidRPr="00DB2E79">
              <w:rPr>
                <w:rFonts w:ascii="Arial" w:hAnsi="Arial" w:cs="Arial"/>
                <w:sz w:val="22"/>
                <w:szCs w:val="22"/>
              </w:rPr>
              <w:t>expanding into new geographies</w:t>
            </w:r>
            <w:r w:rsidR="002C66BC" w:rsidRPr="00DB2E79">
              <w:rPr>
                <w:rFonts w:ascii="Arial" w:hAnsi="Arial" w:cs="Arial"/>
                <w:sz w:val="22"/>
                <w:szCs w:val="22"/>
              </w:rPr>
              <w:t>,</w:t>
            </w:r>
            <w:r w:rsidRPr="00DB2E79">
              <w:rPr>
                <w:rFonts w:ascii="Arial" w:hAnsi="Arial" w:cs="Arial"/>
                <w:sz w:val="22"/>
                <w:szCs w:val="22"/>
              </w:rPr>
              <w:t xml:space="preserve"> identifying opportunities for </w:t>
            </w:r>
            <w:r w:rsidR="00992E8C" w:rsidRPr="00DB2E79">
              <w:rPr>
                <w:rFonts w:ascii="Arial" w:hAnsi="Arial" w:cs="Arial"/>
                <w:sz w:val="22"/>
                <w:szCs w:val="22"/>
              </w:rPr>
              <w:t>innovation,</w:t>
            </w:r>
            <w:r w:rsidRPr="00DB2E79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2C66BC" w:rsidRPr="00DB2E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2E79">
              <w:rPr>
                <w:rFonts w:ascii="Arial" w:hAnsi="Arial" w:cs="Arial"/>
                <w:sz w:val="22"/>
                <w:szCs w:val="22"/>
              </w:rPr>
              <w:t xml:space="preserve">establishing new income streams to sustain the programme over the long term. </w:t>
            </w:r>
          </w:p>
          <w:p w14:paraId="44E21E67" w14:textId="77777777" w:rsidR="00CA0A36" w:rsidRPr="00DB2E79" w:rsidRDefault="00CA0A36" w:rsidP="00335C1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</w:pPr>
          </w:p>
          <w:p w14:paraId="79A31224" w14:textId="7918D306" w:rsidR="00ED1504" w:rsidRPr="00DB2E79" w:rsidRDefault="00ED1504" w:rsidP="00335C1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B2E79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lastRenderedPageBreak/>
              <w:t xml:space="preserve">Based at </w:t>
            </w:r>
            <w:r w:rsidRPr="00DB2E79">
              <w:rPr>
                <w:rFonts w:ascii="Arial" w:hAnsi="Arial" w:cs="Arial"/>
                <w:sz w:val="22"/>
                <w:szCs w:val="22"/>
              </w:rPr>
              <w:t xml:space="preserve">Camberwell, Chelsea and Wimbledon Colleges of Arts, The Programme Manager will work </w:t>
            </w:r>
            <w:r w:rsidR="00000F68" w:rsidRPr="00DB2E79">
              <w:rPr>
                <w:rFonts w:ascii="Arial" w:hAnsi="Arial" w:cs="Arial"/>
                <w:sz w:val="22"/>
                <w:szCs w:val="22"/>
              </w:rPr>
              <w:t>proactively</w:t>
            </w:r>
            <w:r w:rsidRPr="00DB2E79">
              <w:rPr>
                <w:rFonts w:ascii="Arial" w:hAnsi="Arial" w:cs="Arial"/>
                <w:sz w:val="22"/>
                <w:szCs w:val="22"/>
              </w:rPr>
              <w:t xml:space="preserve"> with academic and industry colleagues to </w:t>
            </w:r>
            <w:r w:rsidR="00CB6D78" w:rsidRPr="00DB2E79">
              <w:rPr>
                <w:rFonts w:ascii="Arial" w:hAnsi="Arial" w:cs="Arial"/>
                <w:sz w:val="22"/>
                <w:szCs w:val="22"/>
              </w:rPr>
              <w:t xml:space="preserve">develop and </w:t>
            </w:r>
            <w:r w:rsidRPr="00DB2E79">
              <w:rPr>
                <w:rFonts w:ascii="Arial" w:hAnsi="Arial" w:cs="Arial"/>
                <w:sz w:val="22"/>
                <w:szCs w:val="22"/>
              </w:rPr>
              <w:t>deliver the programme</w:t>
            </w:r>
            <w:r w:rsidR="00CB6D78" w:rsidRPr="00DB2E79">
              <w:rPr>
                <w:rFonts w:ascii="Arial" w:hAnsi="Arial" w:cs="Arial"/>
                <w:sz w:val="22"/>
                <w:szCs w:val="22"/>
              </w:rPr>
              <w:t>.</w:t>
            </w:r>
            <w:r w:rsidR="008C7EC1" w:rsidRPr="00DB2E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7EC1" w:rsidRPr="00DB2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="008C7EC1" w:rsidRPr="00DB2E79">
              <w:rPr>
                <w:rFonts w:ascii="Arial" w:hAnsi="Arial" w:cs="Arial"/>
                <w:sz w:val="22"/>
                <w:szCs w:val="22"/>
              </w:rPr>
              <w:t xml:space="preserve">role will also support the Head of R&amp;D and Innovation in delivering our </w:t>
            </w:r>
            <w:r w:rsidR="002E3543" w:rsidRPr="00DB2E79">
              <w:rPr>
                <w:rFonts w:ascii="Arial" w:hAnsi="Arial" w:cs="Arial"/>
                <w:sz w:val="22"/>
                <w:szCs w:val="22"/>
              </w:rPr>
              <w:t>knowledge</w:t>
            </w:r>
            <w:r w:rsidR="008C7EC1" w:rsidRPr="00DB2E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3543" w:rsidRPr="00DB2E79">
              <w:rPr>
                <w:rFonts w:ascii="Arial" w:hAnsi="Arial" w:cs="Arial"/>
                <w:sz w:val="22"/>
                <w:szCs w:val="22"/>
              </w:rPr>
              <w:t>e</w:t>
            </w:r>
            <w:r w:rsidR="008C7EC1" w:rsidRPr="00DB2E79">
              <w:rPr>
                <w:rFonts w:ascii="Arial" w:hAnsi="Arial" w:cs="Arial"/>
                <w:sz w:val="22"/>
                <w:szCs w:val="22"/>
              </w:rPr>
              <w:t>xchange strategy across South London and beyond.</w:t>
            </w:r>
          </w:p>
          <w:p w14:paraId="7503EE38" w14:textId="57A04374" w:rsidR="00E06927" w:rsidRPr="00DB2E79" w:rsidRDefault="00E06927" w:rsidP="00C27E61">
            <w:pPr>
              <w:spacing w:after="12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E06927" w:rsidRPr="00971A95" w14:paraId="2C793D72" w14:textId="77777777" w:rsidTr="002F0F7D">
        <w:tc>
          <w:tcPr>
            <w:tcW w:w="9870" w:type="dxa"/>
            <w:gridSpan w:val="2"/>
          </w:tcPr>
          <w:p w14:paraId="48F8C3BE" w14:textId="6F26ACBA" w:rsidR="0065402A" w:rsidRPr="00DB2E79" w:rsidRDefault="00E06927" w:rsidP="00807958">
            <w:pPr>
              <w:spacing w:after="120" w:line="276" w:lineRule="auto"/>
              <w:rPr>
                <w:rFonts w:ascii="Arial" w:eastAsia="Arial" w:hAnsi="Arial" w:cs="Arial"/>
                <w:b/>
                <w:bCs/>
                <w:szCs w:val="22"/>
              </w:rPr>
            </w:pPr>
            <w:r w:rsidRPr="00DB2E79">
              <w:rPr>
                <w:rFonts w:ascii="Arial" w:eastAsia="Arial" w:hAnsi="Arial" w:cs="Arial"/>
                <w:b/>
                <w:bCs/>
                <w:szCs w:val="22"/>
              </w:rPr>
              <w:lastRenderedPageBreak/>
              <w:t>Duties and responsibilities</w:t>
            </w:r>
          </w:p>
          <w:p w14:paraId="2B656EAF" w14:textId="27D3B4FF" w:rsidR="0065402A" w:rsidRPr="00DB2E79" w:rsidRDefault="0065402A" w:rsidP="00807958">
            <w:pPr>
              <w:spacing w:after="120" w:line="276" w:lineRule="auto"/>
              <w:rPr>
                <w:rFonts w:ascii="Arial" w:eastAsia="Arial" w:hAnsi="Arial" w:cs="Arial"/>
                <w:bCs/>
                <w:szCs w:val="22"/>
                <w:u w:val="single"/>
              </w:rPr>
            </w:pPr>
            <w:r w:rsidRPr="00DB2E79">
              <w:rPr>
                <w:rFonts w:ascii="Arial" w:eastAsia="Arial" w:hAnsi="Arial" w:cs="Arial"/>
                <w:bCs/>
                <w:color w:val="000000" w:themeColor="text1"/>
                <w:szCs w:val="22"/>
                <w:u w:val="single"/>
              </w:rPr>
              <w:t xml:space="preserve">Management and </w:t>
            </w:r>
            <w:r w:rsidR="00846130" w:rsidRPr="00DB2E79">
              <w:rPr>
                <w:rFonts w:ascii="Arial" w:eastAsia="Arial" w:hAnsi="Arial" w:cs="Arial"/>
                <w:bCs/>
                <w:color w:val="000000" w:themeColor="text1"/>
                <w:szCs w:val="22"/>
                <w:u w:val="single"/>
              </w:rPr>
              <w:t>p</w:t>
            </w:r>
            <w:r w:rsidRPr="00DB2E79">
              <w:rPr>
                <w:rFonts w:ascii="Arial" w:eastAsia="Arial" w:hAnsi="Arial" w:cs="Arial"/>
                <w:bCs/>
                <w:color w:val="000000" w:themeColor="text1"/>
                <w:szCs w:val="22"/>
                <w:u w:val="single"/>
              </w:rPr>
              <w:t>lanning</w:t>
            </w:r>
          </w:p>
          <w:p w14:paraId="7EBDF1F4" w14:textId="5CEF040A" w:rsidR="00C138F0" w:rsidRPr="00577D06" w:rsidRDefault="00C6080D" w:rsidP="008A0690">
            <w:pPr>
              <w:pStyle w:val="SubHeading"/>
              <w:numPr>
                <w:ilvl w:val="0"/>
                <w:numId w:val="33"/>
              </w:numPr>
              <w:rPr>
                <w:u w:val="none"/>
              </w:rPr>
            </w:pPr>
            <w:r w:rsidRPr="00577D06">
              <w:rPr>
                <w:u w:val="none"/>
              </w:rPr>
              <w:t>L</w:t>
            </w:r>
            <w:r w:rsidR="00F37C03" w:rsidRPr="00577D06">
              <w:rPr>
                <w:u w:val="none"/>
              </w:rPr>
              <w:t xml:space="preserve">ead on </w:t>
            </w:r>
            <w:r w:rsidR="007D6950" w:rsidRPr="00577D06">
              <w:rPr>
                <w:u w:val="none"/>
              </w:rPr>
              <w:t>develop</w:t>
            </w:r>
            <w:r w:rsidR="00F37C03" w:rsidRPr="00577D06">
              <w:rPr>
                <w:u w:val="none"/>
              </w:rPr>
              <w:t>ing</w:t>
            </w:r>
            <w:r w:rsidR="00CD0E5D" w:rsidRPr="00577D06">
              <w:rPr>
                <w:u w:val="none"/>
              </w:rPr>
              <w:t xml:space="preserve"> plans for</w:t>
            </w:r>
            <w:r w:rsidR="00DC33C5" w:rsidRPr="00577D06">
              <w:rPr>
                <w:u w:val="none"/>
              </w:rPr>
              <w:t xml:space="preserve"> </w:t>
            </w:r>
            <w:r w:rsidR="007D6950" w:rsidRPr="00577D06">
              <w:rPr>
                <w:u w:val="none"/>
              </w:rPr>
              <w:t xml:space="preserve">the </w:t>
            </w:r>
            <w:r w:rsidR="00086A89" w:rsidRPr="00577D06">
              <w:rPr>
                <w:u w:val="none"/>
              </w:rPr>
              <w:t xml:space="preserve">next </w:t>
            </w:r>
            <w:r w:rsidR="00EC570F" w:rsidRPr="00577D06">
              <w:rPr>
                <w:u w:val="none"/>
              </w:rPr>
              <w:t>phase of the Creative</w:t>
            </w:r>
            <w:r w:rsidR="00DC33C5" w:rsidRPr="00577D06">
              <w:rPr>
                <w:u w:val="none"/>
              </w:rPr>
              <w:t xml:space="preserve"> Futures </w:t>
            </w:r>
            <w:r w:rsidR="007D6950" w:rsidRPr="00577D06">
              <w:rPr>
                <w:u w:val="none"/>
              </w:rPr>
              <w:t>programme</w:t>
            </w:r>
            <w:r w:rsidR="00DC33C5" w:rsidRPr="00577D06">
              <w:rPr>
                <w:u w:val="none"/>
              </w:rPr>
              <w:t>,</w:t>
            </w:r>
            <w:r w:rsidR="007D6950" w:rsidRPr="00577D06">
              <w:rPr>
                <w:u w:val="none"/>
              </w:rPr>
              <w:t xml:space="preserve"> including its theory of change, key outputs, content</w:t>
            </w:r>
            <w:r w:rsidR="004022F2" w:rsidRPr="00577D06">
              <w:rPr>
                <w:u w:val="none"/>
              </w:rPr>
              <w:t>,</w:t>
            </w:r>
            <w:r w:rsidR="007D6950" w:rsidRPr="00577D06">
              <w:rPr>
                <w:u w:val="none"/>
              </w:rPr>
              <w:t xml:space="preserve"> delivery plans </w:t>
            </w:r>
            <w:r w:rsidR="00040424" w:rsidRPr="00577D06">
              <w:rPr>
                <w:u w:val="none"/>
              </w:rPr>
              <w:t>and income generation</w:t>
            </w:r>
            <w:r w:rsidR="00C138F0" w:rsidRPr="00577D06">
              <w:rPr>
                <w:u w:val="none"/>
              </w:rPr>
              <w:t xml:space="preserve"> strategies.</w:t>
            </w:r>
          </w:p>
          <w:p w14:paraId="5CBBECD1" w14:textId="43E939B2" w:rsidR="007D6950" w:rsidRPr="00577D06" w:rsidRDefault="00C6080D" w:rsidP="008A0690">
            <w:pPr>
              <w:pStyle w:val="SubHeading"/>
              <w:numPr>
                <w:ilvl w:val="0"/>
                <w:numId w:val="33"/>
              </w:numPr>
              <w:rPr>
                <w:u w:val="none"/>
              </w:rPr>
            </w:pPr>
            <w:r w:rsidRPr="00577D06">
              <w:rPr>
                <w:u w:val="none"/>
              </w:rPr>
              <w:t>W</w:t>
            </w:r>
            <w:r w:rsidR="007D6950" w:rsidRPr="00577D06">
              <w:rPr>
                <w:u w:val="none"/>
              </w:rPr>
              <w:t xml:space="preserve">ork proactively </w:t>
            </w:r>
            <w:r w:rsidR="00F80604" w:rsidRPr="00577D06">
              <w:rPr>
                <w:u w:val="none"/>
              </w:rPr>
              <w:t xml:space="preserve">with academic and industry </w:t>
            </w:r>
            <w:r w:rsidR="00CD0E5D" w:rsidRPr="00577D06">
              <w:rPr>
                <w:u w:val="none"/>
              </w:rPr>
              <w:t>colleagues</w:t>
            </w:r>
            <w:r w:rsidR="00F80604" w:rsidRPr="00577D06">
              <w:rPr>
                <w:u w:val="none"/>
              </w:rPr>
              <w:t xml:space="preserve"> to</w:t>
            </w:r>
            <w:r w:rsidR="007D6950" w:rsidRPr="00577D06">
              <w:rPr>
                <w:u w:val="none"/>
              </w:rPr>
              <w:t xml:space="preserve"> identify opportunit</w:t>
            </w:r>
            <w:r w:rsidR="007B4316" w:rsidRPr="00577D06">
              <w:rPr>
                <w:u w:val="none"/>
              </w:rPr>
              <w:t>ies</w:t>
            </w:r>
            <w:r w:rsidR="007D6950" w:rsidRPr="00577D06">
              <w:rPr>
                <w:u w:val="none"/>
              </w:rPr>
              <w:t xml:space="preserve"> for</w:t>
            </w:r>
            <w:r w:rsidR="0023005C" w:rsidRPr="00577D06">
              <w:rPr>
                <w:u w:val="none"/>
              </w:rPr>
              <w:t xml:space="preserve"> </w:t>
            </w:r>
            <w:r w:rsidR="007D6950" w:rsidRPr="00577D06">
              <w:rPr>
                <w:u w:val="none"/>
              </w:rPr>
              <w:t>growth</w:t>
            </w:r>
            <w:r w:rsidR="007B4316" w:rsidRPr="00577D06">
              <w:rPr>
                <w:u w:val="none"/>
              </w:rPr>
              <w:t xml:space="preserve"> </w:t>
            </w:r>
            <w:r w:rsidR="007D6950" w:rsidRPr="00577D06">
              <w:rPr>
                <w:u w:val="none"/>
              </w:rPr>
              <w:t xml:space="preserve">and </w:t>
            </w:r>
            <w:r w:rsidR="00B21106" w:rsidRPr="00577D06">
              <w:rPr>
                <w:u w:val="none"/>
              </w:rPr>
              <w:t>programme innovation</w:t>
            </w:r>
            <w:r w:rsidR="0023005C" w:rsidRPr="00577D06">
              <w:rPr>
                <w:u w:val="none"/>
              </w:rPr>
              <w:t>.</w:t>
            </w:r>
          </w:p>
          <w:p w14:paraId="6D53EF7C" w14:textId="393A9B7C" w:rsidR="0065402A" w:rsidRPr="00577D06" w:rsidRDefault="00436C03" w:rsidP="008A0690">
            <w:pPr>
              <w:pStyle w:val="SubHeading"/>
              <w:numPr>
                <w:ilvl w:val="0"/>
                <w:numId w:val="33"/>
              </w:numPr>
              <w:rPr>
                <w:color w:val="000000"/>
                <w:u w:val="none"/>
              </w:rPr>
            </w:pPr>
            <w:r w:rsidRPr="00577D06">
              <w:rPr>
                <w:u w:val="none"/>
              </w:rPr>
              <w:t xml:space="preserve">Take responsibility for </w:t>
            </w:r>
            <w:r w:rsidR="00FB744B" w:rsidRPr="00577D06">
              <w:rPr>
                <w:u w:val="none"/>
              </w:rPr>
              <w:t>the day to day running of the programme</w:t>
            </w:r>
            <w:r w:rsidR="00B92BAE" w:rsidRPr="00577D06">
              <w:rPr>
                <w:u w:val="none"/>
              </w:rPr>
              <w:t xml:space="preserve">, ensuring comprehensive project management support is in place </w:t>
            </w:r>
            <w:r w:rsidR="00B52CD0" w:rsidRPr="00577D06">
              <w:rPr>
                <w:u w:val="none"/>
              </w:rPr>
              <w:t xml:space="preserve">for </w:t>
            </w:r>
            <w:r w:rsidR="00B92BAE" w:rsidRPr="00577D06">
              <w:rPr>
                <w:u w:val="none"/>
              </w:rPr>
              <w:t>captur</w:t>
            </w:r>
            <w:r w:rsidR="00B52CD0" w:rsidRPr="00577D06">
              <w:rPr>
                <w:u w:val="none"/>
              </w:rPr>
              <w:t>ing</w:t>
            </w:r>
            <w:r w:rsidR="00D473CA" w:rsidRPr="00577D06">
              <w:rPr>
                <w:u w:val="none"/>
              </w:rPr>
              <w:t>,</w:t>
            </w:r>
            <w:r w:rsidR="00B92BAE" w:rsidRPr="00577D06">
              <w:rPr>
                <w:u w:val="none"/>
              </w:rPr>
              <w:t xml:space="preserve"> monitoring</w:t>
            </w:r>
            <w:r w:rsidR="00D473CA" w:rsidRPr="00577D06">
              <w:rPr>
                <w:u w:val="none"/>
              </w:rPr>
              <w:t xml:space="preserve"> and reporting</w:t>
            </w:r>
            <w:r w:rsidR="00B92BAE" w:rsidRPr="00577D06">
              <w:rPr>
                <w:u w:val="none"/>
              </w:rPr>
              <w:t xml:space="preserve"> of outputs</w:t>
            </w:r>
            <w:r w:rsidR="00654EE7" w:rsidRPr="00577D06">
              <w:rPr>
                <w:u w:val="none"/>
              </w:rPr>
              <w:t xml:space="preserve"> </w:t>
            </w:r>
            <w:r w:rsidRPr="00577D06">
              <w:rPr>
                <w:u w:val="none"/>
              </w:rPr>
              <w:t xml:space="preserve">in compliance with </w:t>
            </w:r>
            <w:r w:rsidR="00DC7105" w:rsidRPr="00577D06">
              <w:rPr>
                <w:u w:val="none"/>
              </w:rPr>
              <w:t>U</w:t>
            </w:r>
            <w:r w:rsidRPr="00577D06">
              <w:rPr>
                <w:u w:val="none"/>
              </w:rPr>
              <w:t xml:space="preserve">niversity and external funding </w:t>
            </w:r>
            <w:r w:rsidR="00970299" w:rsidRPr="00577D06">
              <w:rPr>
                <w:u w:val="none"/>
              </w:rPr>
              <w:t xml:space="preserve">and audit </w:t>
            </w:r>
            <w:r w:rsidRPr="00577D06">
              <w:rPr>
                <w:u w:val="none"/>
              </w:rPr>
              <w:t xml:space="preserve">requirements. </w:t>
            </w:r>
          </w:p>
          <w:p w14:paraId="11685901" w14:textId="49E034D8" w:rsidR="00807958" w:rsidRPr="00577D06" w:rsidRDefault="00C6080D" w:rsidP="008A0690">
            <w:pPr>
              <w:pStyle w:val="SubHeading"/>
              <w:numPr>
                <w:ilvl w:val="0"/>
                <w:numId w:val="33"/>
              </w:numPr>
              <w:rPr>
                <w:u w:val="none"/>
              </w:rPr>
            </w:pPr>
            <w:r w:rsidRPr="00577D06">
              <w:rPr>
                <w:u w:val="none"/>
              </w:rPr>
              <w:t>I</w:t>
            </w:r>
            <w:r w:rsidR="00970299" w:rsidRPr="00577D06">
              <w:rPr>
                <w:u w:val="none"/>
              </w:rPr>
              <w:t>mplement effective finance systems for the planning and monitoring</w:t>
            </w:r>
            <w:r w:rsidR="00ED020E" w:rsidRPr="00577D06">
              <w:rPr>
                <w:u w:val="none"/>
              </w:rPr>
              <w:t xml:space="preserve"> of budgets</w:t>
            </w:r>
            <w:r w:rsidR="00970299" w:rsidRPr="00577D06">
              <w:rPr>
                <w:u w:val="none"/>
              </w:rPr>
              <w:t>, providing regular reports to</w:t>
            </w:r>
            <w:r w:rsidR="007D57BE" w:rsidRPr="00577D06">
              <w:rPr>
                <w:u w:val="none"/>
              </w:rPr>
              <w:t xml:space="preserve"> Head of R&amp;D and Innovation </w:t>
            </w:r>
            <w:r w:rsidR="00807958" w:rsidRPr="00577D06">
              <w:rPr>
                <w:u w:val="none"/>
              </w:rPr>
              <w:t xml:space="preserve">and the </w:t>
            </w:r>
            <w:r w:rsidR="00C02309" w:rsidRPr="00577D06">
              <w:rPr>
                <w:u w:val="none"/>
              </w:rPr>
              <w:t>C</w:t>
            </w:r>
            <w:r w:rsidR="00807958" w:rsidRPr="00577D06">
              <w:rPr>
                <w:u w:val="none"/>
              </w:rPr>
              <w:t xml:space="preserve">entral KE </w:t>
            </w:r>
            <w:r w:rsidR="00DC7105" w:rsidRPr="00577D06">
              <w:rPr>
                <w:u w:val="none"/>
              </w:rPr>
              <w:t>F</w:t>
            </w:r>
            <w:r w:rsidR="00807958" w:rsidRPr="00577D06">
              <w:rPr>
                <w:u w:val="none"/>
              </w:rPr>
              <w:t xml:space="preserve">inance </w:t>
            </w:r>
            <w:r w:rsidR="00DC7105" w:rsidRPr="00577D06">
              <w:rPr>
                <w:u w:val="none"/>
              </w:rPr>
              <w:t>T</w:t>
            </w:r>
            <w:r w:rsidR="00807958" w:rsidRPr="00577D06">
              <w:rPr>
                <w:u w:val="none"/>
              </w:rPr>
              <w:t xml:space="preserve">eam as required. </w:t>
            </w:r>
          </w:p>
          <w:p w14:paraId="576BD945" w14:textId="50B55C3D" w:rsidR="0001145B" w:rsidRPr="00940DF3" w:rsidRDefault="00807958" w:rsidP="008A0690">
            <w:pPr>
              <w:pStyle w:val="SubHeading"/>
              <w:numPr>
                <w:ilvl w:val="0"/>
                <w:numId w:val="33"/>
              </w:numPr>
              <w:rPr>
                <w:u w:val="none"/>
              </w:rPr>
            </w:pPr>
            <w:r w:rsidRPr="00577D06">
              <w:rPr>
                <w:u w:val="none"/>
              </w:rPr>
              <w:t>Work closely with the</w:t>
            </w:r>
            <w:r w:rsidR="007D5E39" w:rsidRPr="00577D06">
              <w:rPr>
                <w:u w:val="none"/>
              </w:rPr>
              <w:t xml:space="preserve"> wider KE team </w:t>
            </w:r>
            <w:r w:rsidRPr="00577D06">
              <w:rPr>
                <w:u w:val="none"/>
              </w:rPr>
              <w:t xml:space="preserve">to identify areas of synergy with </w:t>
            </w:r>
            <w:r w:rsidR="000B5D96" w:rsidRPr="00577D06">
              <w:rPr>
                <w:u w:val="none"/>
              </w:rPr>
              <w:t>other UAL business support programmes</w:t>
            </w:r>
            <w:r w:rsidRPr="00577D06">
              <w:rPr>
                <w:u w:val="none"/>
              </w:rPr>
              <w:t xml:space="preserve"> and plan activity accordingly.</w:t>
            </w:r>
          </w:p>
          <w:p w14:paraId="2DA90CD4" w14:textId="481574FA" w:rsidR="00807958" w:rsidRPr="00577D06" w:rsidRDefault="007D57BE" w:rsidP="008A0690">
            <w:pPr>
              <w:pStyle w:val="SubHeading"/>
              <w:numPr>
                <w:ilvl w:val="0"/>
                <w:numId w:val="33"/>
              </w:numPr>
              <w:rPr>
                <w:u w:val="none"/>
              </w:rPr>
            </w:pPr>
            <w:r w:rsidRPr="00577D06">
              <w:rPr>
                <w:u w:val="none"/>
              </w:rPr>
              <w:t>Ma</w:t>
            </w:r>
            <w:r w:rsidR="00C6080D" w:rsidRPr="00577D06">
              <w:rPr>
                <w:u w:val="none"/>
              </w:rPr>
              <w:t>nage</w:t>
            </w:r>
            <w:r w:rsidRPr="00577D06">
              <w:rPr>
                <w:u w:val="none"/>
              </w:rPr>
              <w:t xml:space="preserve"> and develop the</w:t>
            </w:r>
            <w:r w:rsidR="00DC7105" w:rsidRPr="00577D06">
              <w:rPr>
                <w:u w:val="none"/>
              </w:rPr>
              <w:t xml:space="preserve"> </w:t>
            </w:r>
            <w:r w:rsidR="00940DF3">
              <w:rPr>
                <w:u w:val="none"/>
              </w:rPr>
              <w:t>p</w:t>
            </w:r>
            <w:r w:rsidR="00DC7105" w:rsidRPr="00577D06">
              <w:rPr>
                <w:u w:val="none"/>
              </w:rPr>
              <w:t>r</w:t>
            </w:r>
            <w:r w:rsidRPr="00577D06">
              <w:rPr>
                <w:u w:val="none"/>
              </w:rPr>
              <w:t>ogramme</w:t>
            </w:r>
            <w:r w:rsidR="00DC7105" w:rsidRPr="00577D06">
              <w:rPr>
                <w:u w:val="none"/>
              </w:rPr>
              <w:t xml:space="preserve"> Steering Committe</w:t>
            </w:r>
            <w:r w:rsidR="00C6080D" w:rsidRPr="00577D06">
              <w:rPr>
                <w:u w:val="none"/>
              </w:rPr>
              <w:t xml:space="preserve">e, </w:t>
            </w:r>
            <w:r w:rsidR="00DC7105" w:rsidRPr="00577D06">
              <w:rPr>
                <w:u w:val="none"/>
              </w:rPr>
              <w:t>including setting agendas, producing papers, minute taking, briefing and providing advice to committee members, and following up actions.</w:t>
            </w:r>
          </w:p>
          <w:p w14:paraId="4A48A837" w14:textId="048F83E6" w:rsidR="005B1EBE" w:rsidRPr="00577D06" w:rsidRDefault="00807958" w:rsidP="008A0690">
            <w:pPr>
              <w:pStyle w:val="SubHeading"/>
              <w:numPr>
                <w:ilvl w:val="0"/>
                <w:numId w:val="33"/>
              </w:numPr>
              <w:rPr>
                <w:u w:val="none"/>
              </w:rPr>
            </w:pPr>
            <w:r w:rsidRPr="00577D06">
              <w:rPr>
                <w:u w:val="none"/>
              </w:rPr>
              <w:t>P</w:t>
            </w:r>
            <w:r w:rsidR="0065402A" w:rsidRPr="00577D06">
              <w:rPr>
                <w:u w:val="none"/>
              </w:rPr>
              <w:t>rovide regular</w:t>
            </w:r>
            <w:r w:rsidR="001D7260" w:rsidRPr="00577D06">
              <w:rPr>
                <w:u w:val="none"/>
              </w:rPr>
              <w:t xml:space="preserve"> updates on programme activity,</w:t>
            </w:r>
            <w:r w:rsidR="0065402A" w:rsidRPr="00577D06">
              <w:rPr>
                <w:u w:val="none"/>
              </w:rPr>
              <w:t xml:space="preserve"> </w:t>
            </w:r>
            <w:r w:rsidR="00681B55" w:rsidRPr="00577D06">
              <w:rPr>
                <w:u w:val="none"/>
              </w:rPr>
              <w:t xml:space="preserve">promptly identifying </w:t>
            </w:r>
            <w:r w:rsidR="0065402A" w:rsidRPr="00577D06">
              <w:rPr>
                <w:u w:val="none"/>
              </w:rPr>
              <w:t>an</w:t>
            </w:r>
            <w:r w:rsidRPr="00577D06">
              <w:rPr>
                <w:u w:val="none"/>
              </w:rPr>
              <w:t>y</w:t>
            </w:r>
            <w:r w:rsidR="0065402A" w:rsidRPr="00577D06">
              <w:rPr>
                <w:u w:val="none"/>
              </w:rPr>
              <w:t xml:space="preserve"> issues</w:t>
            </w:r>
            <w:r w:rsidR="00681B55" w:rsidRPr="00577D06">
              <w:rPr>
                <w:u w:val="none"/>
              </w:rPr>
              <w:t xml:space="preserve"> that arise</w:t>
            </w:r>
            <w:r w:rsidR="0065402A" w:rsidRPr="00577D06">
              <w:rPr>
                <w:u w:val="none"/>
              </w:rPr>
              <w:t xml:space="preserve"> </w:t>
            </w:r>
            <w:r w:rsidR="00831D2B" w:rsidRPr="00577D06">
              <w:rPr>
                <w:u w:val="none"/>
              </w:rPr>
              <w:t xml:space="preserve">and where appropriate progressing these </w:t>
            </w:r>
            <w:r w:rsidR="0065402A" w:rsidRPr="00577D06">
              <w:rPr>
                <w:u w:val="none"/>
              </w:rPr>
              <w:t xml:space="preserve">to </w:t>
            </w:r>
            <w:r w:rsidRPr="00577D06">
              <w:rPr>
                <w:u w:val="none"/>
              </w:rPr>
              <w:t xml:space="preserve">the </w:t>
            </w:r>
            <w:r w:rsidR="001D7260" w:rsidRPr="00577D06">
              <w:rPr>
                <w:u w:val="none"/>
              </w:rPr>
              <w:t>Head of R&amp;D and Innovation</w:t>
            </w:r>
            <w:r w:rsidR="00EA70B5" w:rsidRPr="00577D06">
              <w:rPr>
                <w:u w:val="none"/>
              </w:rPr>
              <w:t xml:space="preserve">. </w:t>
            </w:r>
          </w:p>
          <w:p w14:paraId="55132530" w14:textId="7BAF053C" w:rsidR="007D57BE" w:rsidRPr="00577D06" w:rsidRDefault="009F327D" w:rsidP="008A0690">
            <w:pPr>
              <w:pStyle w:val="SubHeading"/>
              <w:numPr>
                <w:ilvl w:val="0"/>
                <w:numId w:val="33"/>
              </w:numPr>
              <w:rPr>
                <w:u w:val="none"/>
              </w:rPr>
            </w:pPr>
            <w:r w:rsidRPr="00577D06">
              <w:rPr>
                <w:u w:val="none"/>
              </w:rPr>
              <w:t>M</w:t>
            </w:r>
            <w:r w:rsidR="007D57BE" w:rsidRPr="00577D06">
              <w:rPr>
                <w:u w:val="none"/>
              </w:rPr>
              <w:t>anage the negotiation, agreement and sign-off of all contracts and agreements, as well as their secure storage, in accordance with the funders and UAL’s Contracts Protocol.</w:t>
            </w:r>
          </w:p>
          <w:p w14:paraId="7453FCB8" w14:textId="77777777" w:rsidR="007D57BE" w:rsidRPr="00DB2E79" w:rsidRDefault="007D57BE" w:rsidP="00577D06">
            <w:pPr>
              <w:pStyle w:val="SubHeading"/>
            </w:pPr>
          </w:p>
          <w:p w14:paraId="6D3EC4B3" w14:textId="4359AF1D" w:rsidR="00910E6A" w:rsidRPr="00DB2E79" w:rsidRDefault="00846130" w:rsidP="00577D06">
            <w:pPr>
              <w:pStyle w:val="SubHeading"/>
            </w:pPr>
            <w:r w:rsidRPr="00DB2E79">
              <w:t>Communication and relationship management</w:t>
            </w:r>
          </w:p>
          <w:p w14:paraId="694A228B" w14:textId="0FBC04A6" w:rsidR="007D57BE" w:rsidRPr="00577D06" w:rsidRDefault="007D5E39" w:rsidP="008A0690">
            <w:pPr>
              <w:pStyle w:val="SubHeading"/>
              <w:numPr>
                <w:ilvl w:val="0"/>
                <w:numId w:val="33"/>
              </w:numPr>
              <w:rPr>
                <w:u w:val="none"/>
              </w:rPr>
            </w:pPr>
            <w:r w:rsidRPr="00577D06">
              <w:rPr>
                <w:u w:val="none"/>
              </w:rPr>
              <w:t>W</w:t>
            </w:r>
            <w:r w:rsidR="007D57BE" w:rsidRPr="00577D06">
              <w:rPr>
                <w:u w:val="none"/>
              </w:rPr>
              <w:t xml:space="preserve">ork collaboratively with </w:t>
            </w:r>
            <w:r w:rsidR="00423B63" w:rsidRPr="00577D06">
              <w:rPr>
                <w:u w:val="none"/>
              </w:rPr>
              <w:t>wider</w:t>
            </w:r>
            <w:r w:rsidR="007D57BE" w:rsidRPr="00577D06">
              <w:rPr>
                <w:u w:val="none"/>
              </w:rPr>
              <w:t xml:space="preserve"> KE team to support the development of a local community and business eco-system in South London</w:t>
            </w:r>
            <w:r w:rsidR="0044523F" w:rsidRPr="00577D06">
              <w:rPr>
                <w:u w:val="none"/>
              </w:rPr>
              <w:t>.</w:t>
            </w:r>
            <w:r w:rsidR="007D57BE" w:rsidRPr="00577D06">
              <w:rPr>
                <w:u w:val="none"/>
              </w:rPr>
              <w:t xml:space="preserve"> </w:t>
            </w:r>
          </w:p>
          <w:p w14:paraId="2FCAB6B7" w14:textId="303C4095" w:rsidR="004F0D82" w:rsidRPr="00577D06" w:rsidRDefault="00DC7105" w:rsidP="008A0690">
            <w:pPr>
              <w:pStyle w:val="SubHeading"/>
              <w:numPr>
                <w:ilvl w:val="0"/>
                <w:numId w:val="33"/>
              </w:numPr>
              <w:rPr>
                <w:u w:val="none"/>
              </w:rPr>
            </w:pPr>
            <w:r w:rsidRPr="00577D06">
              <w:rPr>
                <w:u w:val="none"/>
              </w:rPr>
              <w:t xml:space="preserve">Act as the first point of contact for the </w:t>
            </w:r>
            <w:r w:rsidR="0044523F" w:rsidRPr="00577D06">
              <w:rPr>
                <w:u w:val="none"/>
              </w:rPr>
              <w:t>p</w:t>
            </w:r>
            <w:r w:rsidRPr="00577D06">
              <w:rPr>
                <w:u w:val="none"/>
              </w:rPr>
              <w:t>ro</w:t>
            </w:r>
            <w:r w:rsidR="007D57BE" w:rsidRPr="00577D06">
              <w:rPr>
                <w:u w:val="none"/>
              </w:rPr>
              <w:t>gramme</w:t>
            </w:r>
            <w:r w:rsidRPr="00577D06">
              <w:rPr>
                <w:u w:val="none"/>
              </w:rPr>
              <w:t xml:space="preserve"> internally and for external stakeholders</w:t>
            </w:r>
            <w:r w:rsidR="004F0D82" w:rsidRPr="00577D06">
              <w:rPr>
                <w:u w:val="none"/>
              </w:rPr>
              <w:t xml:space="preserve"> and participants</w:t>
            </w:r>
            <w:r w:rsidR="00C02309" w:rsidRPr="00577D06">
              <w:rPr>
                <w:u w:val="none"/>
              </w:rPr>
              <w:t xml:space="preserve"> and taking responsibility for managing and developing these </w:t>
            </w:r>
            <w:r w:rsidR="004F0D82" w:rsidRPr="00577D06">
              <w:rPr>
                <w:u w:val="none"/>
              </w:rPr>
              <w:t>relationships</w:t>
            </w:r>
            <w:r w:rsidR="00C02309" w:rsidRPr="00577D06">
              <w:rPr>
                <w:u w:val="none"/>
              </w:rPr>
              <w:t>.</w:t>
            </w:r>
            <w:r w:rsidR="004F0D82" w:rsidRPr="00577D06">
              <w:rPr>
                <w:u w:val="none"/>
              </w:rPr>
              <w:t xml:space="preserve">  </w:t>
            </w:r>
          </w:p>
          <w:p w14:paraId="798623BA" w14:textId="1286546C" w:rsidR="00910E6A" w:rsidRPr="00577D06" w:rsidRDefault="00910E6A" w:rsidP="008A0690">
            <w:pPr>
              <w:pStyle w:val="SubHeading"/>
              <w:numPr>
                <w:ilvl w:val="0"/>
                <w:numId w:val="33"/>
              </w:numPr>
              <w:rPr>
                <w:u w:val="none"/>
              </w:rPr>
            </w:pPr>
            <w:r w:rsidRPr="00577D06">
              <w:rPr>
                <w:u w:val="none"/>
              </w:rPr>
              <w:t>Oversee the recruitment and engagement of project participants, industry experts, guest speakers and workshop facilitators</w:t>
            </w:r>
            <w:r w:rsidR="0044523F" w:rsidRPr="00577D06">
              <w:rPr>
                <w:u w:val="none"/>
              </w:rPr>
              <w:t>.</w:t>
            </w:r>
          </w:p>
          <w:p w14:paraId="509C1DC0" w14:textId="4D7343D8" w:rsidR="00811EA9" w:rsidRPr="00577D06" w:rsidRDefault="00C02309" w:rsidP="008A0690">
            <w:pPr>
              <w:pStyle w:val="SubHeading"/>
              <w:numPr>
                <w:ilvl w:val="0"/>
                <w:numId w:val="33"/>
              </w:numPr>
              <w:rPr>
                <w:u w:val="none"/>
              </w:rPr>
            </w:pPr>
            <w:r w:rsidRPr="00577D06">
              <w:rPr>
                <w:u w:val="none"/>
              </w:rPr>
              <w:lastRenderedPageBreak/>
              <w:t>O</w:t>
            </w:r>
            <w:r w:rsidR="00DC7105" w:rsidRPr="00577D06">
              <w:rPr>
                <w:u w:val="none"/>
              </w:rPr>
              <w:t>versee the development of project marketing</w:t>
            </w:r>
            <w:r w:rsidRPr="00577D06">
              <w:rPr>
                <w:u w:val="none"/>
              </w:rPr>
              <w:t xml:space="preserve"> campaigns and </w:t>
            </w:r>
            <w:r w:rsidR="00DC7105" w:rsidRPr="00577D06">
              <w:rPr>
                <w:u w:val="none"/>
              </w:rPr>
              <w:t>materials</w:t>
            </w:r>
            <w:r w:rsidRPr="00577D06">
              <w:rPr>
                <w:u w:val="none"/>
              </w:rPr>
              <w:t xml:space="preserve">, </w:t>
            </w:r>
            <w:r w:rsidR="00DC7105" w:rsidRPr="00577D06">
              <w:rPr>
                <w:u w:val="none"/>
              </w:rPr>
              <w:t>monitoring their effectiveness in recruiting project</w:t>
            </w:r>
            <w:r w:rsidR="00811EA9" w:rsidRPr="00577D06">
              <w:rPr>
                <w:u w:val="none"/>
              </w:rPr>
              <w:t xml:space="preserve"> participants</w:t>
            </w:r>
            <w:r w:rsidRPr="00577D06">
              <w:rPr>
                <w:u w:val="none"/>
              </w:rPr>
              <w:t xml:space="preserve"> and building the profile of Creative Futures</w:t>
            </w:r>
            <w:r w:rsidR="00DC7105" w:rsidRPr="00577D06">
              <w:rPr>
                <w:u w:val="none"/>
              </w:rPr>
              <w:t>.</w:t>
            </w:r>
          </w:p>
          <w:p w14:paraId="35E3FD4A" w14:textId="77777777" w:rsidR="007B0ABA" w:rsidRPr="00DB2E79" w:rsidRDefault="007B0ABA" w:rsidP="00807958">
            <w:pPr>
              <w:spacing w:after="120" w:line="276" w:lineRule="auto"/>
              <w:rPr>
                <w:rFonts w:ascii="Arial" w:eastAsia="Arial" w:hAnsi="Arial" w:cs="Arial"/>
                <w:bCs/>
                <w:color w:val="000000" w:themeColor="text1"/>
                <w:szCs w:val="22"/>
                <w:u w:val="single"/>
              </w:rPr>
            </w:pPr>
          </w:p>
          <w:p w14:paraId="29921B94" w14:textId="20FD70FA" w:rsidR="00C2212C" w:rsidRPr="00DB2E79" w:rsidRDefault="00F8209A" w:rsidP="00807958">
            <w:pPr>
              <w:spacing w:after="120" w:line="276" w:lineRule="auto"/>
              <w:rPr>
                <w:rFonts w:ascii="Arial" w:eastAsia="Arial" w:hAnsi="Arial" w:cs="Arial"/>
                <w:bCs/>
                <w:color w:val="000000" w:themeColor="text1"/>
                <w:szCs w:val="22"/>
                <w:u w:val="single"/>
              </w:rPr>
            </w:pPr>
            <w:r w:rsidRPr="00DB2E79">
              <w:rPr>
                <w:rFonts w:ascii="Arial" w:eastAsia="Arial" w:hAnsi="Arial" w:cs="Arial"/>
                <w:bCs/>
                <w:color w:val="000000" w:themeColor="text1"/>
                <w:szCs w:val="22"/>
                <w:u w:val="single"/>
              </w:rPr>
              <w:t>Other duties and responsibilities</w:t>
            </w:r>
          </w:p>
          <w:p w14:paraId="63F2A151" w14:textId="77777777" w:rsidR="00E06927" w:rsidRPr="00577D06" w:rsidRDefault="00E06927" w:rsidP="008A0690">
            <w:pPr>
              <w:pStyle w:val="SubHeading"/>
              <w:numPr>
                <w:ilvl w:val="0"/>
                <w:numId w:val="33"/>
              </w:numPr>
              <w:rPr>
                <w:u w:val="none"/>
              </w:rPr>
            </w:pPr>
            <w:r w:rsidRPr="00577D06">
              <w:rPr>
                <w:u w:val="none"/>
              </w:rPr>
              <w:t>To perform such duties consistent with your role as may from time to time be assigned to you anywhere within the University.</w:t>
            </w:r>
          </w:p>
          <w:p w14:paraId="6E238773" w14:textId="508C52D9" w:rsidR="00E06927" w:rsidRDefault="00F8209A" w:rsidP="008A0690">
            <w:pPr>
              <w:pStyle w:val="SubHeading"/>
              <w:numPr>
                <w:ilvl w:val="0"/>
                <w:numId w:val="33"/>
              </w:numPr>
              <w:rPr>
                <w:u w:val="none"/>
              </w:rPr>
            </w:pPr>
            <w:r w:rsidRPr="00577D06">
              <w:rPr>
                <w:u w:val="none"/>
              </w:rPr>
              <w:t>To undertake health and safety duties and responsibilities appropriate to the role.</w:t>
            </w:r>
          </w:p>
          <w:p w14:paraId="24B5EC35" w14:textId="1CBC7E98" w:rsidR="008A0690" w:rsidRDefault="008A0690" w:rsidP="008A069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spacing w:before="156"/>
              <w:contextualSpacing w:val="0"/>
              <w:rPr>
                <w:rFonts w:ascii="Arial" w:hAnsi="Arial" w:cs="Arial"/>
              </w:rPr>
            </w:pPr>
            <w:r w:rsidRPr="008A0690">
              <w:rPr>
                <w:rFonts w:ascii="Arial" w:hAnsi="Arial" w:cs="Arial"/>
              </w:rPr>
              <w:t>To work in accordance with the University’s Staff Charter and Dignity at Work Policy, promoting equality, diversity and inclusion in your work.</w:t>
            </w:r>
          </w:p>
          <w:p w14:paraId="0651439F" w14:textId="77777777" w:rsidR="008A0690" w:rsidRPr="008A0690" w:rsidRDefault="008A0690" w:rsidP="008A0690">
            <w:pPr>
              <w:pStyle w:val="ListParagraph"/>
              <w:widowControl w:val="0"/>
              <w:autoSpaceDE w:val="0"/>
              <w:autoSpaceDN w:val="0"/>
              <w:spacing w:before="156"/>
              <w:contextualSpacing w:val="0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5E188D2B" w14:textId="77777777" w:rsidR="00F8209A" w:rsidRPr="00577D06" w:rsidRDefault="00F8209A" w:rsidP="008A0690">
            <w:pPr>
              <w:pStyle w:val="SubHeading"/>
              <w:numPr>
                <w:ilvl w:val="0"/>
                <w:numId w:val="33"/>
              </w:numPr>
              <w:rPr>
                <w:u w:val="none"/>
              </w:rPr>
            </w:pPr>
            <w:r w:rsidRPr="00577D06">
              <w:rPr>
                <w:u w:val="none"/>
              </w:rPr>
              <w:t>To undertake continuous personal and professional development and to support it for any staff you manage through effective use of the University’s Planning, Review and Appraisal scheme and staff development opportunities.</w:t>
            </w:r>
          </w:p>
          <w:p w14:paraId="6EECA25B" w14:textId="2566F138" w:rsidR="00F8209A" w:rsidRPr="00577D06" w:rsidRDefault="00F8209A" w:rsidP="008A0690">
            <w:pPr>
              <w:pStyle w:val="SubHeading"/>
              <w:numPr>
                <w:ilvl w:val="0"/>
                <w:numId w:val="33"/>
              </w:numPr>
              <w:rPr>
                <w:u w:val="none"/>
              </w:rPr>
            </w:pPr>
            <w:r w:rsidRPr="00577D06">
              <w:rPr>
                <w:u w:val="none"/>
              </w:rPr>
              <w:t>To make full use of all information and communication technologies in adherence to data protection policies to meet the requirements of the role and to promote organisational effectiveness</w:t>
            </w:r>
            <w:r w:rsidR="00816A71" w:rsidRPr="00577D06">
              <w:rPr>
                <w:u w:val="none"/>
              </w:rPr>
              <w:t>.</w:t>
            </w:r>
          </w:p>
          <w:p w14:paraId="0D1CB5FA" w14:textId="3BF148D6" w:rsidR="00E06927" w:rsidRPr="00577D06" w:rsidRDefault="00F8209A" w:rsidP="008A0690">
            <w:pPr>
              <w:pStyle w:val="SubHeading"/>
              <w:numPr>
                <w:ilvl w:val="0"/>
                <w:numId w:val="33"/>
              </w:numPr>
              <w:rPr>
                <w:u w:val="none"/>
              </w:rPr>
            </w:pPr>
            <w:r w:rsidRPr="00577D06">
              <w:rPr>
                <w:u w:val="none"/>
              </w:rPr>
              <w:t>To conduct all financial matters associated with the role in accordance with the University’s policies and procedures, as laid down in the Financial Regulations.</w:t>
            </w:r>
          </w:p>
          <w:p w14:paraId="10753804" w14:textId="229B2CD7" w:rsidR="00596D5D" w:rsidRPr="00DB2E79" w:rsidRDefault="00E06927" w:rsidP="00807958">
            <w:pPr>
              <w:spacing w:after="120" w:line="276" w:lineRule="auto"/>
              <w:rPr>
                <w:rFonts w:ascii="Arial" w:eastAsia="Arial" w:hAnsi="Arial" w:cs="Arial"/>
                <w:bCs/>
                <w:szCs w:val="22"/>
              </w:rPr>
            </w:pPr>
            <w:r w:rsidRPr="00DB2E79">
              <w:rPr>
                <w:rFonts w:ascii="Arial" w:eastAsia="Arial" w:hAnsi="Arial" w:cs="Arial"/>
                <w:szCs w:val="22"/>
              </w:rPr>
              <w:t>______________________________________________________________________________________________________</w:t>
            </w:r>
            <w:r w:rsidRPr="00DB2E79">
              <w:rPr>
                <w:rFonts w:ascii="Arial" w:eastAsia="Arial" w:hAnsi="Arial" w:cs="Arial"/>
                <w:bCs/>
                <w:szCs w:val="22"/>
              </w:rPr>
              <w:t>Key Working Relationships</w:t>
            </w:r>
          </w:p>
          <w:p w14:paraId="09435DBA" w14:textId="77777777" w:rsidR="007D57BE" w:rsidRPr="00DB2E79" w:rsidRDefault="007D57BE" w:rsidP="00577D06">
            <w:pPr>
              <w:pStyle w:val="SubHeading"/>
            </w:pPr>
            <w:r w:rsidRPr="00DB2E79">
              <w:t>Head of R&amp;D and Innovation</w:t>
            </w:r>
          </w:p>
          <w:p w14:paraId="630C397C" w14:textId="56C9EAF8" w:rsidR="007B0ABA" w:rsidRPr="00DB2E79" w:rsidRDefault="007B0ABA" w:rsidP="00577D06">
            <w:pPr>
              <w:pStyle w:val="SubHeading"/>
            </w:pPr>
            <w:r w:rsidRPr="00DB2E79">
              <w:t>Head of Public and Community Engagement</w:t>
            </w:r>
            <w:r w:rsidR="00654478" w:rsidRPr="00DB2E79">
              <w:t xml:space="preserve"> </w:t>
            </w:r>
          </w:p>
          <w:p w14:paraId="0C76C98C" w14:textId="1B481D3D" w:rsidR="00654478" w:rsidRPr="00DB2E79" w:rsidRDefault="00654478" w:rsidP="00577D06">
            <w:pPr>
              <w:pStyle w:val="SubHeading"/>
            </w:pPr>
            <w:r w:rsidRPr="00DB2E79">
              <w:t xml:space="preserve">Head of Graduate Futures </w:t>
            </w:r>
          </w:p>
          <w:p w14:paraId="786F4C75" w14:textId="016B48B5" w:rsidR="007D57BE" w:rsidRPr="00DB2E79" w:rsidRDefault="00654478" w:rsidP="00577D06">
            <w:pPr>
              <w:pStyle w:val="SubHeading"/>
            </w:pPr>
            <w:r w:rsidRPr="00DB2E79">
              <w:t xml:space="preserve">CCW </w:t>
            </w:r>
            <w:r w:rsidR="007D57BE" w:rsidRPr="00DB2E79">
              <w:t xml:space="preserve">KE </w:t>
            </w:r>
            <w:r w:rsidRPr="00DB2E79">
              <w:t>department colleagues</w:t>
            </w:r>
          </w:p>
          <w:p w14:paraId="62A51FAC" w14:textId="77777777" w:rsidR="007D57BE" w:rsidRPr="00DB2E79" w:rsidRDefault="007D57BE" w:rsidP="00577D06">
            <w:pPr>
              <w:pStyle w:val="SubHeading"/>
            </w:pPr>
            <w:r w:rsidRPr="00DB2E79">
              <w:t xml:space="preserve">University professional services (KE finance, legal, communications teams). </w:t>
            </w:r>
          </w:p>
          <w:p w14:paraId="73BCFFCB" w14:textId="77777777" w:rsidR="007D57BE" w:rsidRPr="00DB2E79" w:rsidRDefault="007D57BE" w:rsidP="00577D06">
            <w:pPr>
              <w:pStyle w:val="SubHeading"/>
            </w:pPr>
            <w:r w:rsidRPr="00DB2E79">
              <w:t xml:space="preserve">Network of industry experts </w:t>
            </w:r>
          </w:p>
          <w:p w14:paraId="34AE07AE" w14:textId="77777777" w:rsidR="007D57BE" w:rsidRPr="00DB2E79" w:rsidRDefault="007D57BE" w:rsidP="00577D06">
            <w:pPr>
              <w:pStyle w:val="SubHeading"/>
            </w:pPr>
            <w:r w:rsidRPr="00DB2E79">
              <w:t xml:space="preserve">Workspace providers (Internal and external) </w:t>
            </w:r>
          </w:p>
          <w:p w14:paraId="13697EA6" w14:textId="77777777" w:rsidR="007D57BE" w:rsidRPr="00DB2E79" w:rsidRDefault="007D57BE" w:rsidP="00577D06">
            <w:pPr>
              <w:pStyle w:val="SubHeading"/>
            </w:pPr>
            <w:r w:rsidRPr="00DB2E79">
              <w:t>Local residents and community organisations</w:t>
            </w:r>
          </w:p>
          <w:p w14:paraId="22D04F27" w14:textId="08300E6C" w:rsidR="00E06927" w:rsidRPr="00DB2E79" w:rsidRDefault="00E06927" w:rsidP="00577D06">
            <w:pPr>
              <w:pStyle w:val="SubHeading"/>
            </w:pPr>
          </w:p>
        </w:tc>
      </w:tr>
      <w:tr w:rsidR="00E06927" w:rsidRPr="00971A95" w14:paraId="1536BC1E" w14:textId="77777777" w:rsidTr="002F0F7D">
        <w:tc>
          <w:tcPr>
            <w:tcW w:w="9870" w:type="dxa"/>
            <w:gridSpan w:val="2"/>
          </w:tcPr>
          <w:p w14:paraId="423713AF" w14:textId="77777777" w:rsidR="00E06927" w:rsidRPr="002F0F7D" w:rsidRDefault="00E06927" w:rsidP="00AC0CE0">
            <w:pPr>
              <w:pStyle w:val="Heading4"/>
              <w:rPr>
                <w:color w:val="000000" w:themeColor="text1"/>
                <w:szCs w:val="20"/>
              </w:rPr>
            </w:pPr>
            <w:r w:rsidRPr="002F0F7D">
              <w:rPr>
                <w:color w:val="000000" w:themeColor="text1"/>
                <w:szCs w:val="20"/>
              </w:rPr>
              <w:lastRenderedPageBreak/>
              <w:t>Resources Managed</w:t>
            </w:r>
          </w:p>
          <w:p w14:paraId="55FAEF2C" w14:textId="77777777" w:rsidR="00E06927" w:rsidRPr="002F0F7D" w:rsidRDefault="00E06927" w:rsidP="00AC0CE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16B65995" w14:textId="36A60B98" w:rsidR="00E06927" w:rsidRPr="002F0F7D" w:rsidRDefault="00E06927" w:rsidP="00AC0CE0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2F0F7D">
              <w:rPr>
                <w:rFonts w:ascii="Arial" w:hAnsi="Arial" w:cs="Arial"/>
                <w:color w:val="000000" w:themeColor="text1"/>
                <w:szCs w:val="20"/>
              </w:rPr>
              <w:t xml:space="preserve">Budgets: </w:t>
            </w:r>
            <w:r w:rsidR="00C2212C" w:rsidRPr="002F0F7D">
              <w:rPr>
                <w:rFonts w:ascii="Arial" w:hAnsi="Arial" w:cs="Arial"/>
                <w:color w:val="000000" w:themeColor="text1"/>
                <w:szCs w:val="20"/>
              </w:rPr>
              <w:t xml:space="preserve">Creative Futures </w:t>
            </w:r>
            <w:r w:rsidR="007D57BE">
              <w:rPr>
                <w:rFonts w:ascii="Arial" w:hAnsi="Arial" w:cs="Arial"/>
                <w:color w:val="000000" w:themeColor="text1"/>
                <w:szCs w:val="20"/>
              </w:rPr>
              <w:t xml:space="preserve">programme budget </w:t>
            </w:r>
          </w:p>
          <w:p w14:paraId="6C976080" w14:textId="77777777" w:rsidR="00E06927" w:rsidRPr="002F0F7D" w:rsidRDefault="00E06927" w:rsidP="00AC0CE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065DF142" w14:textId="21170D33" w:rsidR="00E06927" w:rsidRDefault="00E06927" w:rsidP="00AC0CE0">
            <w:pPr>
              <w:pStyle w:val="BodyText2"/>
              <w:rPr>
                <w:color w:val="000000" w:themeColor="text1"/>
                <w:sz w:val="22"/>
                <w:szCs w:val="20"/>
              </w:rPr>
            </w:pPr>
            <w:r w:rsidRPr="002F0F7D">
              <w:rPr>
                <w:color w:val="000000" w:themeColor="text1"/>
                <w:sz w:val="22"/>
                <w:szCs w:val="20"/>
              </w:rPr>
              <w:t xml:space="preserve">Staff: </w:t>
            </w:r>
            <w:r w:rsidR="007D57BE">
              <w:rPr>
                <w:color w:val="000000" w:themeColor="text1"/>
                <w:sz w:val="22"/>
                <w:szCs w:val="20"/>
              </w:rPr>
              <w:t>ArtsTemps and Coordinato</w:t>
            </w:r>
            <w:r w:rsidR="00DD43F9">
              <w:rPr>
                <w:color w:val="000000" w:themeColor="text1"/>
                <w:sz w:val="22"/>
                <w:szCs w:val="20"/>
              </w:rPr>
              <w:t>r</w:t>
            </w:r>
            <w:r w:rsidR="007D57BE">
              <w:rPr>
                <w:color w:val="000000" w:themeColor="text1"/>
                <w:sz w:val="22"/>
                <w:szCs w:val="20"/>
              </w:rPr>
              <w:t xml:space="preserve"> support</w:t>
            </w:r>
          </w:p>
          <w:p w14:paraId="0C6225E9" w14:textId="2C5520F4" w:rsidR="00351E5E" w:rsidRDefault="00351E5E" w:rsidP="00AC0CE0">
            <w:pPr>
              <w:pStyle w:val="BodyText2"/>
              <w:rPr>
                <w:color w:val="000000" w:themeColor="text1"/>
                <w:sz w:val="22"/>
                <w:szCs w:val="20"/>
              </w:rPr>
            </w:pPr>
          </w:p>
          <w:p w14:paraId="58DE0B27" w14:textId="0101E3FD" w:rsidR="00351E5E" w:rsidRPr="002F0F7D" w:rsidRDefault="00351E5E" w:rsidP="00AC0CE0">
            <w:pPr>
              <w:pStyle w:val="BodyText2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 xml:space="preserve">HERA code: </w:t>
            </w:r>
          </w:p>
          <w:p w14:paraId="4C41D936" w14:textId="71BBF6F4" w:rsidR="00E06927" w:rsidRPr="002F0F7D" w:rsidRDefault="00E06927" w:rsidP="00AC0CE0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</w:tr>
    </w:tbl>
    <w:p w14:paraId="529647FA" w14:textId="77777777" w:rsidR="00E06927" w:rsidRPr="00971A95" w:rsidRDefault="00E06927" w:rsidP="00E06927">
      <w:pPr>
        <w:rPr>
          <w:rFonts w:ascii="Arial" w:hAnsi="Arial" w:cs="Arial"/>
          <w:b/>
          <w:sz w:val="20"/>
          <w:szCs w:val="20"/>
        </w:rPr>
      </w:pPr>
    </w:p>
    <w:p w14:paraId="79023D83" w14:textId="77777777" w:rsidR="002F0F7D" w:rsidRPr="00C007C8" w:rsidRDefault="002F0F7D" w:rsidP="002F0F7D"/>
    <w:tbl>
      <w:tblPr>
        <w:tblStyle w:val="TableGrid"/>
        <w:tblpPr w:leftFromText="180" w:rightFromText="180" w:vertAnchor="text" w:horzAnchor="margin" w:tblpXSpec="center" w:tblpY="-48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2F0F7D" w:rsidRPr="005D7A28" w14:paraId="799C51A9" w14:textId="77777777" w:rsidTr="002F0F7D">
        <w:trPr>
          <w:trHeight w:val="410"/>
        </w:trPr>
        <w:tc>
          <w:tcPr>
            <w:tcW w:w="9918" w:type="dxa"/>
            <w:gridSpan w:val="2"/>
            <w:shd w:val="clear" w:color="auto" w:fill="000000" w:themeFill="text1"/>
            <w:vAlign w:val="center"/>
          </w:tcPr>
          <w:p w14:paraId="78927C50" w14:textId="77777777" w:rsidR="002F0F7D" w:rsidRPr="002F0F7D" w:rsidRDefault="002F0F7D" w:rsidP="002F0F7D">
            <w:pPr>
              <w:jc w:val="center"/>
              <w:rPr>
                <w:rFonts w:ascii="Arial" w:hAnsi="Arial" w:cs="Arial"/>
                <w:b/>
              </w:rPr>
            </w:pPr>
            <w:r w:rsidRPr="002F0F7D">
              <w:rPr>
                <w:rFonts w:ascii="Arial" w:hAnsi="Arial" w:cs="Arial"/>
                <w:b/>
              </w:rPr>
              <w:t>PERSON SPECIFICATION</w:t>
            </w:r>
          </w:p>
          <w:p w14:paraId="26B7F0C4" w14:textId="77777777" w:rsidR="002F0F7D" w:rsidRPr="00815AAD" w:rsidRDefault="002F0F7D" w:rsidP="002F0F7D">
            <w:pPr>
              <w:jc w:val="center"/>
              <w:rPr>
                <w:rFonts w:ascii="Calibri" w:hAnsi="Calibri" w:cs="Arial"/>
                <w:b/>
                <w:color w:val="262626" w:themeColor="text1" w:themeTint="D9"/>
              </w:rPr>
            </w:pPr>
          </w:p>
        </w:tc>
      </w:tr>
      <w:tr w:rsidR="002F0F7D" w:rsidRPr="005D7A28" w14:paraId="4EB2B647" w14:textId="77777777" w:rsidTr="007C3A86">
        <w:tc>
          <w:tcPr>
            <w:tcW w:w="3823" w:type="dxa"/>
          </w:tcPr>
          <w:p w14:paraId="7CF5C504" w14:textId="77777777" w:rsidR="002F0F7D" w:rsidRPr="002F0F7D" w:rsidRDefault="002F0F7D" w:rsidP="002F0F7D">
            <w:pPr>
              <w:spacing w:before="120" w:after="120" w:line="276" w:lineRule="auto"/>
              <w:rPr>
                <w:rFonts w:ascii="Arial" w:hAnsi="Arial" w:cs="Arial"/>
              </w:rPr>
            </w:pPr>
            <w:r w:rsidRPr="002F0F7D">
              <w:rPr>
                <w:rFonts w:ascii="Arial" w:hAnsi="Arial" w:cs="Arial"/>
              </w:rPr>
              <w:t>Specialist Knowledge/Qualifications</w:t>
            </w:r>
          </w:p>
        </w:tc>
        <w:tc>
          <w:tcPr>
            <w:tcW w:w="6095" w:type="dxa"/>
          </w:tcPr>
          <w:p w14:paraId="7B9417C5" w14:textId="77777777" w:rsidR="002F0F7D" w:rsidRPr="002F0F7D" w:rsidRDefault="002F0F7D" w:rsidP="002F0F7D">
            <w:pPr>
              <w:spacing w:before="120" w:after="120" w:line="276" w:lineRule="auto"/>
              <w:rPr>
                <w:rFonts w:ascii="Arial" w:hAnsi="Arial" w:cs="Arial"/>
              </w:rPr>
            </w:pPr>
            <w:r w:rsidRPr="002F0F7D">
              <w:rPr>
                <w:rFonts w:ascii="Arial" w:hAnsi="Arial" w:cs="Arial"/>
              </w:rPr>
              <w:t>Relevant undergraduate degree or higher</w:t>
            </w:r>
          </w:p>
          <w:p w14:paraId="7B60E15D" w14:textId="732553FD" w:rsidR="002F0F7D" w:rsidRPr="002F0F7D" w:rsidRDefault="002F0F7D" w:rsidP="002F0F7D">
            <w:pPr>
              <w:spacing w:before="120" w:after="120" w:line="276" w:lineRule="auto"/>
              <w:rPr>
                <w:rFonts w:ascii="Arial" w:hAnsi="Arial" w:cs="Arial"/>
              </w:rPr>
            </w:pPr>
            <w:r w:rsidRPr="002F0F7D">
              <w:rPr>
                <w:rFonts w:ascii="Arial" w:hAnsi="Arial" w:cs="Arial"/>
              </w:rPr>
              <w:t>Project management qualification</w:t>
            </w:r>
            <w:r w:rsidR="007D57BE">
              <w:rPr>
                <w:rFonts w:ascii="Arial" w:hAnsi="Arial" w:cs="Arial"/>
              </w:rPr>
              <w:t xml:space="preserve"> or significant experience</w:t>
            </w:r>
            <w:r w:rsidRPr="002F0F7D">
              <w:rPr>
                <w:rFonts w:ascii="Arial" w:hAnsi="Arial" w:cs="Arial"/>
              </w:rPr>
              <w:t xml:space="preserve"> (e.g., PRINCE2)</w:t>
            </w:r>
          </w:p>
        </w:tc>
      </w:tr>
      <w:tr w:rsidR="002F0F7D" w:rsidRPr="005D7A28" w14:paraId="58F206F0" w14:textId="77777777" w:rsidTr="007C3A86">
        <w:tc>
          <w:tcPr>
            <w:tcW w:w="3823" w:type="dxa"/>
          </w:tcPr>
          <w:p w14:paraId="3907A79F" w14:textId="77777777" w:rsidR="002F0F7D" w:rsidRPr="002F0F7D" w:rsidRDefault="002F0F7D" w:rsidP="002F0F7D">
            <w:pPr>
              <w:spacing w:line="276" w:lineRule="auto"/>
              <w:rPr>
                <w:rFonts w:ascii="Arial" w:hAnsi="Arial" w:cs="Arial"/>
              </w:rPr>
            </w:pPr>
            <w:r w:rsidRPr="002F0F7D">
              <w:rPr>
                <w:rFonts w:ascii="Arial" w:hAnsi="Arial" w:cs="Arial"/>
              </w:rPr>
              <w:t>Relevant Experience</w:t>
            </w:r>
          </w:p>
        </w:tc>
        <w:tc>
          <w:tcPr>
            <w:tcW w:w="6095" w:type="dxa"/>
          </w:tcPr>
          <w:p w14:paraId="379BD618" w14:textId="63381666" w:rsidR="00251E71" w:rsidRDefault="00A44C76" w:rsidP="003A3C24">
            <w:pPr>
              <w:pStyle w:val="TableParagraph"/>
              <w:spacing w:before="118" w:after="120" w:line="276" w:lineRule="auto"/>
              <w:ind w:left="0"/>
            </w:pPr>
            <w:r>
              <w:t xml:space="preserve">Experience </w:t>
            </w:r>
            <w:r w:rsidR="00E258C1">
              <w:t>of structur</w:t>
            </w:r>
            <w:r w:rsidR="003A3C24">
              <w:t xml:space="preserve">ing </w:t>
            </w:r>
            <w:r w:rsidR="00E258C1">
              <w:t xml:space="preserve">an effective business case </w:t>
            </w:r>
            <w:r w:rsidR="003A3C24">
              <w:t xml:space="preserve">or funding proposal </w:t>
            </w:r>
            <w:r w:rsidR="00E258C1">
              <w:t>for investment</w:t>
            </w:r>
          </w:p>
          <w:p w14:paraId="75B652D4" w14:textId="23560F76" w:rsidR="002F0F7D" w:rsidRPr="002F0F7D" w:rsidRDefault="002F0F7D" w:rsidP="002F0F7D">
            <w:pPr>
              <w:spacing w:before="120" w:line="276" w:lineRule="auto"/>
              <w:rPr>
                <w:rFonts w:ascii="Arial" w:hAnsi="Arial" w:cs="Arial"/>
              </w:rPr>
            </w:pPr>
            <w:r w:rsidRPr="002F0F7D">
              <w:rPr>
                <w:rFonts w:ascii="Arial" w:hAnsi="Arial" w:cs="Arial"/>
              </w:rPr>
              <w:t>Experience of managing projects (including financial/budget management)</w:t>
            </w:r>
          </w:p>
          <w:p w14:paraId="6E948793" w14:textId="07BCB44D" w:rsidR="002F0F7D" w:rsidRDefault="002F0F7D" w:rsidP="002F0F7D">
            <w:pPr>
              <w:spacing w:before="120" w:line="276" w:lineRule="auto"/>
              <w:rPr>
                <w:rFonts w:ascii="Arial" w:hAnsi="Arial" w:cs="Arial"/>
                <w:szCs w:val="22"/>
              </w:rPr>
            </w:pPr>
            <w:r w:rsidRPr="001E79E9">
              <w:rPr>
                <w:rFonts w:ascii="Arial" w:hAnsi="Arial" w:cs="Arial"/>
                <w:szCs w:val="22"/>
              </w:rPr>
              <w:t xml:space="preserve">Experience of </w:t>
            </w:r>
            <w:r w:rsidR="00082F97">
              <w:rPr>
                <w:rFonts w:ascii="Arial" w:hAnsi="Arial" w:cs="Arial"/>
                <w:szCs w:val="22"/>
              </w:rPr>
              <w:t>business support</w:t>
            </w:r>
            <w:r w:rsidR="001E79E9" w:rsidRPr="001E79E9">
              <w:rPr>
                <w:rFonts w:ascii="Arial" w:hAnsi="Arial" w:cs="Arial"/>
                <w:szCs w:val="22"/>
              </w:rPr>
              <w:t xml:space="preserve"> </w:t>
            </w:r>
            <w:r w:rsidRPr="001E79E9">
              <w:rPr>
                <w:rFonts w:ascii="Arial" w:hAnsi="Arial" w:cs="Arial"/>
                <w:szCs w:val="22"/>
              </w:rPr>
              <w:t>in an HE environment</w:t>
            </w:r>
            <w:r w:rsidR="00036D78">
              <w:rPr>
                <w:rFonts w:ascii="Arial" w:hAnsi="Arial" w:cs="Arial"/>
                <w:szCs w:val="22"/>
              </w:rPr>
              <w:t xml:space="preserve"> or the creative sector</w:t>
            </w:r>
          </w:p>
          <w:p w14:paraId="6DC77FFA" w14:textId="499B03CA" w:rsidR="004F0D82" w:rsidRPr="001E79E9" w:rsidRDefault="004F0D82" w:rsidP="002F0F7D">
            <w:pPr>
              <w:spacing w:before="12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Excellent relationship management skills and track record of managing projects across multiple organisations</w:t>
            </w:r>
            <w:r w:rsidR="000A56C9">
              <w:rPr>
                <w:rFonts w:ascii="Arial" w:hAnsi="Arial" w:cs="Arial"/>
                <w:szCs w:val="22"/>
              </w:rPr>
              <w:t xml:space="preserve"> or </w:t>
            </w:r>
            <w:r w:rsidR="00992E8C">
              <w:rPr>
                <w:rFonts w:ascii="Arial" w:hAnsi="Arial" w:cs="Arial"/>
                <w:szCs w:val="22"/>
              </w:rPr>
              <w:t>partners.</w:t>
            </w:r>
          </w:p>
          <w:p w14:paraId="5321F648" w14:textId="77777777" w:rsidR="002F0F7D" w:rsidRPr="002F0F7D" w:rsidRDefault="002F0F7D" w:rsidP="002F0F7D">
            <w:pPr>
              <w:spacing w:before="120" w:line="276" w:lineRule="auto"/>
              <w:rPr>
                <w:rFonts w:ascii="Arial" w:hAnsi="Arial" w:cs="Arial"/>
              </w:rPr>
            </w:pPr>
            <w:r w:rsidRPr="002F0F7D">
              <w:rPr>
                <w:rFonts w:ascii="Arial" w:hAnsi="Arial" w:cs="Arial"/>
              </w:rPr>
              <w:t>Experience of contracts management</w:t>
            </w:r>
          </w:p>
        </w:tc>
      </w:tr>
      <w:tr w:rsidR="002F0F7D" w:rsidRPr="005D7A28" w14:paraId="17502AF7" w14:textId="77777777" w:rsidTr="007C3A86">
        <w:tc>
          <w:tcPr>
            <w:tcW w:w="3823" w:type="dxa"/>
            <w:vAlign w:val="center"/>
          </w:tcPr>
          <w:p w14:paraId="58011CC6" w14:textId="77777777" w:rsidR="002F0F7D" w:rsidRPr="002F0F7D" w:rsidRDefault="002F0F7D" w:rsidP="002F0F7D">
            <w:pPr>
              <w:spacing w:before="120" w:after="120" w:line="276" w:lineRule="auto"/>
              <w:rPr>
                <w:rFonts w:ascii="Arial" w:hAnsi="Arial" w:cs="Arial"/>
              </w:rPr>
            </w:pPr>
            <w:r w:rsidRPr="002F0F7D">
              <w:rPr>
                <w:rFonts w:ascii="Arial" w:hAnsi="Arial" w:cs="Arial"/>
              </w:rPr>
              <w:t>Communication Skills</w:t>
            </w:r>
          </w:p>
        </w:tc>
        <w:tc>
          <w:tcPr>
            <w:tcW w:w="6095" w:type="dxa"/>
            <w:vAlign w:val="center"/>
          </w:tcPr>
          <w:p w14:paraId="3DB9ADDF" w14:textId="77777777" w:rsidR="002F0F7D" w:rsidRPr="002F0F7D" w:rsidRDefault="002F0F7D" w:rsidP="002F0F7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F0F7D">
              <w:rPr>
                <w:rFonts w:ascii="Arial" w:hAnsi="Arial" w:cs="Arial"/>
                <w:color w:val="000000"/>
              </w:rPr>
              <w:t>Communicates effectively orally and in writing adapting the message for a diverse audience in an inclusive and accessible way</w:t>
            </w:r>
          </w:p>
        </w:tc>
      </w:tr>
      <w:tr w:rsidR="002F0F7D" w:rsidRPr="005D7A28" w14:paraId="75E8F457" w14:textId="77777777" w:rsidTr="007C3A86">
        <w:tc>
          <w:tcPr>
            <w:tcW w:w="3823" w:type="dxa"/>
            <w:vAlign w:val="center"/>
          </w:tcPr>
          <w:p w14:paraId="798D0F3B" w14:textId="77777777" w:rsidR="002F0F7D" w:rsidRPr="002F0F7D" w:rsidRDefault="002F0F7D" w:rsidP="002F0F7D">
            <w:pPr>
              <w:spacing w:before="120" w:after="120" w:line="276" w:lineRule="auto"/>
              <w:rPr>
                <w:rFonts w:ascii="Arial" w:hAnsi="Arial" w:cs="Arial"/>
              </w:rPr>
            </w:pPr>
            <w:r w:rsidRPr="002F0F7D">
              <w:rPr>
                <w:rFonts w:ascii="Arial" w:hAnsi="Arial" w:cs="Arial"/>
              </w:rPr>
              <w:t>Leadership and Management</w:t>
            </w:r>
          </w:p>
        </w:tc>
        <w:tc>
          <w:tcPr>
            <w:tcW w:w="6095" w:type="dxa"/>
            <w:vAlign w:val="center"/>
          </w:tcPr>
          <w:p w14:paraId="338E51E8" w14:textId="77777777" w:rsidR="002F0F7D" w:rsidRPr="002F0F7D" w:rsidRDefault="002F0F7D" w:rsidP="002F0F7D">
            <w:pPr>
              <w:spacing w:before="120" w:after="120" w:line="276" w:lineRule="auto"/>
              <w:rPr>
                <w:rFonts w:ascii="Arial" w:hAnsi="Arial" w:cs="Arial"/>
              </w:rPr>
            </w:pPr>
            <w:r w:rsidRPr="002F0F7D">
              <w:rPr>
                <w:rFonts w:ascii="Arial" w:hAnsi="Arial" w:cs="Arial"/>
              </w:rPr>
              <w:t>Motivates and leads a team effectively, setting clear objectives to manage performance</w:t>
            </w:r>
          </w:p>
        </w:tc>
      </w:tr>
      <w:tr w:rsidR="002F0F7D" w:rsidRPr="005D7A28" w14:paraId="685E2D4E" w14:textId="77777777" w:rsidTr="007C3A86">
        <w:tc>
          <w:tcPr>
            <w:tcW w:w="3823" w:type="dxa"/>
            <w:vAlign w:val="center"/>
          </w:tcPr>
          <w:p w14:paraId="04F29D41" w14:textId="77777777" w:rsidR="002F0F7D" w:rsidRPr="002F0F7D" w:rsidRDefault="002F0F7D" w:rsidP="002F0F7D">
            <w:pPr>
              <w:spacing w:before="120" w:after="120" w:line="276" w:lineRule="auto"/>
              <w:rPr>
                <w:rFonts w:ascii="Arial" w:hAnsi="Arial" w:cs="Arial"/>
              </w:rPr>
            </w:pPr>
            <w:r w:rsidRPr="002F0F7D">
              <w:rPr>
                <w:rFonts w:ascii="Arial" w:hAnsi="Arial" w:cs="Arial"/>
              </w:rPr>
              <w:t xml:space="preserve">Professional Practice </w:t>
            </w:r>
          </w:p>
        </w:tc>
        <w:tc>
          <w:tcPr>
            <w:tcW w:w="6095" w:type="dxa"/>
            <w:vAlign w:val="center"/>
          </w:tcPr>
          <w:p w14:paraId="6A876C9A" w14:textId="77777777" w:rsidR="002F0F7D" w:rsidRPr="002F0F7D" w:rsidRDefault="002F0F7D" w:rsidP="002F0F7D">
            <w:pPr>
              <w:spacing w:before="120" w:after="120" w:line="276" w:lineRule="auto"/>
              <w:rPr>
                <w:rFonts w:ascii="Arial" w:hAnsi="Arial" w:cs="Arial"/>
                <w:color w:val="000000"/>
              </w:rPr>
            </w:pPr>
            <w:r w:rsidRPr="002F0F7D">
              <w:rPr>
                <w:rFonts w:ascii="Arial" w:hAnsi="Arial" w:cs="Arial"/>
                <w:color w:val="000000"/>
              </w:rPr>
              <w:t xml:space="preserve">Contributes to advancing professional practice/research or scholarly activity in own area of specialism </w:t>
            </w:r>
          </w:p>
        </w:tc>
      </w:tr>
      <w:tr w:rsidR="002F0F7D" w:rsidRPr="005D7A28" w14:paraId="6856CE0E" w14:textId="77777777" w:rsidTr="007C3A86">
        <w:tc>
          <w:tcPr>
            <w:tcW w:w="3823" w:type="dxa"/>
            <w:vAlign w:val="center"/>
          </w:tcPr>
          <w:p w14:paraId="7FFCEF9C" w14:textId="77777777" w:rsidR="002F0F7D" w:rsidRPr="002F0F7D" w:rsidRDefault="002F0F7D" w:rsidP="002F0F7D">
            <w:pPr>
              <w:spacing w:line="276" w:lineRule="auto"/>
              <w:rPr>
                <w:rFonts w:ascii="Arial" w:hAnsi="Arial" w:cs="Arial"/>
              </w:rPr>
            </w:pPr>
            <w:r w:rsidRPr="002F0F7D">
              <w:rPr>
                <w:rFonts w:ascii="Arial" w:hAnsi="Arial" w:cs="Arial"/>
              </w:rPr>
              <w:t>Planning and Managing Resources</w:t>
            </w:r>
          </w:p>
        </w:tc>
        <w:tc>
          <w:tcPr>
            <w:tcW w:w="6095" w:type="dxa"/>
            <w:vAlign w:val="center"/>
          </w:tcPr>
          <w:p w14:paraId="2581318E" w14:textId="11FD44EA" w:rsidR="002F0F7D" w:rsidRPr="002F0F7D" w:rsidRDefault="002F0F7D" w:rsidP="002F0F7D">
            <w:pPr>
              <w:spacing w:line="276" w:lineRule="auto"/>
              <w:contextualSpacing/>
              <w:rPr>
                <w:rFonts w:ascii="Arial" w:hAnsi="Arial" w:cs="Arial"/>
                <w:color w:val="000000"/>
              </w:rPr>
            </w:pPr>
            <w:r w:rsidRPr="002F0F7D">
              <w:rPr>
                <w:rFonts w:ascii="Arial" w:hAnsi="Arial" w:cs="Arial"/>
                <w:color w:val="000000"/>
              </w:rPr>
              <w:t xml:space="preserve">Plans, </w:t>
            </w:r>
            <w:r w:rsidR="00992E8C" w:rsidRPr="002F0F7D">
              <w:rPr>
                <w:rFonts w:ascii="Arial" w:hAnsi="Arial" w:cs="Arial"/>
                <w:color w:val="000000"/>
              </w:rPr>
              <w:t>prioritises,</w:t>
            </w:r>
            <w:r w:rsidRPr="002F0F7D">
              <w:rPr>
                <w:rFonts w:ascii="Arial" w:hAnsi="Arial" w:cs="Arial"/>
                <w:color w:val="000000"/>
              </w:rPr>
              <w:t xml:space="preserve"> and manages resources effectively to achieve long term objectives</w:t>
            </w:r>
          </w:p>
        </w:tc>
      </w:tr>
      <w:tr w:rsidR="002F0F7D" w:rsidRPr="005D7A28" w14:paraId="5934B422" w14:textId="77777777" w:rsidTr="007C3A86">
        <w:tc>
          <w:tcPr>
            <w:tcW w:w="3823" w:type="dxa"/>
            <w:vAlign w:val="center"/>
          </w:tcPr>
          <w:p w14:paraId="652BD523" w14:textId="77777777" w:rsidR="002F0F7D" w:rsidRPr="002F0F7D" w:rsidRDefault="002F0F7D" w:rsidP="002F0F7D">
            <w:pPr>
              <w:spacing w:line="276" w:lineRule="auto"/>
              <w:rPr>
                <w:rFonts w:ascii="Arial" w:hAnsi="Arial" w:cs="Arial"/>
              </w:rPr>
            </w:pPr>
            <w:r w:rsidRPr="002F0F7D">
              <w:rPr>
                <w:rFonts w:ascii="Arial" w:hAnsi="Arial" w:cs="Arial"/>
              </w:rPr>
              <w:t>Teamwork</w:t>
            </w:r>
          </w:p>
        </w:tc>
        <w:tc>
          <w:tcPr>
            <w:tcW w:w="6095" w:type="dxa"/>
            <w:vAlign w:val="center"/>
          </w:tcPr>
          <w:p w14:paraId="5D9C88B0" w14:textId="77777777" w:rsidR="002F0F7D" w:rsidRPr="002F0F7D" w:rsidRDefault="002F0F7D" w:rsidP="002F0F7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F0F7D">
              <w:rPr>
                <w:rFonts w:ascii="Arial" w:hAnsi="Arial" w:cs="Arial"/>
                <w:color w:val="000000"/>
              </w:rPr>
              <w:t>Works collaboratively in a team and where appropriate across or with different professional groups</w:t>
            </w:r>
          </w:p>
        </w:tc>
      </w:tr>
      <w:tr w:rsidR="002F0F7D" w:rsidRPr="005D7A28" w14:paraId="05A59E2B" w14:textId="77777777" w:rsidTr="007C3A86">
        <w:tc>
          <w:tcPr>
            <w:tcW w:w="3823" w:type="dxa"/>
            <w:vAlign w:val="center"/>
          </w:tcPr>
          <w:p w14:paraId="55EF6147" w14:textId="77777777" w:rsidR="002F0F7D" w:rsidRPr="002F0F7D" w:rsidRDefault="002F0F7D" w:rsidP="002F0F7D">
            <w:pPr>
              <w:spacing w:before="120" w:after="120" w:line="276" w:lineRule="auto"/>
              <w:rPr>
                <w:rFonts w:ascii="Arial" w:hAnsi="Arial" w:cs="Arial"/>
              </w:rPr>
            </w:pPr>
            <w:r w:rsidRPr="002F0F7D">
              <w:rPr>
                <w:rFonts w:ascii="Arial" w:hAnsi="Arial" w:cs="Arial"/>
              </w:rPr>
              <w:t>Creativity, Innovation and Problem Solving</w:t>
            </w:r>
          </w:p>
        </w:tc>
        <w:tc>
          <w:tcPr>
            <w:tcW w:w="6095" w:type="dxa"/>
            <w:vAlign w:val="center"/>
          </w:tcPr>
          <w:p w14:paraId="5B73D455" w14:textId="77777777" w:rsidR="002F0F7D" w:rsidRPr="002F0F7D" w:rsidRDefault="002F0F7D" w:rsidP="002F0F7D">
            <w:pPr>
              <w:spacing w:before="120" w:after="120" w:line="276" w:lineRule="auto"/>
              <w:rPr>
                <w:rFonts w:ascii="Arial" w:hAnsi="Arial" w:cs="Arial"/>
                <w:color w:val="000000"/>
              </w:rPr>
            </w:pPr>
            <w:r w:rsidRPr="002F0F7D">
              <w:rPr>
                <w:rFonts w:ascii="Arial" w:hAnsi="Arial" w:cs="Arial"/>
                <w:color w:val="000000"/>
              </w:rPr>
              <w:t>Suggests practical solutions to new or unique problems</w:t>
            </w:r>
          </w:p>
        </w:tc>
      </w:tr>
    </w:tbl>
    <w:p w14:paraId="541BD451" w14:textId="67FCA55B" w:rsidR="002F0F7D" w:rsidRPr="002F0F7D" w:rsidRDefault="002F0F7D" w:rsidP="00577D06">
      <w:pPr>
        <w:spacing w:before="120" w:line="276" w:lineRule="auto"/>
        <w:ind w:left="426" w:right="310"/>
        <w:rPr>
          <w:rFonts w:ascii="Arial" w:hAnsi="Arial" w:cs="Arial"/>
          <w:bCs/>
        </w:rPr>
      </w:pPr>
      <w:r w:rsidRPr="002F0F7D">
        <w:rPr>
          <w:rFonts w:ascii="Arial" w:hAnsi="Arial" w:cs="Arial"/>
          <w:bCs/>
        </w:rPr>
        <w:lastRenderedPageBreak/>
        <w:t xml:space="preserve">Please make sure you provide evidence to demonstrate clearly how you meet these criteria, </w:t>
      </w:r>
      <w:r w:rsidRPr="002F0F7D">
        <w:rPr>
          <w:rFonts w:ascii="Arial" w:hAnsi="Arial" w:cs="Arial"/>
          <w:b/>
          <w:bCs/>
        </w:rPr>
        <w:t>which are all essential unless marked otherwise</w:t>
      </w:r>
      <w:r w:rsidRPr="002F0F7D">
        <w:rPr>
          <w:rFonts w:ascii="Arial" w:hAnsi="Arial" w:cs="Arial"/>
          <w:bCs/>
        </w:rPr>
        <w:t xml:space="preserve">. Shortlisting will be based on your responses. </w:t>
      </w:r>
    </w:p>
    <w:p w14:paraId="5A5D0D5D" w14:textId="77777777" w:rsidR="00E06927" w:rsidRPr="00971A95" w:rsidRDefault="00E06927" w:rsidP="002F0F7D">
      <w:pPr>
        <w:ind w:left="426"/>
        <w:rPr>
          <w:rFonts w:ascii="Arial" w:hAnsi="Arial" w:cs="Arial"/>
          <w:sz w:val="20"/>
          <w:szCs w:val="20"/>
        </w:rPr>
      </w:pPr>
    </w:p>
    <w:p w14:paraId="3ED699B4" w14:textId="73841D6B" w:rsidR="0031185F" w:rsidRPr="002F0F7D" w:rsidRDefault="002F0F7D" w:rsidP="00577D06">
      <w:pPr>
        <w:ind w:firstLine="426"/>
        <w:rPr>
          <w:rFonts w:ascii="Arial" w:hAnsi="Arial" w:cs="Arial"/>
          <w:szCs w:val="20"/>
        </w:rPr>
      </w:pPr>
      <w:r w:rsidRPr="002F0F7D">
        <w:rPr>
          <w:rFonts w:ascii="Arial" w:hAnsi="Arial" w:cs="Arial"/>
          <w:szCs w:val="20"/>
        </w:rPr>
        <w:t xml:space="preserve">Last updated: </w:t>
      </w:r>
      <w:r w:rsidR="007D57BE">
        <w:rPr>
          <w:rFonts w:ascii="Arial" w:hAnsi="Arial" w:cs="Arial"/>
          <w:szCs w:val="20"/>
        </w:rPr>
        <w:t>May 2023</w:t>
      </w:r>
      <w:r w:rsidRPr="002F0F7D">
        <w:rPr>
          <w:rFonts w:ascii="Arial" w:hAnsi="Arial" w:cs="Arial"/>
          <w:szCs w:val="20"/>
        </w:rPr>
        <w:t xml:space="preserve"> </w:t>
      </w:r>
    </w:p>
    <w:sectPr w:rsidR="0031185F" w:rsidRPr="002F0F7D" w:rsidSect="00940DF3">
      <w:pgSz w:w="11906" w:h="16838"/>
      <w:pgMar w:top="1220" w:right="566" w:bottom="83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ntonSans Regular">
    <w:altName w:val="Times New Roman"/>
    <w:charset w:val="00"/>
    <w:family w:val="roman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7F3"/>
    <w:multiLevelType w:val="hybridMultilevel"/>
    <w:tmpl w:val="64FECEB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43E6B98"/>
    <w:multiLevelType w:val="hybridMultilevel"/>
    <w:tmpl w:val="6D361392"/>
    <w:lvl w:ilvl="0" w:tplc="0406A6A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60E08CF"/>
    <w:multiLevelType w:val="hybridMultilevel"/>
    <w:tmpl w:val="50D6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63B64"/>
    <w:multiLevelType w:val="hybridMultilevel"/>
    <w:tmpl w:val="4B020DD2"/>
    <w:lvl w:ilvl="0" w:tplc="6D16503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30983"/>
    <w:multiLevelType w:val="hybridMultilevel"/>
    <w:tmpl w:val="2ABAA4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A7DE8"/>
    <w:multiLevelType w:val="hybridMultilevel"/>
    <w:tmpl w:val="FDE6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650CC"/>
    <w:multiLevelType w:val="hybridMultilevel"/>
    <w:tmpl w:val="CA107AC4"/>
    <w:lvl w:ilvl="0" w:tplc="94807F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F4322"/>
    <w:multiLevelType w:val="hybridMultilevel"/>
    <w:tmpl w:val="5FF6FA72"/>
    <w:lvl w:ilvl="0" w:tplc="94807FA4">
      <w:numFmt w:val="bullet"/>
      <w:lvlText w:val="•"/>
      <w:lvlJc w:val="left"/>
      <w:pPr>
        <w:ind w:left="113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8" w15:restartNumberingAfterBreak="0">
    <w:nsid w:val="129D4348"/>
    <w:multiLevelType w:val="hybridMultilevel"/>
    <w:tmpl w:val="CCEE4962"/>
    <w:lvl w:ilvl="0" w:tplc="94807F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14153"/>
    <w:multiLevelType w:val="multilevel"/>
    <w:tmpl w:val="9FB0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468E1"/>
    <w:multiLevelType w:val="hybridMultilevel"/>
    <w:tmpl w:val="5D26E58C"/>
    <w:lvl w:ilvl="0" w:tplc="250CB76E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A5FAA"/>
    <w:multiLevelType w:val="hybridMultilevel"/>
    <w:tmpl w:val="87881308"/>
    <w:lvl w:ilvl="0" w:tplc="605068C0">
      <w:numFmt w:val="bullet"/>
      <w:lvlText w:val="•"/>
      <w:lvlJc w:val="left"/>
      <w:pPr>
        <w:ind w:left="720" w:hanging="360"/>
      </w:pPr>
      <w:rPr>
        <w:rFonts w:ascii="BentonSans Regular" w:eastAsia="Times New Roman" w:hAnsi="BentonSans Regular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B6B1E"/>
    <w:multiLevelType w:val="hybridMultilevel"/>
    <w:tmpl w:val="6CDCB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0215B"/>
    <w:multiLevelType w:val="hybridMultilevel"/>
    <w:tmpl w:val="913C426A"/>
    <w:lvl w:ilvl="0" w:tplc="B1AC8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796B"/>
    <w:multiLevelType w:val="hybridMultilevel"/>
    <w:tmpl w:val="4DAC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616C4"/>
    <w:multiLevelType w:val="hybridMultilevel"/>
    <w:tmpl w:val="47FAD8D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34A613A4"/>
    <w:multiLevelType w:val="hybridMultilevel"/>
    <w:tmpl w:val="7EE8E954"/>
    <w:lvl w:ilvl="0" w:tplc="B1AC8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A01D9"/>
    <w:multiLevelType w:val="hybridMultilevel"/>
    <w:tmpl w:val="C4987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A1F6B"/>
    <w:multiLevelType w:val="hybridMultilevel"/>
    <w:tmpl w:val="6638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57A91"/>
    <w:multiLevelType w:val="hybridMultilevel"/>
    <w:tmpl w:val="361EA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D095F"/>
    <w:multiLevelType w:val="hybridMultilevel"/>
    <w:tmpl w:val="2F12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67B15"/>
    <w:multiLevelType w:val="hybridMultilevel"/>
    <w:tmpl w:val="66C89B24"/>
    <w:lvl w:ilvl="0" w:tplc="94807FA4">
      <w:numFmt w:val="bullet"/>
      <w:lvlText w:val="•"/>
      <w:lvlJc w:val="left"/>
      <w:pPr>
        <w:ind w:left="113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2" w15:restartNumberingAfterBreak="0">
    <w:nsid w:val="41DE2B63"/>
    <w:multiLevelType w:val="hybridMultilevel"/>
    <w:tmpl w:val="485E9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836AC"/>
    <w:multiLevelType w:val="hybridMultilevel"/>
    <w:tmpl w:val="4014C53E"/>
    <w:lvl w:ilvl="0" w:tplc="B1AC8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70668"/>
    <w:multiLevelType w:val="hybridMultilevel"/>
    <w:tmpl w:val="14B02A32"/>
    <w:lvl w:ilvl="0" w:tplc="A1BE81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F0CC5"/>
    <w:multiLevelType w:val="multilevel"/>
    <w:tmpl w:val="4900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B7421C"/>
    <w:multiLevelType w:val="hybridMultilevel"/>
    <w:tmpl w:val="BD14514E"/>
    <w:lvl w:ilvl="0" w:tplc="6D16503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597F2915"/>
    <w:multiLevelType w:val="hybridMultilevel"/>
    <w:tmpl w:val="6A4C85D8"/>
    <w:lvl w:ilvl="0" w:tplc="94807FA4">
      <w:numFmt w:val="bullet"/>
      <w:lvlText w:val="•"/>
      <w:lvlJc w:val="left"/>
      <w:pPr>
        <w:ind w:left="113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8" w15:restartNumberingAfterBreak="0">
    <w:nsid w:val="5E7038EC"/>
    <w:multiLevelType w:val="hybridMultilevel"/>
    <w:tmpl w:val="CD6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7541E"/>
    <w:multiLevelType w:val="hybridMultilevel"/>
    <w:tmpl w:val="996E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76CA4"/>
    <w:multiLevelType w:val="hybridMultilevel"/>
    <w:tmpl w:val="5EECF6E0"/>
    <w:lvl w:ilvl="0" w:tplc="B1AC8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611DE"/>
    <w:multiLevelType w:val="hybridMultilevel"/>
    <w:tmpl w:val="4AB8F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01C2D"/>
    <w:multiLevelType w:val="hybridMultilevel"/>
    <w:tmpl w:val="4DFAE28E"/>
    <w:lvl w:ilvl="0" w:tplc="B1AC8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A0C38"/>
    <w:multiLevelType w:val="hybridMultilevel"/>
    <w:tmpl w:val="CC36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E3467"/>
    <w:multiLevelType w:val="hybridMultilevel"/>
    <w:tmpl w:val="2482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C3B36"/>
    <w:multiLevelType w:val="hybridMultilevel"/>
    <w:tmpl w:val="A7D05200"/>
    <w:lvl w:ilvl="0" w:tplc="94807F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31"/>
  </w:num>
  <w:num w:numId="4">
    <w:abstractNumId w:val="17"/>
  </w:num>
  <w:num w:numId="5">
    <w:abstractNumId w:val="12"/>
  </w:num>
  <w:num w:numId="6">
    <w:abstractNumId w:val="24"/>
  </w:num>
  <w:num w:numId="7">
    <w:abstractNumId w:val="24"/>
  </w:num>
  <w:num w:numId="8">
    <w:abstractNumId w:val="26"/>
  </w:num>
  <w:num w:numId="9">
    <w:abstractNumId w:val="1"/>
  </w:num>
  <w:num w:numId="10">
    <w:abstractNumId w:val="15"/>
  </w:num>
  <w:num w:numId="11">
    <w:abstractNumId w:val="0"/>
  </w:num>
  <w:num w:numId="12">
    <w:abstractNumId w:val="22"/>
  </w:num>
  <w:num w:numId="13">
    <w:abstractNumId w:val="10"/>
  </w:num>
  <w:num w:numId="14">
    <w:abstractNumId w:val="3"/>
  </w:num>
  <w:num w:numId="15">
    <w:abstractNumId w:val="20"/>
  </w:num>
  <w:num w:numId="16">
    <w:abstractNumId w:val="14"/>
  </w:num>
  <w:num w:numId="17">
    <w:abstractNumId w:val="28"/>
  </w:num>
  <w:num w:numId="18">
    <w:abstractNumId w:val="33"/>
  </w:num>
  <w:num w:numId="19">
    <w:abstractNumId w:val="29"/>
  </w:num>
  <w:num w:numId="20">
    <w:abstractNumId w:val="25"/>
  </w:num>
  <w:num w:numId="21">
    <w:abstractNumId w:val="9"/>
  </w:num>
  <w:num w:numId="22">
    <w:abstractNumId w:val="11"/>
  </w:num>
  <w:num w:numId="23">
    <w:abstractNumId w:val="5"/>
  </w:num>
  <w:num w:numId="24">
    <w:abstractNumId w:val="35"/>
  </w:num>
  <w:num w:numId="25">
    <w:abstractNumId w:val="8"/>
  </w:num>
  <w:num w:numId="26">
    <w:abstractNumId w:val="27"/>
  </w:num>
  <w:num w:numId="27">
    <w:abstractNumId w:val="7"/>
  </w:num>
  <w:num w:numId="28">
    <w:abstractNumId w:val="21"/>
  </w:num>
  <w:num w:numId="29">
    <w:abstractNumId w:val="6"/>
  </w:num>
  <w:num w:numId="30">
    <w:abstractNumId w:val="30"/>
  </w:num>
  <w:num w:numId="31">
    <w:abstractNumId w:val="34"/>
  </w:num>
  <w:num w:numId="32">
    <w:abstractNumId w:val="2"/>
  </w:num>
  <w:num w:numId="33">
    <w:abstractNumId w:val="32"/>
  </w:num>
  <w:num w:numId="34">
    <w:abstractNumId w:val="23"/>
  </w:num>
  <w:num w:numId="35">
    <w:abstractNumId w:val="13"/>
  </w:num>
  <w:num w:numId="36">
    <w:abstractNumId w:val="1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27"/>
    <w:rsid w:val="00000F68"/>
    <w:rsid w:val="000036F8"/>
    <w:rsid w:val="0000607A"/>
    <w:rsid w:val="0001145B"/>
    <w:rsid w:val="00011EAA"/>
    <w:rsid w:val="00016BB4"/>
    <w:rsid w:val="00026905"/>
    <w:rsid w:val="00026D9A"/>
    <w:rsid w:val="000332B0"/>
    <w:rsid w:val="00036D78"/>
    <w:rsid w:val="00040424"/>
    <w:rsid w:val="00045E3E"/>
    <w:rsid w:val="00054066"/>
    <w:rsid w:val="00055EFC"/>
    <w:rsid w:val="000634E7"/>
    <w:rsid w:val="0006598C"/>
    <w:rsid w:val="0007050E"/>
    <w:rsid w:val="00070A9D"/>
    <w:rsid w:val="00074792"/>
    <w:rsid w:val="0007591D"/>
    <w:rsid w:val="00080D48"/>
    <w:rsid w:val="00082F56"/>
    <w:rsid w:val="00082F97"/>
    <w:rsid w:val="00083DA6"/>
    <w:rsid w:val="00086A89"/>
    <w:rsid w:val="00086BF0"/>
    <w:rsid w:val="00093076"/>
    <w:rsid w:val="000A56C9"/>
    <w:rsid w:val="000B5D96"/>
    <w:rsid w:val="000B60CA"/>
    <w:rsid w:val="000C0634"/>
    <w:rsid w:val="000C2593"/>
    <w:rsid w:val="000C5C13"/>
    <w:rsid w:val="000C65DF"/>
    <w:rsid w:val="000D2EF1"/>
    <w:rsid w:val="000D5F24"/>
    <w:rsid w:val="000F2679"/>
    <w:rsid w:val="000F713A"/>
    <w:rsid w:val="00100DE6"/>
    <w:rsid w:val="0010269E"/>
    <w:rsid w:val="00106A72"/>
    <w:rsid w:val="00107B37"/>
    <w:rsid w:val="001110D5"/>
    <w:rsid w:val="00112C80"/>
    <w:rsid w:val="0012343F"/>
    <w:rsid w:val="001237EA"/>
    <w:rsid w:val="001262BB"/>
    <w:rsid w:val="001376D9"/>
    <w:rsid w:val="0014008C"/>
    <w:rsid w:val="00145B4F"/>
    <w:rsid w:val="00156394"/>
    <w:rsid w:val="00161854"/>
    <w:rsid w:val="001638C2"/>
    <w:rsid w:val="00185CC7"/>
    <w:rsid w:val="00187E22"/>
    <w:rsid w:val="00196074"/>
    <w:rsid w:val="001963F4"/>
    <w:rsid w:val="001A06E6"/>
    <w:rsid w:val="001A1BE4"/>
    <w:rsid w:val="001B0278"/>
    <w:rsid w:val="001C20CF"/>
    <w:rsid w:val="001C6F22"/>
    <w:rsid w:val="001C7318"/>
    <w:rsid w:val="001D6077"/>
    <w:rsid w:val="001D7260"/>
    <w:rsid w:val="001E79E9"/>
    <w:rsid w:val="00202C1D"/>
    <w:rsid w:val="00214265"/>
    <w:rsid w:val="00217D79"/>
    <w:rsid w:val="002210E4"/>
    <w:rsid w:val="00221ECD"/>
    <w:rsid w:val="002238CB"/>
    <w:rsid w:val="0023005C"/>
    <w:rsid w:val="00232B6A"/>
    <w:rsid w:val="0023372C"/>
    <w:rsid w:val="002403E4"/>
    <w:rsid w:val="00245D06"/>
    <w:rsid w:val="00250430"/>
    <w:rsid w:val="00251E71"/>
    <w:rsid w:val="00254C52"/>
    <w:rsid w:val="0025676E"/>
    <w:rsid w:val="0026220A"/>
    <w:rsid w:val="00264511"/>
    <w:rsid w:val="002908A0"/>
    <w:rsid w:val="002951F7"/>
    <w:rsid w:val="00295749"/>
    <w:rsid w:val="002A6A06"/>
    <w:rsid w:val="002B2B1A"/>
    <w:rsid w:val="002B4247"/>
    <w:rsid w:val="002C1541"/>
    <w:rsid w:val="002C66BC"/>
    <w:rsid w:val="002D4436"/>
    <w:rsid w:val="002E1DF4"/>
    <w:rsid w:val="002E3543"/>
    <w:rsid w:val="002E604D"/>
    <w:rsid w:val="002F0F7D"/>
    <w:rsid w:val="002F72C3"/>
    <w:rsid w:val="00301A2C"/>
    <w:rsid w:val="003026B0"/>
    <w:rsid w:val="00305091"/>
    <w:rsid w:val="0031185F"/>
    <w:rsid w:val="00313097"/>
    <w:rsid w:val="00335A5A"/>
    <w:rsid w:val="00335C13"/>
    <w:rsid w:val="00337657"/>
    <w:rsid w:val="00341B61"/>
    <w:rsid w:val="00350585"/>
    <w:rsid w:val="003505AB"/>
    <w:rsid w:val="003509FD"/>
    <w:rsid w:val="00351E5E"/>
    <w:rsid w:val="003659DA"/>
    <w:rsid w:val="00380DE7"/>
    <w:rsid w:val="00394664"/>
    <w:rsid w:val="00395085"/>
    <w:rsid w:val="00396D99"/>
    <w:rsid w:val="00397C9C"/>
    <w:rsid w:val="003A3C24"/>
    <w:rsid w:val="003B6E59"/>
    <w:rsid w:val="003C2703"/>
    <w:rsid w:val="003C2DA7"/>
    <w:rsid w:val="003C3609"/>
    <w:rsid w:val="003D087E"/>
    <w:rsid w:val="003D2C00"/>
    <w:rsid w:val="003D440D"/>
    <w:rsid w:val="003E5660"/>
    <w:rsid w:val="003F3CEE"/>
    <w:rsid w:val="004022F2"/>
    <w:rsid w:val="0041253C"/>
    <w:rsid w:val="00412883"/>
    <w:rsid w:val="004131EE"/>
    <w:rsid w:val="00423B63"/>
    <w:rsid w:val="004331BD"/>
    <w:rsid w:val="00436C03"/>
    <w:rsid w:val="00436F67"/>
    <w:rsid w:val="00442A72"/>
    <w:rsid w:val="004431AC"/>
    <w:rsid w:val="0044523F"/>
    <w:rsid w:val="00447295"/>
    <w:rsid w:val="004722F4"/>
    <w:rsid w:val="0047370F"/>
    <w:rsid w:val="004746F4"/>
    <w:rsid w:val="00483AA0"/>
    <w:rsid w:val="00491FEC"/>
    <w:rsid w:val="004934F6"/>
    <w:rsid w:val="004B31A0"/>
    <w:rsid w:val="004B68CD"/>
    <w:rsid w:val="004B7571"/>
    <w:rsid w:val="004D5313"/>
    <w:rsid w:val="004D755E"/>
    <w:rsid w:val="004F0D82"/>
    <w:rsid w:val="004F3A16"/>
    <w:rsid w:val="004F57D5"/>
    <w:rsid w:val="00500F34"/>
    <w:rsid w:val="005151B7"/>
    <w:rsid w:val="00522E89"/>
    <w:rsid w:val="0053310B"/>
    <w:rsid w:val="00544197"/>
    <w:rsid w:val="0054621C"/>
    <w:rsid w:val="00551567"/>
    <w:rsid w:val="00555DC1"/>
    <w:rsid w:val="0056248B"/>
    <w:rsid w:val="00562779"/>
    <w:rsid w:val="005631ED"/>
    <w:rsid w:val="00576606"/>
    <w:rsid w:val="00577D06"/>
    <w:rsid w:val="00582909"/>
    <w:rsid w:val="00583372"/>
    <w:rsid w:val="005836F7"/>
    <w:rsid w:val="005849B7"/>
    <w:rsid w:val="005860A9"/>
    <w:rsid w:val="00593667"/>
    <w:rsid w:val="00596D5D"/>
    <w:rsid w:val="00597A3C"/>
    <w:rsid w:val="005A7B99"/>
    <w:rsid w:val="005B023D"/>
    <w:rsid w:val="005B1EBE"/>
    <w:rsid w:val="005B5768"/>
    <w:rsid w:val="005C15D9"/>
    <w:rsid w:val="005D0F44"/>
    <w:rsid w:val="005D5140"/>
    <w:rsid w:val="005D52B7"/>
    <w:rsid w:val="005F579E"/>
    <w:rsid w:val="005F59DC"/>
    <w:rsid w:val="005F7AE9"/>
    <w:rsid w:val="00600FBF"/>
    <w:rsid w:val="00602247"/>
    <w:rsid w:val="006064DD"/>
    <w:rsid w:val="00610EDF"/>
    <w:rsid w:val="00614008"/>
    <w:rsid w:val="006177B6"/>
    <w:rsid w:val="006250DB"/>
    <w:rsid w:val="006259F0"/>
    <w:rsid w:val="006436CE"/>
    <w:rsid w:val="006443E4"/>
    <w:rsid w:val="006500CE"/>
    <w:rsid w:val="0065402A"/>
    <w:rsid w:val="00654478"/>
    <w:rsid w:val="00654EE7"/>
    <w:rsid w:val="0065578D"/>
    <w:rsid w:val="00663E5A"/>
    <w:rsid w:val="00665400"/>
    <w:rsid w:val="00666307"/>
    <w:rsid w:val="00681B55"/>
    <w:rsid w:val="006868A3"/>
    <w:rsid w:val="006905D5"/>
    <w:rsid w:val="006B2C1A"/>
    <w:rsid w:val="006C0A35"/>
    <w:rsid w:val="006D612C"/>
    <w:rsid w:val="006E5808"/>
    <w:rsid w:val="0071172A"/>
    <w:rsid w:val="0071179B"/>
    <w:rsid w:val="00712449"/>
    <w:rsid w:val="00741EF0"/>
    <w:rsid w:val="007420BB"/>
    <w:rsid w:val="007452A1"/>
    <w:rsid w:val="007635AB"/>
    <w:rsid w:val="00780AA5"/>
    <w:rsid w:val="007860C4"/>
    <w:rsid w:val="007A358C"/>
    <w:rsid w:val="007B0ABA"/>
    <w:rsid w:val="007B4316"/>
    <w:rsid w:val="007B444B"/>
    <w:rsid w:val="007C3A86"/>
    <w:rsid w:val="007D38D2"/>
    <w:rsid w:val="007D57BE"/>
    <w:rsid w:val="007D5E39"/>
    <w:rsid w:val="007D6950"/>
    <w:rsid w:val="007D6E7D"/>
    <w:rsid w:val="007E040C"/>
    <w:rsid w:val="007E1D43"/>
    <w:rsid w:val="00807958"/>
    <w:rsid w:val="00811EA9"/>
    <w:rsid w:val="00816A71"/>
    <w:rsid w:val="008222F2"/>
    <w:rsid w:val="00822AB2"/>
    <w:rsid w:val="00831851"/>
    <w:rsid w:val="00831D2B"/>
    <w:rsid w:val="00844967"/>
    <w:rsid w:val="0084530D"/>
    <w:rsid w:val="00846130"/>
    <w:rsid w:val="00846AA7"/>
    <w:rsid w:val="00872F6D"/>
    <w:rsid w:val="00881DEE"/>
    <w:rsid w:val="00886A3A"/>
    <w:rsid w:val="0088707A"/>
    <w:rsid w:val="0089290C"/>
    <w:rsid w:val="008A0690"/>
    <w:rsid w:val="008A27C9"/>
    <w:rsid w:val="008A643F"/>
    <w:rsid w:val="008B2D11"/>
    <w:rsid w:val="008B4251"/>
    <w:rsid w:val="008B5B6E"/>
    <w:rsid w:val="008B6688"/>
    <w:rsid w:val="008C3220"/>
    <w:rsid w:val="008C7EC1"/>
    <w:rsid w:val="008D7914"/>
    <w:rsid w:val="008E22DC"/>
    <w:rsid w:val="008E7941"/>
    <w:rsid w:val="008F37C3"/>
    <w:rsid w:val="009041F9"/>
    <w:rsid w:val="00910E6A"/>
    <w:rsid w:val="00912815"/>
    <w:rsid w:val="0092347C"/>
    <w:rsid w:val="009368E8"/>
    <w:rsid w:val="00937C0C"/>
    <w:rsid w:val="00940DF3"/>
    <w:rsid w:val="0094190A"/>
    <w:rsid w:val="00952952"/>
    <w:rsid w:val="00954BD8"/>
    <w:rsid w:val="00956B25"/>
    <w:rsid w:val="009623CA"/>
    <w:rsid w:val="00970299"/>
    <w:rsid w:val="00971A95"/>
    <w:rsid w:val="00977314"/>
    <w:rsid w:val="009909D0"/>
    <w:rsid w:val="00992E8C"/>
    <w:rsid w:val="009A20D6"/>
    <w:rsid w:val="009B22D5"/>
    <w:rsid w:val="009D326C"/>
    <w:rsid w:val="009D4D49"/>
    <w:rsid w:val="009E69FA"/>
    <w:rsid w:val="009E7770"/>
    <w:rsid w:val="009F0E18"/>
    <w:rsid w:val="009F2449"/>
    <w:rsid w:val="009F327D"/>
    <w:rsid w:val="009F698F"/>
    <w:rsid w:val="009F73FB"/>
    <w:rsid w:val="00A1352A"/>
    <w:rsid w:val="00A212D3"/>
    <w:rsid w:val="00A252A7"/>
    <w:rsid w:val="00A25AB5"/>
    <w:rsid w:val="00A36C3E"/>
    <w:rsid w:val="00A40245"/>
    <w:rsid w:val="00A41B72"/>
    <w:rsid w:val="00A44C76"/>
    <w:rsid w:val="00A571FB"/>
    <w:rsid w:val="00A63745"/>
    <w:rsid w:val="00A7048C"/>
    <w:rsid w:val="00A73FF4"/>
    <w:rsid w:val="00A747C4"/>
    <w:rsid w:val="00A75924"/>
    <w:rsid w:val="00A83673"/>
    <w:rsid w:val="00AB0F5A"/>
    <w:rsid w:val="00AB3F9F"/>
    <w:rsid w:val="00AC465F"/>
    <w:rsid w:val="00AC4806"/>
    <w:rsid w:val="00AD6177"/>
    <w:rsid w:val="00AE053C"/>
    <w:rsid w:val="00AE4A0F"/>
    <w:rsid w:val="00AE5CDF"/>
    <w:rsid w:val="00AE734B"/>
    <w:rsid w:val="00AF76B8"/>
    <w:rsid w:val="00B010EB"/>
    <w:rsid w:val="00B13C7F"/>
    <w:rsid w:val="00B14078"/>
    <w:rsid w:val="00B21106"/>
    <w:rsid w:val="00B30A8E"/>
    <w:rsid w:val="00B41604"/>
    <w:rsid w:val="00B52CD0"/>
    <w:rsid w:val="00B60596"/>
    <w:rsid w:val="00B62268"/>
    <w:rsid w:val="00B708AC"/>
    <w:rsid w:val="00B7655B"/>
    <w:rsid w:val="00B86861"/>
    <w:rsid w:val="00B92BAE"/>
    <w:rsid w:val="00B948F7"/>
    <w:rsid w:val="00BA0AF4"/>
    <w:rsid w:val="00BA1461"/>
    <w:rsid w:val="00BB04EC"/>
    <w:rsid w:val="00BB6AA3"/>
    <w:rsid w:val="00BC23AE"/>
    <w:rsid w:val="00BC6724"/>
    <w:rsid w:val="00BC7005"/>
    <w:rsid w:val="00BD1B62"/>
    <w:rsid w:val="00BD2C61"/>
    <w:rsid w:val="00BD302F"/>
    <w:rsid w:val="00BD67C8"/>
    <w:rsid w:val="00BE0179"/>
    <w:rsid w:val="00BE73F2"/>
    <w:rsid w:val="00BE7938"/>
    <w:rsid w:val="00BE7FA1"/>
    <w:rsid w:val="00BF1C4C"/>
    <w:rsid w:val="00BF5521"/>
    <w:rsid w:val="00C02309"/>
    <w:rsid w:val="00C06B6F"/>
    <w:rsid w:val="00C073AA"/>
    <w:rsid w:val="00C07F3E"/>
    <w:rsid w:val="00C12E65"/>
    <w:rsid w:val="00C12F25"/>
    <w:rsid w:val="00C138F0"/>
    <w:rsid w:val="00C20605"/>
    <w:rsid w:val="00C2212C"/>
    <w:rsid w:val="00C27E61"/>
    <w:rsid w:val="00C30411"/>
    <w:rsid w:val="00C30C07"/>
    <w:rsid w:val="00C3669F"/>
    <w:rsid w:val="00C464F2"/>
    <w:rsid w:val="00C47936"/>
    <w:rsid w:val="00C52F3D"/>
    <w:rsid w:val="00C53CFB"/>
    <w:rsid w:val="00C566B6"/>
    <w:rsid w:val="00C60515"/>
    <w:rsid w:val="00C6080D"/>
    <w:rsid w:val="00C70B16"/>
    <w:rsid w:val="00C7178E"/>
    <w:rsid w:val="00C90C20"/>
    <w:rsid w:val="00CA0A36"/>
    <w:rsid w:val="00CA5404"/>
    <w:rsid w:val="00CA5B0D"/>
    <w:rsid w:val="00CA5DFF"/>
    <w:rsid w:val="00CB6D78"/>
    <w:rsid w:val="00CC24BB"/>
    <w:rsid w:val="00CC40C4"/>
    <w:rsid w:val="00CD0E5D"/>
    <w:rsid w:val="00CD1D1E"/>
    <w:rsid w:val="00CD5513"/>
    <w:rsid w:val="00CD7F8F"/>
    <w:rsid w:val="00CE03E3"/>
    <w:rsid w:val="00CF443F"/>
    <w:rsid w:val="00CF59DA"/>
    <w:rsid w:val="00CF76CA"/>
    <w:rsid w:val="00D01202"/>
    <w:rsid w:val="00D1046B"/>
    <w:rsid w:val="00D12A26"/>
    <w:rsid w:val="00D14271"/>
    <w:rsid w:val="00D20584"/>
    <w:rsid w:val="00D22B79"/>
    <w:rsid w:val="00D3408E"/>
    <w:rsid w:val="00D35E88"/>
    <w:rsid w:val="00D42860"/>
    <w:rsid w:val="00D428EF"/>
    <w:rsid w:val="00D473CA"/>
    <w:rsid w:val="00D54BE7"/>
    <w:rsid w:val="00D60CB2"/>
    <w:rsid w:val="00D64485"/>
    <w:rsid w:val="00D74871"/>
    <w:rsid w:val="00D8144E"/>
    <w:rsid w:val="00D9160D"/>
    <w:rsid w:val="00DA6200"/>
    <w:rsid w:val="00DA66A2"/>
    <w:rsid w:val="00DB2E79"/>
    <w:rsid w:val="00DC33C5"/>
    <w:rsid w:val="00DC4383"/>
    <w:rsid w:val="00DC5CC2"/>
    <w:rsid w:val="00DC60C7"/>
    <w:rsid w:val="00DC7105"/>
    <w:rsid w:val="00DD160C"/>
    <w:rsid w:val="00DD18DD"/>
    <w:rsid w:val="00DD26D3"/>
    <w:rsid w:val="00DD43F9"/>
    <w:rsid w:val="00DE7ECD"/>
    <w:rsid w:val="00E06927"/>
    <w:rsid w:val="00E17BA6"/>
    <w:rsid w:val="00E238E4"/>
    <w:rsid w:val="00E25824"/>
    <w:rsid w:val="00E258C1"/>
    <w:rsid w:val="00E37323"/>
    <w:rsid w:val="00E4086B"/>
    <w:rsid w:val="00E515C1"/>
    <w:rsid w:val="00E77F71"/>
    <w:rsid w:val="00E95E3F"/>
    <w:rsid w:val="00EA5490"/>
    <w:rsid w:val="00EA70B5"/>
    <w:rsid w:val="00EB0CBC"/>
    <w:rsid w:val="00EB0D40"/>
    <w:rsid w:val="00EB5EB0"/>
    <w:rsid w:val="00EC570F"/>
    <w:rsid w:val="00ED020E"/>
    <w:rsid w:val="00ED1504"/>
    <w:rsid w:val="00ED2168"/>
    <w:rsid w:val="00ED605F"/>
    <w:rsid w:val="00ED6667"/>
    <w:rsid w:val="00EE1AA0"/>
    <w:rsid w:val="00EF4B11"/>
    <w:rsid w:val="00F02842"/>
    <w:rsid w:val="00F10ABC"/>
    <w:rsid w:val="00F17D9D"/>
    <w:rsid w:val="00F21468"/>
    <w:rsid w:val="00F35013"/>
    <w:rsid w:val="00F36842"/>
    <w:rsid w:val="00F37C03"/>
    <w:rsid w:val="00F41A91"/>
    <w:rsid w:val="00F431A3"/>
    <w:rsid w:val="00F459D1"/>
    <w:rsid w:val="00F507E7"/>
    <w:rsid w:val="00F545F2"/>
    <w:rsid w:val="00F56A38"/>
    <w:rsid w:val="00F76FAF"/>
    <w:rsid w:val="00F80604"/>
    <w:rsid w:val="00F81549"/>
    <w:rsid w:val="00F8209A"/>
    <w:rsid w:val="00F90C9A"/>
    <w:rsid w:val="00FA334F"/>
    <w:rsid w:val="00FA69CA"/>
    <w:rsid w:val="00FB5AA1"/>
    <w:rsid w:val="00FB744B"/>
    <w:rsid w:val="00FC4DCD"/>
    <w:rsid w:val="00FD025D"/>
    <w:rsid w:val="00FD0C58"/>
    <w:rsid w:val="00FD77B9"/>
    <w:rsid w:val="00FF78C4"/>
    <w:rsid w:val="03451782"/>
    <w:rsid w:val="093C6971"/>
    <w:rsid w:val="218E9D01"/>
    <w:rsid w:val="31E41093"/>
    <w:rsid w:val="3C391D00"/>
    <w:rsid w:val="4358783F"/>
    <w:rsid w:val="4B0E534C"/>
    <w:rsid w:val="4B4FF713"/>
    <w:rsid w:val="5F51B1A7"/>
    <w:rsid w:val="629B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8A2D3"/>
  <w15:chartTrackingRefBased/>
  <w15:docId w15:val="{A0B0EC6F-FC2B-4BCD-AE04-6AE84D69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27"/>
    <w:rPr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06927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E06927"/>
    <w:pPr>
      <w:keepNext/>
      <w:outlineLvl w:val="3"/>
    </w:pPr>
    <w:rPr>
      <w:rFonts w:ascii="Arial" w:hAnsi="Arial" w:cs="Arial"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E06927"/>
    <w:pPr>
      <w:keepNext/>
      <w:outlineLvl w:val="4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6927"/>
    <w:rPr>
      <w:rFonts w:ascii="Arial" w:hAnsi="Arial" w:cs="Arial"/>
      <w:b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06927"/>
    <w:rPr>
      <w:rFonts w:ascii="Arial" w:hAnsi="Arial" w:cs="Arial"/>
      <w:bCs/>
      <w:sz w:val="22"/>
      <w:szCs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E06927"/>
    <w:rPr>
      <w:rFonts w:ascii="Arial" w:hAnsi="Arial"/>
      <w:b/>
      <w:bCs/>
      <w:szCs w:val="24"/>
      <w:lang w:eastAsia="en-US"/>
    </w:rPr>
  </w:style>
  <w:style w:type="paragraph" w:styleId="BodyText2">
    <w:name w:val="Body Text 2"/>
    <w:basedOn w:val="Normal"/>
    <w:link w:val="BodyText2Char"/>
    <w:rsid w:val="00E06927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E06927"/>
    <w:rPr>
      <w:rFonts w:ascii="Arial" w:hAnsi="Arial" w:cs="Arial"/>
      <w:szCs w:val="24"/>
      <w:lang w:eastAsia="en-US"/>
    </w:rPr>
  </w:style>
  <w:style w:type="paragraph" w:customStyle="1" w:styleId="BodyCopy">
    <w:name w:val="Body Copy"/>
    <w:autoRedefine/>
    <w:qFormat/>
    <w:rsid w:val="00054066"/>
    <w:pPr>
      <w:jc w:val="both"/>
    </w:pPr>
    <w:rPr>
      <w:rFonts w:ascii="Arial" w:eastAsia="Arial" w:hAnsi="Arial" w:cs="Arial"/>
      <w:b/>
      <w:noProof/>
    </w:rPr>
  </w:style>
  <w:style w:type="paragraph" w:customStyle="1" w:styleId="SubHeading">
    <w:name w:val="Sub Heading"/>
    <w:basedOn w:val="BodyCopy"/>
    <w:autoRedefine/>
    <w:qFormat/>
    <w:rsid w:val="00577D06"/>
    <w:pPr>
      <w:spacing w:after="120" w:line="276" w:lineRule="auto"/>
    </w:pPr>
    <w:rPr>
      <w:b w:val="0"/>
      <w:sz w:val="22"/>
      <w:szCs w:val="22"/>
      <w:u w:val="single"/>
    </w:rPr>
  </w:style>
  <w:style w:type="paragraph" w:styleId="ListParagraph">
    <w:name w:val="List Paragraph"/>
    <w:basedOn w:val="Normal"/>
    <w:uiPriority w:val="1"/>
    <w:qFormat/>
    <w:rsid w:val="00E0692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B6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6AA3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rsid w:val="005D0F44"/>
    <w:rPr>
      <w:sz w:val="24"/>
    </w:rPr>
  </w:style>
  <w:style w:type="table" w:styleId="TableGrid">
    <w:name w:val="Table Grid"/>
    <w:basedOn w:val="TableNormal"/>
    <w:uiPriority w:val="59"/>
    <w:rsid w:val="002F0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252A7"/>
    <w:rPr>
      <w:b/>
      <w:bCs/>
    </w:rPr>
  </w:style>
  <w:style w:type="paragraph" w:styleId="Revision">
    <w:name w:val="Revision"/>
    <w:hidden/>
    <w:uiPriority w:val="99"/>
    <w:semiHidden/>
    <w:rsid w:val="00CF76CA"/>
    <w:rPr>
      <w:sz w:val="22"/>
      <w:szCs w:val="24"/>
      <w:lang w:eastAsia="en-US"/>
    </w:rPr>
  </w:style>
  <w:style w:type="character" w:customStyle="1" w:styleId="normaltextrun">
    <w:name w:val="normaltextrun"/>
    <w:basedOn w:val="DefaultParagraphFont"/>
    <w:rsid w:val="005B023D"/>
  </w:style>
  <w:style w:type="paragraph" w:customStyle="1" w:styleId="paragraph">
    <w:name w:val="paragraph"/>
    <w:basedOn w:val="Normal"/>
    <w:rsid w:val="005B023D"/>
    <w:pPr>
      <w:spacing w:before="100" w:beforeAutospacing="1" w:after="100" w:afterAutospacing="1"/>
    </w:pPr>
    <w:rPr>
      <w:sz w:val="24"/>
    </w:rPr>
  </w:style>
  <w:style w:type="paragraph" w:customStyle="1" w:styleId="TableParagraph">
    <w:name w:val="Table Paragraph"/>
    <w:basedOn w:val="Normal"/>
    <w:uiPriority w:val="1"/>
    <w:qFormat/>
    <w:rsid w:val="00E258C1"/>
    <w:pPr>
      <w:widowControl w:val="0"/>
      <w:autoSpaceDE w:val="0"/>
      <w:autoSpaceDN w:val="0"/>
      <w:ind w:left="85"/>
    </w:pPr>
    <w:rPr>
      <w:rFonts w:ascii="Arial" w:eastAsia="Arial" w:hAnsi="Arial" w:cs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F1E1D-5A88-4844-9B89-7CC627BA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James</dc:creator>
  <cp:keywords/>
  <dc:description/>
  <cp:lastModifiedBy>Adrienne Marsh</cp:lastModifiedBy>
  <cp:revision>2</cp:revision>
  <cp:lastPrinted>2018-10-16T09:45:00Z</cp:lastPrinted>
  <dcterms:created xsi:type="dcterms:W3CDTF">2023-05-25T12:39:00Z</dcterms:created>
  <dcterms:modified xsi:type="dcterms:W3CDTF">2023-05-25T12:39:00Z</dcterms:modified>
</cp:coreProperties>
</file>