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7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4387"/>
        <w:gridCol w:w="2762"/>
        <w:gridCol w:w="355"/>
        <w:gridCol w:w="592"/>
        <w:gridCol w:w="592"/>
        <w:gridCol w:w="999"/>
      </w:tblGrid>
      <w:tr w:rsidR="007F56AD" w:rsidRPr="00925A54" w14:paraId="709A1FA6" w14:textId="77777777" w:rsidTr="00686DC8">
        <w:trPr>
          <w:trHeight w:val="152"/>
        </w:trPr>
        <w:tc>
          <w:tcPr>
            <w:tcW w:w="5000" w:type="pct"/>
            <w:gridSpan w:val="6"/>
          </w:tcPr>
          <w:p w14:paraId="028CDA2A" w14:textId="2B4E850E" w:rsidR="00887B77" w:rsidRPr="00887B77" w:rsidRDefault="008142F6" w:rsidP="00B7731D">
            <w:pPr>
              <w:pStyle w:val="Heading1"/>
              <w:jc w:val="center"/>
            </w:pPr>
            <w:r>
              <w:t>JOB DESCRIPTION AND PERSON SPECIFICATION</w:t>
            </w:r>
          </w:p>
        </w:tc>
      </w:tr>
      <w:tr w:rsidR="008142F6" w14:paraId="0DB4F936" w14:textId="77777777" w:rsidTr="00887B77">
        <w:tblPrEx>
          <w:tblLook w:val="0000" w:firstRow="0" w:lastRow="0" w:firstColumn="0" w:lastColumn="0" w:noHBand="0" w:noVBand="0"/>
        </w:tblPrEx>
        <w:trPr>
          <w:cantSplit/>
          <w:trHeight w:val="388"/>
        </w:trPr>
        <w:tc>
          <w:tcPr>
            <w:tcW w:w="2267" w:type="pct"/>
            <w:vAlign w:val="center"/>
          </w:tcPr>
          <w:p w14:paraId="63BD0B75" w14:textId="568B9E56" w:rsidR="008142F6" w:rsidRPr="006E5BEA" w:rsidRDefault="008142F6" w:rsidP="00766FAD">
            <w:pPr>
              <w:rPr>
                <w:sz w:val="20"/>
              </w:rPr>
            </w:pPr>
            <w:r>
              <w:rPr>
                <w:b/>
                <w:sz w:val="20"/>
              </w:rPr>
              <w:t>Job Title</w:t>
            </w:r>
            <w:r>
              <w:rPr>
                <w:sz w:val="20"/>
              </w:rPr>
              <w:t>:</w:t>
            </w:r>
            <w:r>
              <w:rPr>
                <w:rFonts w:cs="Arial"/>
                <w:sz w:val="20"/>
              </w:rPr>
              <w:t xml:space="preserve"> </w:t>
            </w:r>
            <w:r w:rsidR="00243890">
              <w:rPr>
                <w:rFonts w:cs="Arial"/>
                <w:sz w:val="20"/>
              </w:rPr>
              <w:t>Major Funding Bid Writer</w:t>
            </w:r>
            <w:r w:rsidR="008F21B7">
              <w:rPr>
                <w:rFonts w:cs="Arial"/>
                <w:sz w:val="20"/>
              </w:rPr>
              <w:t xml:space="preserve"> </w:t>
            </w:r>
          </w:p>
        </w:tc>
        <w:tc>
          <w:tcPr>
            <w:tcW w:w="2733" w:type="pct"/>
            <w:gridSpan w:val="5"/>
            <w:vAlign w:val="center"/>
          </w:tcPr>
          <w:p w14:paraId="666D647D" w14:textId="58AD33FD" w:rsidR="008142F6" w:rsidRPr="008142F6" w:rsidRDefault="008142F6" w:rsidP="0036798D">
            <w:pPr>
              <w:rPr>
                <w:rFonts w:cs="Arial"/>
                <w:sz w:val="20"/>
              </w:rPr>
            </w:pPr>
            <w:r>
              <w:rPr>
                <w:b/>
                <w:sz w:val="20"/>
              </w:rPr>
              <w:t>Accountable to</w:t>
            </w:r>
            <w:r>
              <w:rPr>
                <w:sz w:val="20"/>
              </w:rPr>
              <w:t xml:space="preserve">: </w:t>
            </w:r>
            <w:r w:rsidR="00A61013">
              <w:rPr>
                <w:sz w:val="20"/>
              </w:rPr>
              <w:t xml:space="preserve">Head of </w:t>
            </w:r>
            <w:r w:rsidR="00243890">
              <w:rPr>
                <w:sz w:val="20"/>
              </w:rPr>
              <w:t>Strategy, Centre for Sustainable Fashion</w:t>
            </w:r>
            <w:r w:rsidR="00414692">
              <w:rPr>
                <w:sz w:val="20"/>
              </w:rPr>
              <w:t xml:space="preserve"> (CSF)</w:t>
            </w:r>
            <w:r w:rsidR="007D73B7">
              <w:rPr>
                <w:sz w:val="20"/>
              </w:rPr>
              <w:t xml:space="preserve"> </w:t>
            </w:r>
          </w:p>
        </w:tc>
      </w:tr>
      <w:tr w:rsidR="008142F6" w14:paraId="1D24108B" w14:textId="77777777" w:rsidTr="00887B77">
        <w:tblPrEx>
          <w:tblLook w:val="0000" w:firstRow="0" w:lastRow="0" w:firstColumn="0" w:lastColumn="0" w:noHBand="0" w:noVBand="0"/>
        </w:tblPrEx>
        <w:trPr>
          <w:cantSplit/>
          <w:trHeight w:val="388"/>
        </w:trPr>
        <w:tc>
          <w:tcPr>
            <w:tcW w:w="2267" w:type="pct"/>
            <w:vAlign w:val="center"/>
          </w:tcPr>
          <w:p w14:paraId="72C9525F" w14:textId="743E09B1" w:rsidR="008142F6" w:rsidRDefault="00A61013" w:rsidP="00A61013">
            <w:pPr>
              <w:rPr>
                <w:b/>
                <w:sz w:val="20"/>
              </w:rPr>
            </w:pPr>
            <w:r>
              <w:rPr>
                <w:b/>
                <w:sz w:val="20"/>
              </w:rPr>
              <w:t xml:space="preserve">Contract: </w:t>
            </w:r>
            <w:r w:rsidR="00243890">
              <w:rPr>
                <w:bCs/>
                <w:sz w:val="20"/>
              </w:rPr>
              <w:t>Fixed Term (8 months)</w:t>
            </w:r>
          </w:p>
        </w:tc>
        <w:tc>
          <w:tcPr>
            <w:tcW w:w="1428" w:type="pct"/>
            <w:vAlign w:val="center"/>
          </w:tcPr>
          <w:p w14:paraId="6F2E8530" w14:textId="4B65F25B" w:rsidR="008142F6" w:rsidRPr="00143C49" w:rsidRDefault="00887B77" w:rsidP="00AC09DA">
            <w:pPr>
              <w:rPr>
                <w:sz w:val="20"/>
              </w:rPr>
            </w:pPr>
            <w:r>
              <w:rPr>
                <w:b/>
                <w:sz w:val="20"/>
              </w:rPr>
              <w:t>H</w:t>
            </w:r>
            <w:r w:rsidR="008142F6">
              <w:rPr>
                <w:b/>
                <w:sz w:val="20"/>
              </w:rPr>
              <w:t>ours per week/FTE</w:t>
            </w:r>
            <w:r w:rsidR="008142F6" w:rsidRPr="006E5BEA">
              <w:rPr>
                <w:sz w:val="20"/>
              </w:rPr>
              <w:t>:</w:t>
            </w:r>
            <w:r w:rsidR="00E51F58">
              <w:rPr>
                <w:sz w:val="20"/>
              </w:rPr>
              <w:t xml:space="preserve"> </w:t>
            </w:r>
            <w:r>
              <w:rPr>
                <w:sz w:val="20"/>
              </w:rPr>
              <w:br/>
            </w:r>
            <w:r w:rsidR="00243890">
              <w:rPr>
                <w:sz w:val="20"/>
              </w:rPr>
              <w:t xml:space="preserve">17.5 </w:t>
            </w:r>
            <w:r w:rsidR="00E51F58">
              <w:rPr>
                <w:sz w:val="20"/>
              </w:rPr>
              <w:t xml:space="preserve">/ </w:t>
            </w:r>
            <w:r w:rsidR="00243890">
              <w:rPr>
                <w:sz w:val="20"/>
              </w:rPr>
              <w:t xml:space="preserve">0.5 </w:t>
            </w:r>
            <w:r w:rsidR="00E51F58">
              <w:rPr>
                <w:sz w:val="20"/>
              </w:rPr>
              <w:t>FTE</w:t>
            </w:r>
          </w:p>
        </w:tc>
        <w:tc>
          <w:tcPr>
            <w:tcW w:w="1305" w:type="pct"/>
            <w:gridSpan w:val="4"/>
            <w:vAlign w:val="center"/>
          </w:tcPr>
          <w:p w14:paraId="4C456442" w14:textId="0A0340BD" w:rsidR="004D0A33" w:rsidRPr="006E5BEA" w:rsidRDefault="008142F6" w:rsidP="00B7731D">
            <w:pPr>
              <w:rPr>
                <w:sz w:val="20"/>
              </w:rPr>
            </w:pPr>
            <w:r w:rsidRPr="00143C49">
              <w:rPr>
                <w:b/>
                <w:sz w:val="20"/>
              </w:rPr>
              <w:t>Weeks per year</w:t>
            </w:r>
            <w:r>
              <w:rPr>
                <w:sz w:val="20"/>
              </w:rPr>
              <w:t>:</w:t>
            </w:r>
            <w:r>
              <w:rPr>
                <w:b/>
                <w:sz w:val="20"/>
              </w:rPr>
              <w:t xml:space="preserve"> </w:t>
            </w:r>
            <w:r w:rsidR="00887B77">
              <w:rPr>
                <w:b/>
                <w:sz w:val="20"/>
              </w:rPr>
              <w:br/>
            </w:r>
            <w:r w:rsidR="00E51F58" w:rsidRPr="00E51F58">
              <w:rPr>
                <w:sz w:val="20"/>
              </w:rPr>
              <w:t>52</w:t>
            </w:r>
            <w:r w:rsidR="004D0A33" w:rsidRPr="008C5D6F">
              <w:rPr>
                <w:color w:val="4F81BD"/>
                <w:sz w:val="20"/>
              </w:rPr>
              <w:t xml:space="preserve"> </w:t>
            </w:r>
            <w:r w:rsidR="004D0A33" w:rsidRPr="00766FAD">
              <w:rPr>
                <w:sz w:val="20"/>
              </w:rPr>
              <w:t>including weekend and evening work</w:t>
            </w:r>
          </w:p>
        </w:tc>
      </w:tr>
      <w:tr w:rsidR="008142F6" w14:paraId="58FE893C" w14:textId="77777777" w:rsidTr="00887B77">
        <w:tblPrEx>
          <w:tblLook w:val="0000" w:firstRow="0" w:lastRow="0" w:firstColumn="0" w:lastColumn="0" w:noHBand="0" w:noVBand="0"/>
        </w:tblPrEx>
        <w:trPr>
          <w:cantSplit/>
          <w:trHeight w:val="388"/>
        </w:trPr>
        <w:tc>
          <w:tcPr>
            <w:tcW w:w="2267" w:type="pct"/>
            <w:vAlign w:val="center"/>
          </w:tcPr>
          <w:p w14:paraId="0B9B72CD" w14:textId="72791E30" w:rsidR="008142F6" w:rsidRDefault="008142F6" w:rsidP="00B7731D">
            <w:pPr>
              <w:rPr>
                <w:b/>
                <w:bCs/>
                <w:sz w:val="20"/>
                <w:szCs w:val="20"/>
              </w:rPr>
            </w:pPr>
            <w:r w:rsidRPr="558F22E1">
              <w:rPr>
                <w:b/>
                <w:bCs/>
                <w:sz w:val="20"/>
                <w:szCs w:val="20"/>
              </w:rPr>
              <w:t>Salary</w:t>
            </w:r>
            <w:r w:rsidRPr="558F22E1">
              <w:rPr>
                <w:sz w:val="20"/>
                <w:szCs w:val="20"/>
              </w:rPr>
              <w:t xml:space="preserve">: </w:t>
            </w:r>
            <w:r w:rsidR="694C24F8" w:rsidRPr="558F22E1">
              <w:rPr>
                <w:sz w:val="20"/>
                <w:szCs w:val="20"/>
              </w:rPr>
              <w:t>£</w:t>
            </w:r>
            <w:r w:rsidR="00505D80">
              <w:rPr>
                <w:sz w:val="20"/>
                <w:szCs w:val="20"/>
              </w:rPr>
              <w:t>40,454 - £48,534 pro rata pa</w:t>
            </w:r>
          </w:p>
        </w:tc>
        <w:tc>
          <w:tcPr>
            <w:tcW w:w="2733" w:type="pct"/>
            <w:gridSpan w:val="5"/>
            <w:vAlign w:val="center"/>
          </w:tcPr>
          <w:p w14:paraId="658FCED4" w14:textId="77777777" w:rsidR="008142F6" w:rsidRDefault="008142F6" w:rsidP="00344889">
            <w:pPr>
              <w:rPr>
                <w:b/>
                <w:sz w:val="20"/>
              </w:rPr>
            </w:pPr>
            <w:r>
              <w:rPr>
                <w:b/>
                <w:sz w:val="20"/>
              </w:rPr>
              <w:t>Grade</w:t>
            </w:r>
            <w:r w:rsidRPr="004879C9">
              <w:rPr>
                <w:sz w:val="20"/>
              </w:rPr>
              <w:t>:</w:t>
            </w:r>
            <w:r>
              <w:rPr>
                <w:sz w:val="20"/>
              </w:rPr>
              <w:t xml:space="preserve"> </w:t>
            </w:r>
            <w:r w:rsidR="00344889">
              <w:rPr>
                <w:sz w:val="20"/>
              </w:rPr>
              <w:t>5</w:t>
            </w:r>
          </w:p>
        </w:tc>
      </w:tr>
      <w:tr w:rsidR="008142F6" w14:paraId="7406D307" w14:textId="77777777" w:rsidTr="00887B77">
        <w:tblPrEx>
          <w:tblLook w:val="0000" w:firstRow="0" w:lastRow="0" w:firstColumn="0" w:lastColumn="0" w:noHBand="0" w:noVBand="0"/>
        </w:tblPrEx>
        <w:trPr>
          <w:cantSplit/>
          <w:trHeight w:val="388"/>
        </w:trPr>
        <w:tc>
          <w:tcPr>
            <w:tcW w:w="2267" w:type="pct"/>
            <w:vAlign w:val="center"/>
          </w:tcPr>
          <w:p w14:paraId="37E3A40E" w14:textId="72176A2B" w:rsidR="008142F6" w:rsidRPr="006E5BEA" w:rsidRDefault="008142F6" w:rsidP="00953C08">
            <w:pPr>
              <w:rPr>
                <w:color w:val="D13438"/>
                <w:szCs w:val="22"/>
                <w:u w:val="single"/>
              </w:rPr>
            </w:pPr>
            <w:r w:rsidRPr="669FC739">
              <w:rPr>
                <w:b/>
                <w:bCs/>
                <w:sz w:val="20"/>
                <w:szCs w:val="20"/>
              </w:rPr>
              <w:t>Service</w:t>
            </w:r>
            <w:r w:rsidRPr="669FC739">
              <w:rPr>
                <w:sz w:val="20"/>
                <w:szCs w:val="20"/>
              </w:rPr>
              <w:t xml:space="preserve">: </w:t>
            </w:r>
            <w:r w:rsidR="00243890">
              <w:rPr>
                <w:rFonts w:eastAsia="Arial" w:cs="Arial"/>
                <w:color w:val="000000" w:themeColor="text1"/>
                <w:sz w:val="20"/>
                <w:szCs w:val="20"/>
              </w:rPr>
              <w:t>Centre for Sustainable Fashion</w:t>
            </w:r>
          </w:p>
        </w:tc>
        <w:tc>
          <w:tcPr>
            <w:tcW w:w="2733" w:type="pct"/>
            <w:gridSpan w:val="5"/>
            <w:vAlign w:val="center"/>
          </w:tcPr>
          <w:p w14:paraId="33197E16" w14:textId="3A208319" w:rsidR="008142F6" w:rsidRDefault="008142F6" w:rsidP="00C95A06">
            <w:pPr>
              <w:rPr>
                <w:b/>
                <w:sz w:val="20"/>
              </w:rPr>
            </w:pPr>
            <w:r>
              <w:rPr>
                <w:b/>
                <w:sz w:val="20"/>
              </w:rPr>
              <w:t>Location</w:t>
            </w:r>
            <w:r w:rsidRPr="004879C9">
              <w:rPr>
                <w:sz w:val="20"/>
              </w:rPr>
              <w:t>:</w:t>
            </w:r>
            <w:r>
              <w:rPr>
                <w:rFonts w:cs="Arial"/>
                <w:sz w:val="20"/>
              </w:rPr>
              <w:t xml:space="preserve"> </w:t>
            </w:r>
            <w:r w:rsidR="002E2B90">
              <w:rPr>
                <w:rFonts w:cs="Arial"/>
                <w:sz w:val="20"/>
              </w:rPr>
              <w:t>20 John Princes St, London, W1G 0BJ</w:t>
            </w:r>
            <w:r w:rsidR="00505D80">
              <w:rPr>
                <w:rFonts w:cs="Arial"/>
                <w:sz w:val="20"/>
              </w:rPr>
              <w:t xml:space="preserve"> and relocating to Stratford from “023</w:t>
            </w:r>
          </w:p>
        </w:tc>
      </w:tr>
      <w:tr w:rsidR="007F56AD" w:rsidRPr="00925A54" w14:paraId="23CE835E" w14:textId="77777777" w:rsidTr="00686DC8">
        <w:trPr>
          <w:trHeight w:val="152"/>
        </w:trPr>
        <w:tc>
          <w:tcPr>
            <w:tcW w:w="5000" w:type="pct"/>
            <w:gridSpan w:val="6"/>
          </w:tcPr>
          <w:p w14:paraId="56503F80" w14:textId="77777777" w:rsidR="004838B6" w:rsidRPr="00BC0123" w:rsidRDefault="004838B6" w:rsidP="009200DA">
            <w:pPr>
              <w:pStyle w:val="paragraph"/>
              <w:spacing w:before="0" w:beforeAutospacing="0" w:after="0" w:afterAutospacing="0"/>
              <w:textAlignment w:val="baseline"/>
              <w:rPr>
                <w:rStyle w:val="normaltextrun"/>
                <w:rFonts w:ascii="Arial" w:hAnsi="Arial" w:cs="Arial"/>
                <w:b/>
                <w:bCs/>
                <w:color w:val="000000" w:themeColor="text1"/>
                <w:sz w:val="20"/>
                <w:szCs w:val="20"/>
              </w:rPr>
            </w:pPr>
          </w:p>
          <w:p w14:paraId="2A588F40" w14:textId="5BF80E7A" w:rsidR="009200DA" w:rsidRPr="00BC0123" w:rsidRDefault="009200DA" w:rsidP="009200DA">
            <w:pPr>
              <w:pStyle w:val="paragraph"/>
              <w:spacing w:before="0" w:beforeAutospacing="0" w:after="0" w:afterAutospacing="0"/>
              <w:textAlignment w:val="baseline"/>
              <w:rPr>
                <w:rFonts w:ascii="Segoe UI" w:hAnsi="Segoe UI" w:cs="Segoe UI"/>
                <w:b/>
                <w:bCs/>
                <w:color w:val="000000" w:themeColor="text1"/>
                <w:sz w:val="20"/>
                <w:szCs w:val="20"/>
              </w:rPr>
            </w:pPr>
            <w:r w:rsidRPr="00BC0123">
              <w:rPr>
                <w:rStyle w:val="normaltextrun"/>
                <w:rFonts w:ascii="Arial" w:hAnsi="Arial" w:cs="Arial"/>
                <w:b/>
                <w:bCs/>
                <w:color w:val="000000" w:themeColor="text1"/>
                <w:sz w:val="20"/>
                <w:szCs w:val="20"/>
              </w:rPr>
              <w:t>Who is University of the Arts London? </w:t>
            </w:r>
            <w:r w:rsidRPr="00BC0123">
              <w:rPr>
                <w:rStyle w:val="eop"/>
                <w:rFonts w:ascii="Arial" w:hAnsi="Arial" w:cs="Arial"/>
                <w:b/>
                <w:bCs/>
                <w:color w:val="000000" w:themeColor="text1"/>
                <w:sz w:val="20"/>
                <w:szCs w:val="20"/>
              </w:rPr>
              <w:t> </w:t>
            </w:r>
          </w:p>
          <w:p w14:paraId="1940D638" w14:textId="3E17E6FE" w:rsidR="009200DA" w:rsidRPr="00BC0123" w:rsidRDefault="009200DA" w:rsidP="669FC739">
            <w:pPr>
              <w:pStyle w:val="paragraph"/>
              <w:spacing w:before="0" w:beforeAutospacing="0" w:after="0" w:afterAutospacing="0"/>
              <w:textAlignment w:val="baseline"/>
              <w:rPr>
                <w:rFonts w:ascii="Segoe UI" w:hAnsi="Segoe UI" w:cs="Segoe UI"/>
                <w:color w:val="000000" w:themeColor="text1"/>
                <w:sz w:val="20"/>
                <w:szCs w:val="20"/>
              </w:rPr>
            </w:pPr>
            <w:r w:rsidRPr="00BC0123">
              <w:rPr>
                <w:rStyle w:val="normaltextrun"/>
                <w:rFonts w:ascii="Arial" w:hAnsi="Arial" w:cs="Arial"/>
                <w:color w:val="000000" w:themeColor="text1"/>
                <w:sz w:val="20"/>
                <w:szCs w:val="20"/>
              </w:rPr>
              <w:t>University of the Arts London</w:t>
            </w:r>
            <w:r w:rsidR="69C6B1CB" w:rsidRPr="00BC0123">
              <w:rPr>
                <w:rStyle w:val="normaltextrun"/>
                <w:rFonts w:ascii="Arial" w:hAnsi="Arial" w:cs="Arial"/>
                <w:color w:val="000000" w:themeColor="text1"/>
                <w:sz w:val="20"/>
                <w:szCs w:val="20"/>
              </w:rPr>
              <w:t xml:space="preserve"> (UAL)</w:t>
            </w:r>
            <w:r w:rsidRPr="00BC0123">
              <w:rPr>
                <w:rStyle w:val="normaltextrun"/>
                <w:rFonts w:ascii="Arial" w:hAnsi="Arial" w:cs="Arial"/>
                <w:color w:val="000000" w:themeColor="text1"/>
                <w:sz w:val="20"/>
                <w:szCs w:val="20"/>
              </w:rPr>
              <w:t xml:space="preserve"> is a vibrant world centre for innovation, drawing together six Colleges with international reputations in art, design, fashion, communication and performing arts. </w:t>
            </w:r>
            <w:r w:rsidRPr="00BC0123">
              <w:rPr>
                <w:rStyle w:val="eop"/>
                <w:rFonts w:ascii="Arial" w:hAnsi="Arial" w:cs="Arial"/>
                <w:color w:val="000000" w:themeColor="text1"/>
                <w:sz w:val="20"/>
                <w:szCs w:val="20"/>
              </w:rPr>
              <w:t> </w:t>
            </w:r>
          </w:p>
          <w:p w14:paraId="6766E866" w14:textId="77777777" w:rsidR="009200DA" w:rsidRPr="00BC0123" w:rsidRDefault="009200DA" w:rsidP="009200DA">
            <w:pPr>
              <w:pStyle w:val="paragraph"/>
              <w:spacing w:before="0" w:beforeAutospacing="0" w:after="0" w:afterAutospacing="0"/>
              <w:textAlignment w:val="baseline"/>
              <w:rPr>
                <w:rFonts w:ascii="Segoe UI" w:hAnsi="Segoe UI" w:cs="Segoe UI"/>
                <w:color w:val="000000" w:themeColor="text1"/>
                <w:sz w:val="20"/>
                <w:szCs w:val="20"/>
              </w:rPr>
            </w:pPr>
            <w:r w:rsidRPr="00BC0123">
              <w:rPr>
                <w:rStyle w:val="eop"/>
                <w:rFonts w:ascii="Arial" w:hAnsi="Arial" w:cs="Arial"/>
                <w:color w:val="000000" w:themeColor="text1"/>
                <w:sz w:val="20"/>
                <w:szCs w:val="20"/>
              </w:rPr>
              <w:t> </w:t>
            </w:r>
          </w:p>
          <w:p w14:paraId="71EE8AE3" w14:textId="3A372236" w:rsidR="009200DA" w:rsidRPr="00BC0123" w:rsidRDefault="009200DA" w:rsidP="669FC739">
            <w:pPr>
              <w:pStyle w:val="paragraph"/>
              <w:spacing w:before="0" w:beforeAutospacing="0" w:after="0" w:afterAutospacing="0"/>
              <w:textAlignment w:val="baseline"/>
              <w:rPr>
                <w:rFonts w:ascii="Segoe UI" w:hAnsi="Segoe UI" w:cs="Segoe UI"/>
                <w:color w:val="000000" w:themeColor="text1"/>
                <w:sz w:val="20"/>
                <w:szCs w:val="20"/>
              </w:rPr>
            </w:pPr>
            <w:r w:rsidRPr="00BC0123">
              <w:rPr>
                <w:rStyle w:val="normaltextrun"/>
                <w:rFonts w:ascii="Arial" w:hAnsi="Arial" w:cs="Arial"/>
                <w:color w:val="000000" w:themeColor="text1"/>
                <w:sz w:val="20"/>
                <w:szCs w:val="20"/>
              </w:rPr>
              <w:t xml:space="preserve">The University provides transformative education and world-leading research and enterprise. We are the centre of public debate for the future of arts, design, </w:t>
            </w:r>
            <w:r w:rsidR="11DCDD4D" w:rsidRPr="00BC0123">
              <w:rPr>
                <w:rStyle w:val="normaltextrun"/>
                <w:rFonts w:ascii="Arial" w:hAnsi="Arial" w:cs="Arial"/>
                <w:color w:val="000000" w:themeColor="text1"/>
                <w:sz w:val="20"/>
                <w:szCs w:val="20"/>
              </w:rPr>
              <w:t>fashion,</w:t>
            </w:r>
            <w:r w:rsidRPr="00BC0123">
              <w:rPr>
                <w:rStyle w:val="normaltextrun"/>
                <w:rFonts w:ascii="Arial" w:hAnsi="Arial" w:cs="Arial"/>
                <w:color w:val="000000" w:themeColor="text1"/>
                <w:sz w:val="20"/>
                <w:szCs w:val="20"/>
              </w:rPr>
              <w:t xml:space="preserve"> and communication and provide an inspirational environment for students, </w:t>
            </w:r>
            <w:r w:rsidR="328D8614" w:rsidRPr="00BC0123">
              <w:rPr>
                <w:rStyle w:val="normaltextrun"/>
                <w:rFonts w:ascii="Arial" w:hAnsi="Arial" w:cs="Arial"/>
                <w:color w:val="000000" w:themeColor="text1"/>
                <w:sz w:val="20"/>
                <w:szCs w:val="20"/>
              </w:rPr>
              <w:t>staff,</w:t>
            </w:r>
            <w:r w:rsidRPr="00BC0123">
              <w:rPr>
                <w:rStyle w:val="normaltextrun"/>
                <w:rFonts w:ascii="Arial" w:hAnsi="Arial" w:cs="Arial"/>
                <w:color w:val="000000" w:themeColor="text1"/>
                <w:sz w:val="20"/>
                <w:szCs w:val="20"/>
              </w:rPr>
              <w:t xml:space="preserve"> and wider communities. UAL has around 20,000 students and 5,000 staff, based at campuses across London. We are engaged in </w:t>
            </w:r>
            <w:r w:rsidR="66D134B9" w:rsidRPr="00BC0123">
              <w:rPr>
                <w:rStyle w:val="normaltextrun"/>
                <w:rFonts w:ascii="Arial" w:hAnsi="Arial" w:cs="Arial"/>
                <w:color w:val="000000" w:themeColor="text1"/>
                <w:sz w:val="20"/>
                <w:szCs w:val="20"/>
              </w:rPr>
              <w:t>several</w:t>
            </w:r>
            <w:r w:rsidRPr="00BC0123">
              <w:rPr>
                <w:rStyle w:val="normaltextrun"/>
                <w:rFonts w:ascii="Arial" w:hAnsi="Arial" w:cs="Arial"/>
                <w:color w:val="000000" w:themeColor="text1"/>
                <w:sz w:val="20"/>
                <w:szCs w:val="20"/>
              </w:rPr>
              <w:t xml:space="preserve"> major change programmes over the next five years. This includes moves for two of our </w:t>
            </w:r>
            <w:r w:rsidR="00413E34" w:rsidRPr="00BC0123">
              <w:rPr>
                <w:rStyle w:val="normaltextrun"/>
                <w:rFonts w:ascii="Arial" w:hAnsi="Arial" w:cs="Arial"/>
                <w:color w:val="000000" w:themeColor="text1"/>
                <w:sz w:val="20"/>
                <w:szCs w:val="20"/>
              </w:rPr>
              <w:t>colleges</w:t>
            </w:r>
            <w:r w:rsidRPr="00BC0123">
              <w:rPr>
                <w:rStyle w:val="normaltextrun"/>
                <w:rFonts w:ascii="Arial" w:hAnsi="Arial" w:cs="Arial"/>
                <w:color w:val="000000" w:themeColor="text1"/>
                <w:sz w:val="20"/>
                <w:szCs w:val="20"/>
              </w:rPr>
              <w:t>. </w:t>
            </w:r>
            <w:r w:rsidRPr="00BC0123">
              <w:rPr>
                <w:rStyle w:val="eop"/>
                <w:rFonts w:ascii="Arial" w:hAnsi="Arial" w:cs="Arial"/>
                <w:color w:val="000000" w:themeColor="text1"/>
                <w:sz w:val="20"/>
                <w:szCs w:val="20"/>
              </w:rPr>
              <w:t> </w:t>
            </w:r>
          </w:p>
          <w:p w14:paraId="67530DA4" w14:textId="77777777" w:rsidR="009200DA" w:rsidRPr="00BC0123" w:rsidRDefault="009200DA" w:rsidP="009200DA">
            <w:pPr>
              <w:pStyle w:val="paragraph"/>
              <w:spacing w:before="0" w:beforeAutospacing="0" w:after="0" w:afterAutospacing="0"/>
              <w:textAlignment w:val="baseline"/>
              <w:rPr>
                <w:rFonts w:ascii="Segoe UI" w:hAnsi="Segoe UI" w:cs="Segoe UI"/>
                <w:color w:val="000000" w:themeColor="text1"/>
                <w:sz w:val="20"/>
                <w:szCs w:val="20"/>
              </w:rPr>
            </w:pPr>
            <w:r w:rsidRPr="00BC0123">
              <w:rPr>
                <w:rStyle w:val="eop"/>
                <w:rFonts w:ascii="Arial" w:hAnsi="Arial" w:cs="Arial"/>
                <w:color w:val="000000" w:themeColor="text1"/>
                <w:sz w:val="20"/>
                <w:szCs w:val="20"/>
              </w:rPr>
              <w:t> </w:t>
            </w:r>
          </w:p>
          <w:p w14:paraId="3D195842" w14:textId="1E5DF15E" w:rsidR="00204386" w:rsidRPr="002D7120" w:rsidRDefault="009200DA" w:rsidP="009200DA">
            <w:pPr>
              <w:pStyle w:val="paragraph"/>
              <w:spacing w:before="0" w:beforeAutospacing="0" w:after="0" w:afterAutospacing="0"/>
              <w:textAlignment w:val="baseline"/>
              <w:rPr>
                <w:rFonts w:ascii="Arial" w:hAnsi="Arial" w:cs="Arial"/>
                <w:color w:val="000000" w:themeColor="text1"/>
                <w:sz w:val="20"/>
                <w:szCs w:val="20"/>
              </w:rPr>
            </w:pPr>
            <w:r w:rsidRPr="002D7120">
              <w:rPr>
                <w:rStyle w:val="normaltextrun"/>
                <w:rFonts w:ascii="Arial" w:hAnsi="Arial" w:cs="Arial"/>
                <w:color w:val="000000" w:themeColor="text1"/>
                <w:sz w:val="20"/>
                <w:szCs w:val="20"/>
              </w:rPr>
              <w:t xml:space="preserve">At UAL, everyone's identity matters. We are committed to creating a supportive and inclusive environment for all our diverse students, staff, and the creative and cultural sector partners with whom we engage. We aim to take every opportunity to progress equality and </w:t>
            </w:r>
            <w:r w:rsidR="00413E34" w:rsidRPr="002D7120">
              <w:rPr>
                <w:rStyle w:val="normaltextrun"/>
                <w:rFonts w:ascii="Arial" w:hAnsi="Arial" w:cs="Arial"/>
                <w:color w:val="000000" w:themeColor="text1"/>
                <w:sz w:val="20"/>
                <w:szCs w:val="20"/>
              </w:rPr>
              <w:t>diversity and</w:t>
            </w:r>
            <w:r w:rsidRPr="002D7120">
              <w:rPr>
                <w:rStyle w:val="normaltextrun"/>
                <w:rFonts w:ascii="Arial" w:hAnsi="Arial" w:cs="Arial"/>
                <w:color w:val="000000" w:themeColor="text1"/>
                <w:sz w:val="20"/>
                <w:szCs w:val="20"/>
              </w:rPr>
              <w:t xml:space="preserve"> celebrate the enrichment this brings to our community</w:t>
            </w:r>
            <w:r w:rsidR="00E920D5" w:rsidRPr="002D7120">
              <w:rPr>
                <w:rStyle w:val="normaltextrun"/>
                <w:rFonts w:ascii="Arial" w:hAnsi="Arial" w:cs="Arial"/>
                <w:color w:val="000000" w:themeColor="text1"/>
                <w:sz w:val="20"/>
                <w:szCs w:val="20"/>
              </w:rPr>
              <w:t>.</w:t>
            </w:r>
            <w:r w:rsidR="00BC0123" w:rsidRPr="002D7120">
              <w:rPr>
                <w:rStyle w:val="normaltextrun"/>
                <w:rFonts w:ascii="Arial" w:hAnsi="Arial" w:cs="Arial"/>
                <w:color w:val="000000" w:themeColor="text1"/>
                <w:sz w:val="20"/>
                <w:szCs w:val="20"/>
              </w:rPr>
              <w:br/>
            </w:r>
          </w:p>
          <w:p w14:paraId="7604A029" w14:textId="77777777" w:rsidR="00204386" w:rsidRPr="002D7120" w:rsidRDefault="00204386" w:rsidP="00204386">
            <w:pPr>
              <w:rPr>
                <w:rFonts w:cs="Arial"/>
                <w:color w:val="000000"/>
                <w:sz w:val="20"/>
                <w:szCs w:val="20"/>
              </w:rPr>
            </w:pPr>
            <w:r w:rsidRPr="002D7120">
              <w:rPr>
                <w:rFonts w:cs="Arial"/>
                <w:color w:val="000000"/>
                <w:sz w:val="20"/>
                <w:szCs w:val="20"/>
              </w:rPr>
              <w:t>Centre for Sustainable Fashion (CSF)</w:t>
            </w:r>
            <w:r w:rsidRPr="002D7120">
              <w:rPr>
                <w:rFonts w:cs="Arial"/>
                <w:sz w:val="20"/>
                <w:szCs w:val="20"/>
              </w:rPr>
              <w:t xml:space="preserve"> is </w:t>
            </w:r>
            <w:r w:rsidRPr="002D7120">
              <w:rPr>
                <w:rFonts w:cs="Arial"/>
                <w:color w:val="000000"/>
                <w:sz w:val="20"/>
                <w:szCs w:val="20"/>
              </w:rPr>
              <w:t>a University of the Arts Research, Knowledge Exchange and Education Centre based at London College of Fashion (LCF)</w:t>
            </w:r>
            <w:r w:rsidRPr="002D7120">
              <w:rPr>
                <w:rFonts w:cs="Arial"/>
                <w:sz w:val="20"/>
                <w:szCs w:val="20"/>
              </w:rPr>
              <w:t>.</w:t>
            </w:r>
            <w:r w:rsidRPr="002D7120">
              <w:rPr>
                <w:rFonts w:cs="Arial"/>
                <w:color w:val="000000"/>
                <w:sz w:val="20"/>
                <w:szCs w:val="20"/>
              </w:rPr>
              <w:t xml:space="preserve"> We engage in participatory design and transformation design practices to act on the climate, societal and personal </w:t>
            </w:r>
            <w:proofErr w:type="gramStart"/>
            <w:r w:rsidRPr="002D7120">
              <w:rPr>
                <w:rFonts w:cs="Arial"/>
                <w:color w:val="000000"/>
                <w:sz w:val="20"/>
                <w:szCs w:val="20"/>
              </w:rPr>
              <w:t>health</w:t>
            </w:r>
            <w:proofErr w:type="gramEnd"/>
            <w:r w:rsidRPr="002D7120">
              <w:rPr>
                <w:rFonts w:cs="Arial"/>
                <w:color w:val="000000"/>
                <w:sz w:val="20"/>
                <w:szCs w:val="20"/>
              </w:rPr>
              <w:t xml:space="preserve"> and equity crisis in and through fashion. We seek to develop agency and capabilities in those involved in fashion to critically respond, </w:t>
            </w:r>
            <w:proofErr w:type="gramStart"/>
            <w:r w:rsidRPr="002D7120">
              <w:rPr>
                <w:rFonts w:cs="Arial"/>
                <w:color w:val="000000"/>
                <w:sz w:val="20"/>
                <w:szCs w:val="20"/>
              </w:rPr>
              <w:t>adapt</w:t>
            </w:r>
            <w:proofErr w:type="gramEnd"/>
            <w:r w:rsidRPr="002D7120">
              <w:rPr>
                <w:rFonts w:cs="Arial"/>
                <w:color w:val="000000"/>
                <w:sz w:val="20"/>
                <w:szCs w:val="20"/>
              </w:rPr>
              <w:t xml:space="preserve"> and transform fashion into restorative practices and cultures.</w:t>
            </w:r>
          </w:p>
          <w:p w14:paraId="52AD5314" w14:textId="77777777" w:rsidR="00D67043" w:rsidRPr="00BC0123" w:rsidRDefault="00D67043" w:rsidP="00925A54">
            <w:pPr>
              <w:rPr>
                <w:rFonts w:cs="Arial"/>
                <w:b/>
                <w:color w:val="000000" w:themeColor="text1"/>
                <w:sz w:val="20"/>
                <w:szCs w:val="20"/>
              </w:rPr>
            </w:pPr>
          </w:p>
          <w:p w14:paraId="44DAA6DC" w14:textId="2799CE70" w:rsidR="007F56AD" w:rsidRPr="00BC0123" w:rsidRDefault="007F56AD" w:rsidP="00925A54">
            <w:pPr>
              <w:rPr>
                <w:rFonts w:cs="Arial"/>
                <w:b/>
                <w:color w:val="000000" w:themeColor="text1"/>
                <w:sz w:val="20"/>
                <w:szCs w:val="20"/>
              </w:rPr>
            </w:pPr>
            <w:r w:rsidRPr="00BC0123">
              <w:rPr>
                <w:rFonts w:cs="Arial"/>
                <w:b/>
                <w:color w:val="000000" w:themeColor="text1"/>
                <w:sz w:val="20"/>
                <w:szCs w:val="20"/>
              </w:rPr>
              <w:t xml:space="preserve">Purpose of </w:t>
            </w:r>
            <w:r w:rsidR="00B94068" w:rsidRPr="00BC0123">
              <w:rPr>
                <w:rFonts w:cs="Arial"/>
                <w:b/>
                <w:color w:val="000000" w:themeColor="text1"/>
                <w:sz w:val="20"/>
                <w:szCs w:val="20"/>
              </w:rPr>
              <w:t>role</w:t>
            </w:r>
            <w:r w:rsidRPr="00BC0123">
              <w:rPr>
                <w:rFonts w:cs="Arial"/>
                <w:b/>
                <w:color w:val="000000" w:themeColor="text1"/>
                <w:sz w:val="20"/>
                <w:szCs w:val="20"/>
              </w:rPr>
              <w:t xml:space="preserve">: </w:t>
            </w:r>
          </w:p>
          <w:p w14:paraId="61177BD2" w14:textId="5277BCEA" w:rsidR="00243890" w:rsidRPr="00BC0123" w:rsidRDefault="00243890" w:rsidP="00243890">
            <w:pPr>
              <w:rPr>
                <w:rFonts w:eastAsia="Calibri" w:cs="Arial"/>
                <w:color w:val="000000" w:themeColor="text1"/>
                <w:sz w:val="20"/>
                <w:szCs w:val="20"/>
              </w:rPr>
            </w:pPr>
            <w:r w:rsidRPr="00BC0123">
              <w:rPr>
                <w:rFonts w:cs="Arial"/>
                <w:color w:val="000000"/>
                <w:sz w:val="20"/>
                <w:szCs w:val="20"/>
              </w:rPr>
              <w:t xml:space="preserve">CSF is looking for an ambitious and strategic fundraiser and bid writer to secure funding to support the work of the CSF UNHCR Designer in </w:t>
            </w:r>
            <w:r w:rsidRPr="00BC0123">
              <w:rPr>
                <w:rFonts w:cs="Arial"/>
                <w:color w:val="000000" w:themeColor="text1"/>
                <w:sz w:val="20"/>
                <w:szCs w:val="20"/>
              </w:rPr>
              <w:t>Residence with refugees in 4 African countries.</w:t>
            </w:r>
          </w:p>
          <w:p w14:paraId="584B304F" w14:textId="77777777" w:rsidR="009200DA" w:rsidRPr="00BC0123" w:rsidRDefault="009200DA" w:rsidP="009200DA">
            <w:pPr>
              <w:pStyle w:val="paragraph"/>
              <w:spacing w:before="0" w:beforeAutospacing="0" w:after="0" w:afterAutospacing="0"/>
              <w:textAlignment w:val="baseline"/>
              <w:rPr>
                <w:rFonts w:ascii="Segoe UI" w:hAnsi="Segoe UI" w:cs="Segoe UI"/>
                <w:color w:val="000000" w:themeColor="text1"/>
                <w:sz w:val="20"/>
                <w:szCs w:val="20"/>
              </w:rPr>
            </w:pPr>
            <w:r w:rsidRPr="00BC0123">
              <w:rPr>
                <w:rStyle w:val="eop"/>
                <w:rFonts w:ascii="Arial" w:hAnsi="Arial" w:cs="Arial"/>
                <w:color w:val="000000" w:themeColor="text1"/>
                <w:sz w:val="20"/>
                <w:szCs w:val="20"/>
              </w:rPr>
              <w:t> </w:t>
            </w:r>
          </w:p>
          <w:p w14:paraId="20905C1C" w14:textId="216C8073" w:rsidR="0008296E" w:rsidRPr="00FE3084" w:rsidRDefault="009200DA" w:rsidP="00B7731D">
            <w:pPr>
              <w:pStyle w:val="paragraph"/>
              <w:spacing w:before="0" w:beforeAutospacing="0" w:after="0" w:afterAutospacing="0"/>
              <w:textAlignment w:val="baseline"/>
              <w:rPr>
                <w:rStyle w:val="eop"/>
                <w:rFonts w:ascii="Arial" w:hAnsi="Arial" w:cs="Arial"/>
                <w:color w:val="000000" w:themeColor="text1"/>
                <w:sz w:val="20"/>
                <w:szCs w:val="20"/>
              </w:rPr>
            </w:pPr>
            <w:r w:rsidRPr="00FE3084">
              <w:rPr>
                <w:rStyle w:val="normaltextrun"/>
                <w:rFonts w:ascii="Arial" w:hAnsi="Arial" w:cs="Arial"/>
                <w:color w:val="000000" w:themeColor="text1"/>
                <w:sz w:val="20"/>
                <w:szCs w:val="20"/>
              </w:rPr>
              <w:t>This role will have an essential part to play in helping to deliver our ambitious t</w:t>
            </w:r>
            <w:r w:rsidR="00C5778B" w:rsidRPr="00FE3084">
              <w:rPr>
                <w:rStyle w:val="normaltextrun"/>
                <w:rFonts w:ascii="Arial" w:hAnsi="Arial" w:cs="Arial"/>
                <w:color w:val="000000" w:themeColor="text1"/>
                <w:sz w:val="20"/>
                <w:szCs w:val="20"/>
              </w:rPr>
              <w:t xml:space="preserve">argets, and build strong relationships with </w:t>
            </w:r>
            <w:r w:rsidR="00FE3084" w:rsidRPr="00FE3084">
              <w:rPr>
                <w:rStyle w:val="normaltextrun"/>
                <w:rFonts w:ascii="Arial" w:hAnsi="Arial" w:cs="Arial"/>
                <w:color w:val="000000" w:themeColor="text1"/>
                <w:sz w:val="20"/>
                <w:szCs w:val="20"/>
              </w:rPr>
              <w:t>businesses</w:t>
            </w:r>
            <w:r w:rsidR="00414692" w:rsidRPr="00FE3084">
              <w:rPr>
                <w:rStyle w:val="normaltextrun"/>
                <w:rFonts w:ascii="Arial" w:hAnsi="Arial" w:cs="Arial"/>
                <w:color w:val="000000" w:themeColor="text1"/>
                <w:sz w:val="20"/>
                <w:szCs w:val="20"/>
              </w:rPr>
              <w:t xml:space="preserve">, </w:t>
            </w:r>
            <w:r w:rsidR="004B54A8" w:rsidRPr="00FE3084">
              <w:rPr>
                <w:rStyle w:val="normaltextrun"/>
                <w:rFonts w:ascii="Arial" w:hAnsi="Arial" w:cs="Arial"/>
                <w:color w:val="000000" w:themeColor="text1"/>
                <w:sz w:val="20"/>
                <w:szCs w:val="20"/>
              </w:rPr>
              <w:t>Trusts</w:t>
            </w:r>
            <w:r w:rsidR="004B54A8" w:rsidRPr="00FE3084">
              <w:rPr>
                <w:rFonts w:ascii="Arial" w:hAnsi="Arial" w:cs="Arial"/>
                <w:color w:val="000000"/>
                <w:sz w:val="20"/>
                <w:szCs w:val="20"/>
                <w:lang w:eastAsia="en-US"/>
              </w:rPr>
              <w:t xml:space="preserve"> and Foundations, </w:t>
            </w:r>
            <w:r w:rsidR="00414692" w:rsidRPr="00FE3084">
              <w:rPr>
                <w:rFonts w:ascii="Arial" w:hAnsi="Arial" w:cs="Arial"/>
                <w:color w:val="000000"/>
                <w:sz w:val="20"/>
                <w:szCs w:val="20"/>
                <w:lang w:eastAsia="en-US"/>
              </w:rPr>
              <w:t>NGOs, and local partners</w:t>
            </w:r>
            <w:r w:rsidR="00C5778B" w:rsidRPr="00FE3084">
              <w:rPr>
                <w:rFonts w:ascii="Arial" w:hAnsi="Arial" w:cs="Arial"/>
                <w:color w:val="000000"/>
                <w:sz w:val="20"/>
                <w:szCs w:val="20"/>
                <w:lang w:eastAsia="en-US"/>
              </w:rPr>
              <w:t>.</w:t>
            </w:r>
            <w:r w:rsidR="00C5778B" w:rsidRPr="00FE3084">
              <w:rPr>
                <w:rStyle w:val="normaltextrun"/>
                <w:rFonts w:ascii="Arial" w:hAnsi="Arial" w:cs="Arial"/>
                <w:color w:val="000000" w:themeColor="text1"/>
                <w:sz w:val="20"/>
                <w:szCs w:val="20"/>
              </w:rPr>
              <w:t> </w:t>
            </w:r>
            <w:r w:rsidR="00C5778B" w:rsidRPr="00FE3084">
              <w:rPr>
                <w:rStyle w:val="eop"/>
                <w:rFonts w:ascii="Arial" w:hAnsi="Arial" w:cs="Arial"/>
                <w:color w:val="000000" w:themeColor="text1"/>
                <w:sz w:val="20"/>
                <w:szCs w:val="20"/>
              </w:rPr>
              <w:t> </w:t>
            </w:r>
          </w:p>
          <w:p w14:paraId="6AACA95B" w14:textId="77777777" w:rsidR="00D67043" w:rsidRPr="00BC0123" w:rsidRDefault="00D67043" w:rsidP="00B7731D">
            <w:pPr>
              <w:pStyle w:val="paragraph"/>
              <w:spacing w:before="0" w:beforeAutospacing="0" w:after="0" w:afterAutospacing="0"/>
              <w:textAlignment w:val="baseline"/>
              <w:rPr>
                <w:rStyle w:val="eop"/>
                <w:rFonts w:ascii="Arial" w:hAnsi="Arial" w:cs="Arial"/>
                <w:color w:val="000000" w:themeColor="text1"/>
                <w:sz w:val="20"/>
                <w:szCs w:val="20"/>
              </w:rPr>
            </w:pPr>
          </w:p>
          <w:p w14:paraId="5C4D7D58" w14:textId="7D496635" w:rsidR="00D67043" w:rsidRPr="00BC0123" w:rsidRDefault="00D67043" w:rsidP="00B7731D">
            <w:pPr>
              <w:pStyle w:val="paragraph"/>
              <w:spacing w:before="0" w:beforeAutospacing="0" w:after="0" w:afterAutospacing="0"/>
              <w:textAlignment w:val="baseline"/>
              <w:rPr>
                <w:rFonts w:cs="Arial"/>
                <w:sz w:val="20"/>
                <w:szCs w:val="20"/>
              </w:rPr>
            </w:pPr>
            <w:r w:rsidRPr="00BC0123">
              <w:rPr>
                <w:rFonts w:ascii="Arial" w:hAnsi="Arial"/>
                <w:bCs/>
                <w:sz w:val="20"/>
                <w:szCs w:val="20"/>
              </w:rPr>
              <w:t xml:space="preserve">The post holder will take a leading role in the writing of bids, actively seeking partnership and collaboration to devise </w:t>
            </w:r>
            <w:r w:rsidR="00FE3084">
              <w:rPr>
                <w:rFonts w:ascii="Arial" w:hAnsi="Arial"/>
                <w:bCs/>
                <w:sz w:val="20"/>
                <w:szCs w:val="20"/>
              </w:rPr>
              <w:t xml:space="preserve">project plans </w:t>
            </w:r>
            <w:r w:rsidRPr="00BC0123">
              <w:rPr>
                <w:rFonts w:ascii="Arial" w:hAnsi="Arial"/>
                <w:bCs/>
                <w:sz w:val="20"/>
                <w:szCs w:val="20"/>
              </w:rPr>
              <w:t>and deliver project outcomes directly benefitting the communities of the project.</w:t>
            </w:r>
            <w:r w:rsidR="002D7120">
              <w:rPr>
                <w:rFonts w:ascii="Arial" w:hAnsi="Arial"/>
                <w:bCs/>
                <w:sz w:val="20"/>
                <w:szCs w:val="20"/>
              </w:rPr>
              <w:br/>
            </w:r>
          </w:p>
        </w:tc>
      </w:tr>
      <w:tr w:rsidR="00925A54" w:rsidRPr="00925A54" w14:paraId="6BC2A844" w14:textId="77777777" w:rsidTr="004B54A8">
        <w:trPr>
          <w:trHeight w:val="699"/>
        </w:trPr>
        <w:tc>
          <w:tcPr>
            <w:tcW w:w="5000" w:type="pct"/>
            <w:gridSpan w:val="6"/>
          </w:tcPr>
          <w:p w14:paraId="43E9EE3D" w14:textId="10C9545E" w:rsidR="00FC7693" w:rsidRPr="00BC0123" w:rsidRDefault="00925A54" w:rsidP="002E4DED">
            <w:pPr>
              <w:spacing w:after="120"/>
              <w:rPr>
                <w:rFonts w:cs="Arial"/>
                <w:b/>
                <w:sz w:val="20"/>
                <w:szCs w:val="20"/>
              </w:rPr>
            </w:pPr>
            <w:r w:rsidRPr="00BC0123">
              <w:rPr>
                <w:rFonts w:cs="Arial"/>
                <w:b/>
                <w:sz w:val="20"/>
                <w:szCs w:val="20"/>
              </w:rPr>
              <w:t>Duties and Responsibilities:</w:t>
            </w:r>
          </w:p>
          <w:p w14:paraId="0E08AE38" w14:textId="77777777" w:rsidR="00C10A8C" w:rsidRDefault="00C10A8C" w:rsidP="00C10A8C">
            <w:pPr>
              <w:pStyle w:val="ListBullet"/>
              <w:rPr>
                <w:sz w:val="20"/>
                <w:szCs w:val="20"/>
              </w:rPr>
            </w:pPr>
            <w:r>
              <w:rPr>
                <w:sz w:val="20"/>
                <w:szCs w:val="20"/>
              </w:rPr>
              <w:t>In collaboration with the CSF UN Designer in residence, identify</w:t>
            </w:r>
            <w:r w:rsidRPr="00BC0123">
              <w:rPr>
                <w:sz w:val="20"/>
                <w:szCs w:val="20"/>
              </w:rPr>
              <w:t xml:space="preserve"> activities </w:t>
            </w:r>
            <w:r>
              <w:rPr>
                <w:sz w:val="20"/>
                <w:szCs w:val="20"/>
              </w:rPr>
              <w:t xml:space="preserve">and devise a project plan </w:t>
            </w:r>
            <w:r w:rsidRPr="00BC0123">
              <w:rPr>
                <w:sz w:val="20"/>
                <w:szCs w:val="20"/>
              </w:rPr>
              <w:t>in support of the work of CSF in 4 African countries</w:t>
            </w:r>
            <w:r>
              <w:rPr>
                <w:sz w:val="20"/>
                <w:szCs w:val="20"/>
              </w:rPr>
              <w:t>.</w:t>
            </w:r>
          </w:p>
          <w:p w14:paraId="3122679A" w14:textId="2B5D03E9" w:rsidR="002E4DED" w:rsidRPr="00FE3084" w:rsidRDefault="00D67043" w:rsidP="00FE3084">
            <w:pPr>
              <w:pStyle w:val="ListBullet"/>
              <w:rPr>
                <w:sz w:val="20"/>
                <w:szCs w:val="20"/>
              </w:rPr>
            </w:pPr>
            <w:r w:rsidRPr="00BC0123">
              <w:rPr>
                <w:sz w:val="20"/>
                <w:szCs w:val="20"/>
              </w:rPr>
              <w:t xml:space="preserve">Lead on the identification of appropriate </w:t>
            </w:r>
            <w:r w:rsidR="002E4DED" w:rsidRPr="002E4DED">
              <w:rPr>
                <w:rFonts w:cs="Arial"/>
                <w:sz w:val="20"/>
                <w:szCs w:val="20"/>
              </w:rPr>
              <w:t>Charities, Trust and Foundations</w:t>
            </w:r>
            <w:r w:rsidR="004501BD">
              <w:rPr>
                <w:rFonts w:cs="Arial"/>
                <w:sz w:val="20"/>
                <w:szCs w:val="20"/>
              </w:rPr>
              <w:t>, businesses</w:t>
            </w:r>
            <w:r w:rsidR="002E4DED" w:rsidRPr="002E4DED">
              <w:rPr>
                <w:rFonts w:cs="Arial"/>
                <w:sz w:val="20"/>
                <w:szCs w:val="20"/>
              </w:rPr>
              <w:t xml:space="preserve"> and other </w:t>
            </w:r>
            <w:r w:rsidR="002E4DED" w:rsidRPr="00FE3084">
              <w:rPr>
                <w:rFonts w:cs="Arial"/>
                <w:sz w:val="20"/>
                <w:szCs w:val="20"/>
              </w:rPr>
              <w:t xml:space="preserve">UK and International funders </w:t>
            </w:r>
            <w:r w:rsidR="00FE3084" w:rsidRPr="00FE3084">
              <w:rPr>
                <w:rFonts w:cs="Arial"/>
                <w:sz w:val="20"/>
                <w:szCs w:val="20"/>
              </w:rPr>
              <w:t>relevant to</w:t>
            </w:r>
            <w:r w:rsidR="002E4DED" w:rsidRPr="00FE3084">
              <w:rPr>
                <w:rFonts w:cs="Arial"/>
                <w:sz w:val="20"/>
                <w:szCs w:val="20"/>
              </w:rPr>
              <w:t xml:space="preserve"> the human rights, asylum &amp; </w:t>
            </w:r>
            <w:proofErr w:type="gramStart"/>
            <w:r w:rsidR="002E4DED" w:rsidRPr="00FE3084">
              <w:rPr>
                <w:rFonts w:cs="Arial"/>
                <w:sz w:val="20"/>
                <w:szCs w:val="20"/>
              </w:rPr>
              <w:t>refugee</w:t>
            </w:r>
            <w:proofErr w:type="gramEnd"/>
            <w:r w:rsidR="002E4DED" w:rsidRPr="00FE3084">
              <w:rPr>
                <w:rFonts w:cs="Arial"/>
                <w:sz w:val="20"/>
                <w:szCs w:val="20"/>
              </w:rPr>
              <w:t xml:space="preserve"> and health sectors</w:t>
            </w:r>
            <w:r w:rsidR="000D3411" w:rsidRPr="00FE3084">
              <w:rPr>
                <w:rFonts w:cs="Arial"/>
                <w:sz w:val="20"/>
                <w:szCs w:val="20"/>
              </w:rPr>
              <w:t>.</w:t>
            </w:r>
            <w:r w:rsidRPr="00FE3084">
              <w:rPr>
                <w:sz w:val="20"/>
                <w:szCs w:val="20"/>
              </w:rPr>
              <w:t xml:space="preserve"> </w:t>
            </w:r>
          </w:p>
          <w:p w14:paraId="38A11859" w14:textId="4670D150" w:rsidR="00C10A8C" w:rsidRPr="00BC0123" w:rsidRDefault="00C10A8C" w:rsidP="00C10A8C">
            <w:pPr>
              <w:pStyle w:val="ListBullet"/>
              <w:rPr>
                <w:sz w:val="20"/>
                <w:szCs w:val="20"/>
              </w:rPr>
            </w:pPr>
            <w:r w:rsidRPr="00BC0123">
              <w:rPr>
                <w:sz w:val="20"/>
                <w:szCs w:val="20"/>
              </w:rPr>
              <w:t xml:space="preserve">Collaborate </w:t>
            </w:r>
            <w:r>
              <w:rPr>
                <w:sz w:val="20"/>
                <w:szCs w:val="20"/>
              </w:rPr>
              <w:t>with</w:t>
            </w:r>
            <w:r w:rsidRPr="00BC0123">
              <w:rPr>
                <w:sz w:val="20"/>
                <w:szCs w:val="20"/>
              </w:rPr>
              <w:t xml:space="preserve"> colleagues across the University to identify and develop new opportunities for funding, support proposal development from inception to completion, encompassing research, strategic planning, project development, proposal writing and budget development. </w:t>
            </w:r>
          </w:p>
          <w:p w14:paraId="578C8C21" w14:textId="77777777" w:rsidR="00FE3084" w:rsidRPr="00C10A8C" w:rsidRDefault="00FE3084" w:rsidP="00FE3084">
            <w:pPr>
              <w:pStyle w:val="ListBullet"/>
              <w:rPr>
                <w:sz w:val="20"/>
                <w:szCs w:val="20"/>
              </w:rPr>
            </w:pPr>
            <w:r w:rsidRPr="00C10A8C">
              <w:rPr>
                <w:sz w:val="20"/>
                <w:szCs w:val="20"/>
              </w:rPr>
              <w:t>Secure new grants, liaising closely with the CSF’s UNHCR Designer in Residence and in collaboration with the Development team.</w:t>
            </w:r>
          </w:p>
          <w:p w14:paraId="4167960D" w14:textId="0BB6F151" w:rsidR="00E07139" w:rsidRPr="00BC0123" w:rsidRDefault="009E7602" w:rsidP="00D67043">
            <w:pPr>
              <w:pStyle w:val="ListBullet"/>
              <w:rPr>
                <w:sz w:val="20"/>
                <w:szCs w:val="20"/>
              </w:rPr>
            </w:pPr>
            <w:r w:rsidRPr="00BC0123">
              <w:rPr>
                <w:sz w:val="20"/>
                <w:szCs w:val="20"/>
              </w:rPr>
              <w:lastRenderedPageBreak/>
              <w:t>Build</w:t>
            </w:r>
            <w:r w:rsidR="00FC7693" w:rsidRPr="00BC0123">
              <w:rPr>
                <w:sz w:val="20"/>
                <w:szCs w:val="20"/>
              </w:rPr>
              <w:t xml:space="preserve"> strong relationships with</w:t>
            </w:r>
            <w:r w:rsidR="00D67043" w:rsidRPr="00BC0123">
              <w:rPr>
                <w:bCs/>
                <w:sz w:val="20"/>
                <w:szCs w:val="20"/>
              </w:rPr>
              <w:t xml:space="preserve"> funders and investors as well</w:t>
            </w:r>
            <w:r w:rsidR="00DF39C0" w:rsidRPr="00BC0123">
              <w:rPr>
                <w:bCs/>
                <w:sz w:val="20"/>
                <w:szCs w:val="20"/>
              </w:rPr>
              <w:t xml:space="preserve"> as</w:t>
            </w:r>
            <w:r w:rsidR="00D67043" w:rsidRPr="00BC0123">
              <w:rPr>
                <w:bCs/>
                <w:sz w:val="20"/>
                <w:szCs w:val="20"/>
              </w:rPr>
              <w:t xml:space="preserve"> </w:t>
            </w:r>
            <w:r w:rsidR="00413E34" w:rsidRPr="00BC0123">
              <w:rPr>
                <w:bCs/>
                <w:sz w:val="20"/>
                <w:szCs w:val="20"/>
              </w:rPr>
              <w:t>university</w:t>
            </w:r>
            <w:r w:rsidR="00FC7693" w:rsidRPr="00BC0123">
              <w:rPr>
                <w:bCs/>
                <w:sz w:val="20"/>
                <w:szCs w:val="20"/>
              </w:rPr>
              <w:t xml:space="preserve"> </w:t>
            </w:r>
            <w:r w:rsidR="00FC7693" w:rsidRPr="00BC0123">
              <w:rPr>
                <w:sz w:val="20"/>
                <w:szCs w:val="20"/>
              </w:rPr>
              <w:t>staff</w:t>
            </w:r>
            <w:r w:rsidRPr="00BC0123">
              <w:rPr>
                <w:sz w:val="20"/>
                <w:szCs w:val="20"/>
              </w:rPr>
              <w:t>,</w:t>
            </w:r>
            <w:r w:rsidR="00AE2A4D" w:rsidRPr="00BC0123">
              <w:rPr>
                <w:sz w:val="20"/>
                <w:szCs w:val="20"/>
              </w:rPr>
              <w:t xml:space="preserve"> to </w:t>
            </w:r>
            <w:r w:rsidRPr="00BC0123">
              <w:rPr>
                <w:sz w:val="20"/>
                <w:szCs w:val="20"/>
              </w:rPr>
              <w:t xml:space="preserve">coordinate cultivation and stewardship of </w:t>
            </w:r>
            <w:r w:rsidR="00791B9A" w:rsidRPr="00BC0123">
              <w:rPr>
                <w:sz w:val="20"/>
                <w:szCs w:val="20"/>
              </w:rPr>
              <w:t>existing and prospective funders</w:t>
            </w:r>
            <w:r w:rsidRPr="00BC0123">
              <w:rPr>
                <w:sz w:val="20"/>
                <w:szCs w:val="20"/>
              </w:rPr>
              <w:t xml:space="preserve">. </w:t>
            </w:r>
          </w:p>
          <w:p w14:paraId="6B0F3226" w14:textId="36AB8E05" w:rsidR="009E7602" w:rsidRPr="00BC0123" w:rsidRDefault="00E07139" w:rsidP="00D67043">
            <w:pPr>
              <w:pStyle w:val="ListBullet"/>
              <w:rPr>
                <w:sz w:val="20"/>
                <w:szCs w:val="20"/>
              </w:rPr>
            </w:pPr>
            <w:r w:rsidRPr="00BC0123">
              <w:rPr>
                <w:sz w:val="20"/>
                <w:szCs w:val="20"/>
              </w:rPr>
              <w:t xml:space="preserve">Working with </w:t>
            </w:r>
            <w:r w:rsidR="00243890" w:rsidRPr="00BC0123">
              <w:rPr>
                <w:bCs/>
                <w:sz w:val="20"/>
                <w:szCs w:val="20"/>
              </w:rPr>
              <w:t xml:space="preserve">CSF’s UNHCR Designer in Residence and CSF’s Head of Strategy, </w:t>
            </w:r>
            <w:r w:rsidR="00D21A5B" w:rsidRPr="00BC0123">
              <w:rPr>
                <w:sz w:val="20"/>
                <w:szCs w:val="20"/>
              </w:rPr>
              <w:t xml:space="preserve">and </w:t>
            </w:r>
            <w:r w:rsidR="00427E4F" w:rsidRPr="00BC0123">
              <w:rPr>
                <w:sz w:val="20"/>
                <w:szCs w:val="20"/>
              </w:rPr>
              <w:t xml:space="preserve">colleagues across </w:t>
            </w:r>
            <w:r w:rsidR="00D21A5B" w:rsidRPr="00BC0123">
              <w:rPr>
                <w:sz w:val="20"/>
                <w:szCs w:val="20"/>
              </w:rPr>
              <w:t>UAL</w:t>
            </w:r>
            <w:r w:rsidR="00427E4F" w:rsidRPr="00BC0123">
              <w:rPr>
                <w:sz w:val="20"/>
                <w:szCs w:val="20"/>
              </w:rPr>
              <w:t xml:space="preserve"> to ensure </w:t>
            </w:r>
            <w:r w:rsidR="006E2FE8" w:rsidRPr="00BC0123">
              <w:rPr>
                <w:sz w:val="20"/>
                <w:szCs w:val="20"/>
              </w:rPr>
              <w:t xml:space="preserve">a coordinated approach with </w:t>
            </w:r>
            <w:r w:rsidR="00427E4F" w:rsidRPr="00BC0123">
              <w:rPr>
                <w:sz w:val="20"/>
                <w:szCs w:val="20"/>
              </w:rPr>
              <w:t xml:space="preserve">managing these relationships. </w:t>
            </w:r>
          </w:p>
          <w:p w14:paraId="483F36F6" w14:textId="7E69264F" w:rsidR="009E7602" w:rsidRPr="00BC0123" w:rsidRDefault="00A84EBE" w:rsidP="00D67043">
            <w:pPr>
              <w:pStyle w:val="ListBullet"/>
              <w:rPr>
                <w:sz w:val="20"/>
                <w:szCs w:val="20"/>
              </w:rPr>
            </w:pPr>
            <w:r w:rsidRPr="00BC0123">
              <w:rPr>
                <w:sz w:val="20"/>
                <w:szCs w:val="20"/>
              </w:rPr>
              <w:t>P</w:t>
            </w:r>
            <w:r w:rsidR="00AE2A4D" w:rsidRPr="00BC0123">
              <w:rPr>
                <w:sz w:val="20"/>
                <w:szCs w:val="20"/>
              </w:rPr>
              <w:t xml:space="preserve">roduce </w:t>
            </w:r>
            <w:r w:rsidR="005F753A" w:rsidRPr="00BC0123">
              <w:rPr>
                <w:sz w:val="20"/>
                <w:szCs w:val="20"/>
              </w:rPr>
              <w:t xml:space="preserve">and oversee the production of </w:t>
            </w:r>
            <w:r w:rsidR="5AA1FBB9" w:rsidRPr="00BC0123">
              <w:rPr>
                <w:sz w:val="20"/>
                <w:szCs w:val="20"/>
              </w:rPr>
              <w:t>high-quality</w:t>
            </w:r>
            <w:r w:rsidR="00AE2A4D" w:rsidRPr="00BC0123">
              <w:rPr>
                <w:sz w:val="20"/>
                <w:szCs w:val="20"/>
              </w:rPr>
              <w:t xml:space="preserve"> proposals and reports</w:t>
            </w:r>
            <w:r w:rsidRPr="00BC0123">
              <w:rPr>
                <w:sz w:val="20"/>
                <w:szCs w:val="20"/>
              </w:rPr>
              <w:t xml:space="preserve"> for</w:t>
            </w:r>
            <w:r w:rsidR="009E7602" w:rsidRPr="00BC0123">
              <w:rPr>
                <w:sz w:val="20"/>
                <w:szCs w:val="20"/>
              </w:rPr>
              <w:t xml:space="preserve"> </w:t>
            </w:r>
            <w:r w:rsidR="00243890" w:rsidRPr="00BC0123">
              <w:rPr>
                <w:sz w:val="20"/>
                <w:szCs w:val="20"/>
              </w:rPr>
              <w:t>Industry</w:t>
            </w:r>
            <w:r w:rsidR="00C10A8C">
              <w:rPr>
                <w:sz w:val="20"/>
                <w:szCs w:val="20"/>
              </w:rPr>
              <w:t xml:space="preserve"> </w:t>
            </w:r>
            <w:r w:rsidR="00243890" w:rsidRPr="00BC0123">
              <w:rPr>
                <w:sz w:val="20"/>
                <w:szCs w:val="20"/>
              </w:rPr>
              <w:t>or other agencies as appropriate.</w:t>
            </w:r>
          </w:p>
          <w:p w14:paraId="2C130A69" w14:textId="1B80C81A" w:rsidR="00FC7693" w:rsidRDefault="009E7602" w:rsidP="00D67043">
            <w:pPr>
              <w:pStyle w:val="ListBullet"/>
              <w:rPr>
                <w:sz w:val="20"/>
                <w:szCs w:val="20"/>
              </w:rPr>
            </w:pPr>
            <w:r w:rsidRPr="00BC0123">
              <w:rPr>
                <w:sz w:val="20"/>
                <w:szCs w:val="20"/>
              </w:rPr>
              <w:t>Liaise</w:t>
            </w:r>
            <w:r w:rsidR="00FC7693" w:rsidRPr="00BC0123">
              <w:rPr>
                <w:sz w:val="20"/>
                <w:szCs w:val="20"/>
              </w:rPr>
              <w:t xml:space="preserve"> with finance regarding invoices and grant requests / payment</w:t>
            </w:r>
            <w:r w:rsidR="001D3095">
              <w:rPr>
                <w:sz w:val="20"/>
                <w:szCs w:val="20"/>
              </w:rPr>
              <w:t>s.</w:t>
            </w:r>
          </w:p>
          <w:p w14:paraId="08FE7D41" w14:textId="2D7F3FCE" w:rsidR="00FE3084" w:rsidRPr="00C10A8C" w:rsidRDefault="00FE3084" w:rsidP="00FE3084">
            <w:pPr>
              <w:pStyle w:val="ListBullet"/>
              <w:rPr>
                <w:sz w:val="20"/>
                <w:szCs w:val="20"/>
              </w:rPr>
            </w:pPr>
            <w:r w:rsidRPr="00C10A8C">
              <w:rPr>
                <w:sz w:val="20"/>
                <w:szCs w:val="20"/>
              </w:rPr>
              <w:t>Liaise with Legal with regards to the drafting of gift and</w:t>
            </w:r>
            <w:r w:rsidR="001D3095">
              <w:rPr>
                <w:sz w:val="20"/>
                <w:szCs w:val="20"/>
              </w:rPr>
              <w:t>/ or</w:t>
            </w:r>
            <w:r w:rsidRPr="00C10A8C">
              <w:rPr>
                <w:sz w:val="20"/>
                <w:szCs w:val="20"/>
              </w:rPr>
              <w:t xml:space="preserve"> grant contracting.</w:t>
            </w:r>
          </w:p>
          <w:p w14:paraId="5C06B43A" w14:textId="5F936055" w:rsidR="007F36D6" w:rsidRPr="00BC0123" w:rsidRDefault="007F36D6" w:rsidP="00D67043">
            <w:pPr>
              <w:pStyle w:val="ListBullet"/>
              <w:rPr>
                <w:sz w:val="20"/>
                <w:szCs w:val="20"/>
              </w:rPr>
            </w:pPr>
            <w:r w:rsidRPr="00BC0123">
              <w:rPr>
                <w:sz w:val="20"/>
                <w:szCs w:val="20"/>
              </w:rPr>
              <w:t>Maintain comprehensive, accurate records and update database as needed.</w:t>
            </w:r>
          </w:p>
          <w:p w14:paraId="1EB135C2" w14:textId="77777777" w:rsidR="00BC0123" w:rsidRPr="00BC0123" w:rsidRDefault="00BC0123">
            <w:pPr>
              <w:pStyle w:val="ListBullet"/>
              <w:numPr>
                <w:ilvl w:val="0"/>
                <w:numId w:val="0"/>
              </w:numPr>
              <w:rPr>
                <w:sz w:val="20"/>
                <w:szCs w:val="20"/>
              </w:rPr>
            </w:pPr>
          </w:p>
          <w:p w14:paraId="36596A3F" w14:textId="70AE8E9B" w:rsidR="00FC7693" w:rsidRPr="00BC0123" w:rsidRDefault="00FC7693" w:rsidP="00040AFB">
            <w:pPr>
              <w:rPr>
                <w:b/>
                <w:sz w:val="20"/>
                <w:szCs w:val="20"/>
              </w:rPr>
            </w:pPr>
            <w:r w:rsidRPr="00BC0123">
              <w:rPr>
                <w:b/>
                <w:sz w:val="20"/>
                <w:szCs w:val="20"/>
              </w:rPr>
              <w:t>D</w:t>
            </w:r>
            <w:r w:rsidR="00DF6A82" w:rsidRPr="00BC0123">
              <w:rPr>
                <w:b/>
                <w:sz w:val="20"/>
                <w:szCs w:val="20"/>
              </w:rPr>
              <w:t xml:space="preserve">epartmental </w:t>
            </w:r>
            <w:r w:rsidRPr="00BC0123">
              <w:rPr>
                <w:b/>
                <w:sz w:val="20"/>
                <w:szCs w:val="20"/>
              </w:rPr>
              <w:t xml:space="preserve">Duties </w:t>
            </w:r>
          </w:p>
          <w:p w14:paraId="02BD1AE6" w14:textId="2E205A58" w:rsidR="006D6CF8" w:rsidRPr="00BC0123" w:rsidRDefault="00EB5F87" w:rsidP="00D67043">
            <w:pPr>
              <w:pStyle w:val="ListBullet"/>
              <w:rPr>
                <w:sz w:val="20"/>
                <w:szCs w:val="20"/>
              </w:rPr>
            </w:pPr>
            <w:r w:rsidRPr="00BC0123">
              <w:rPr>
                <w:sz w:val="20"/>
                <w:szCs w:val="20"/>
              </w:rPr>
              <w:t>Be aware of</w:t>
            </w:r>
            <w:r w:rsidR="0087707F" w:rsidRPr="00BC0123">
              <w:rPr>
                <w:sz w:val="20"/>
                <w:szCs w:val="20"/>
              </w:rPr>
              <w:t xml:space="preserve"> industry trends and build relationships with contemporaries across Higher Education</w:t>
            </w:r>
            <w:r w:rsidR="007B335E">
              <w:rPr>
                <w:sz w:val="20"/>
                <w:szCs w:val="20"/>
              </w:rPr>
              <w:t xml:space="preserve">, </w:t>
            </w:r>
            <w:r w:rsidR="003E4728" w:rsidRPr="00BC0123">
              <w:rPr>
                <w:sz w:val="20"/>
                <w:szCs w:val="20"/>
              </w:rPr>
              <w:t>cultural and charitable organisations</w:t>
            </w:r>
            <w:r w:rsidR="00427E4F" w:rsidRPr="00BC0123">
              <w:rPr>
                <w:sz w:val="20"/>
                <w:szCs w:val="20"/>
              </w:rPr>
              <w:t xml:space="preserve">. </w:t>
            </w:r>
          </w:p>
          <w:p w14:paraId="08661B10" w14:textId="586C9EFB" w:rsidR="00634A57" w:rsidRPr="001D3095" w:rsidRDefault="00BC0123" w:rsidP="001D3095">
            <w:pPr>
              <w:pStyle w:val="ListBullet"/>
              <w:rPr>
                <w:sz w:val="20"/>
                <w:szCs w:val="20"/>
              </w:rPr>
            </w:pPr>
            <w:r w:rsidRPr="001D3095">
              <w:rPr>
                <w:sz w:val="20"/>
                <w:szCs w:val="20"/>
              </w:rPr>
              <w:t xml:space="preserve">Act as a full and committed member of the CSF team, working </w:t>
            </w:r>
            <w:proofErr w:type="gramStart"/>
            <w:r w:rsidRPr="001D3095">
              <w:rPr>
                <w:sz w:val="20"/>
                <w:szCs w:val="20"/>
              </w:rPr>
              <w:t>with</w:t>
            </w:r>
            <w:proofErr w:type="gramEnd"/>
            <w:r w:rsidRPr="001D3095">
              <w:rPr>
                <w:sz w:val="20"/>
                <w:szCs w:val="20"/>
              </w:rPr>
              <w:t xml:space="preserve"> and supporting other CSF colleagues where required</w:t>
            </w:r>
            <w:r w:rsidR="00FE3084" w:rsidRPr="001D3095">
              <w:rPr>
                <w:sz w:val="20"/>
                <w:szCs w:val="20"/>
              </w:rPr>
              <w:t>, a</w:t>
            </w:r>
            <w:r w:rsidR="0087707F" w:rsidRPr="001D3095">
              <w:rPr>
                <w:sz w:val="20"/>
                <w:szCs w:val="20"/>
              </w:rPr>
              <w:t>ssum</w:t>
            </w:r>
            <w:r w:rsidRPr="001D3095">
              <w:rPr>
                <w:sz w:val="20"/>
                <w:szCs w:val="20"/>
              </w:rPr>
              <w:t>ing</w:t>
            </w:r>
            <w:r w:rsidR="0087707F" w:rsidRPr="001D3095">
              <w:rPr>
                <w:sz w:val="20"/>
                <w:szCs w:val="20"/>
              </w:rPr>
              <w:t xml:space="preserve"> other reasonable development-related duties, as determined by </w:t>
            </w:r>
            <w:r w:rsidR="00414692" w:rsidRPr="001D3095">
              <w:rPr>
                <w:sz w:val="20"/>
                <w:szCs w:val="20"/>
              </w:rPr>
              <w:t>CSF Director or Head of Strategy.</w:t>
            </w:r>
          </w:p>
          <w:p w14:paraId="50626E0E" w14:textId="77777777" w:rsidR="00FE6D32" w:rsidRPr="00BC0123" w:rsidRDefault="0087707F" w:rsidP="00D67043">
            <w:pPr>
              <w:pStyle w:val="ListBullet"/>
              <w:rPr>
                <w:sz w:val="20"/>
                <w:szCs w:val="20"/>
              </w:rPr>
            </w:pPr>
            <w:r w:rsidRPr="00BC0123">
              <w:rPr>
                <w:sz w:val="20"/>
                <w:szCs w:val="20"/>
              </w:rPr>
              <w:t>To undertake health and safety duties and responsibilities appropriate to the role.</w:t>
            </w:r>
          </w:p>
          <w:p w14:paraId="4786FB4B" w14:textId="0AC16CB8" w:rsidR="00FE6D32" w:rsidRPr="00BC0123" w:rsidRDefault="0087707F" w:rsidP="00D67043">
            <w:pPr>
              <w:pStyle w:val="ListBullet"/>
              <w:rPr>
                <w:sz w:val="20"/>
                <w:szCs w:val="20"/>
              </w:rPr>
            </w:pPr>
            <w:r w:rsidRPr="00BC0123">
              <w:rPr>
                <w:sz w:val="20"/>
                <w:szCs w:val="20"/>
              </w:rPr>
              <w:t xml:space="preserve">To work in accordance with the University’s </w:t>
            </w:r>
            <w:r w:rsidR="00EA5B69" w:rsidRPr="00BC0123">
              <w:rPr>
                <w:sz w:val="20"/>
                <w:szCs w:val="20"/>
              </w:rPr>
              <w:t xml:space="preserve">Dignity at Work </w:t>
            </w:r>
            <w:r w:rsidRPr="00BC0123">
              <w:rPr>
                <w:sz w:val="20"/>
                <w:szCs w:val="20"/>
              </w:rPr>
              <w:t>Policy and the Staff Charter, promoting equality and diversity in your work.</w:t>
            </w:r>
          </w:p>
          <w:p w14:paraId="4EBE7FBD" w14:textId="77777777" w:rsidR="00FE6D32" w:rsidRPr="00BC0123" w:rsidRDefault="0087707F" w:rsidP="00D67043">
            <w:pPr>
              <w:pStyle w:val="ListBullet"/>
              <w:rPr>
                <w:sz w:val="20"/>
                <w:szCs w:val="20"/>
              </w:rPr>
            </w:pPr>
            <w:r w:rsidRPr="00BC0123">
              <w:rPr>
                <w:sz w:val="20"/>
                <w:szCs w:val="20"/>
              </w:rPr>
              <w:t xml:space="preserve">To undertake continuous personal and professional development, and </w:t>
            </w:r>
            <w:r w:rsidR="00A12910" w:rsidRPr="00BC0123">
              <w:rPr>
                <w:sz w:val="20"/>
                <w:szCs w:val="20"/>
              </w:rPr>
              <w:t>make</w:t>
            </w:r>
            <w:r w:rsidRPr="00BC0123">
              <w:rPr>
                <w:sz w:val="20"/>
                <w:szCs w:val="20"/>
              </w:rPr>
              <w:t xml:space="preserve"> effective use of the University’s Planning, Review and Appraisal scheme and staff development opportunities.</w:t>
            </w:r>
          </w:p>
          <w:p w14:paraId="00A8E7CC" w14:textId="77777777" w:rsidR="00FE6D32" w:rsidRPr="00BC0123" w:rsidRDefault="0087707F" w:rsidP="00D67043">
            <w:pPr>
              <w:pStyle w:val="ListBullet"/>
              <w:rPr>
                <w:sz w:val="20"/>
                <w:szCs w:val="20"/>
              </w:rPr>
            </w:pPr>
            <w:r w:rsidRPr="00BC0123">
              <w:rPr>
                <w:sz w:val="20"/>
                <w:szCs w:val="20"/>
              </w:rPr>
              <w:t xml:space="preserve">To make full use of all information and communication technologies </w:t>
            </w:r>
            <w:r w:rsidRPr="00BC0123">
              <w:rPr>
                <w:bCs/>
                <w:sz w:val="20"/>
                <w:szCs w:val="20"/>
              </w:rPr>
              <w:t xml:space="preserve">in adherence to data protection policies </w:t>
            </w:r>
            <w:r w:rsidRPr="00BC0123">
              <w:rPr>
                <w:sz w:val="20"/>
                <w:szCs w:val="20"/>
              </w:rPr>
              <w:t>to meet the requirements of the role and to promote organisational effectiveness.</w:t>
            </w:r>
          </w:p>
          <w:p w14:paraId="4173FDB3" w14:textId="77777777" w:rsidR="0030551E" w:rsidRDefault="0087707F" w:rsidP="00D67043">
            <w:pPr>
              <w:pStyle w:val="ListBullet"/>
              <w:rPr>
                <w:sz w:val="20"/>
                <w:szCs w:val="20"/>
              </w:rPr>
            </w:pPr>
            <w:r w:rsidRPr="00BC0123">
              <w:rPr>
                <w:sz w:val="20"/>
                <w:szCs w:val="20"/>
              </w:rPr>
              <w:t>To conduct all financial matters associated with the role in accordance with the University’s policies and procedures, as laid down in the Financial Regulations.</w:t>
            </w:r>
          </w:p>
          <w:p w14:paraId="7569E6A3" w14:textId="77777777" w:rsidR="0030551E" w:rsidRPr="0030551E" w:rsidRDefault="0030551E" w:rsidP="0030551E">
            <w:pPr>
              <w:pStyle w:val="ListBullet"/>
              <w:rPr>
                <w:sz w:val="20"/>
                <w:szCs w:val="20"/>
              </w:rPr>
            </w:pPr>
            <w:r w:rsidRPr="0030551E">
              <w:rPr>
                <w:sz w:val="20"/>
                <w:szCs w:val="20"/>
              </w:rPr>
              <w:t>To personally contribute towards reducing the University’s impact on the environment and support actions associated with the UAL Sustainability Manifesto (2016 – 2022).</w:t>
            </w:r>
          </w:p>
          <w:p w14:paraId="45E7E17F" w14:textId="496F8875" w:rsidR="00BE2A09" w:rsidRPr="00BC0123" w:rsidRDefault="0030551E" w:rsidP="00D67043">
            <w:pPr>
              <w:pStyle w:val="ListBullet"/>
              <w:rPr>
                <w:sz w:val="20"/>
                <w:szCs w:val="20"/>
              </w:rPr>
            </w:pPr>
            <w:r w:rsidRPr="0030551E">
              <w:rPr>
                <w:sz w:val="20"/>
                <w:szCs w:val="20"/>
              </w:rPr>
              <w:t xml:space="preserve">To work in accordance with the University’s Staff Charter and Dignity at Work Policy, promoting equality, </w:t>
            </w:r>
            <w:proofErr w:type="gramStart"/>
            <w:r w:rsidRPr="0030551E">
              <w:rPr>
                <w:sz w:val="20"/>
                <w:szCs w:val="20"/>
              </w:rPr>
              <w:t>diversity</w:t>
            </w:r>
            <w:proofErr w:type="gramEnd"/>
            <w:r w:rsidRPr="0030551E">
              <w:rPr>
                <w:sz w:val="20"/>
                <w:szCs w:val="20"/>
              </w:rPr>
              <w:t xml:space="preserve"> and inclusion in your work.</w:t>
            </w:r>
            <w:r w:rsidR="00BC0123">
              <w:rPr>
                <w:sz w:val="20"/>
                <w:szCs w:val="20"/>
              </w:rPr>
              <w:br/>
            </w:r>
          </w:p>
        </w:tc>
      </w:tr>
      <w:tr w:rsidR="007F56AD" w:rsidRPr="00925A54" w14:paraId="2D55C341" w14:textId="77777777" w:rsidTr="004B54A8">
        <w:trPr>
          <w:trHeight w:val="699"/>
        </w:trPr>
        <w:tc>
          <w:tcPr>
            <w:tcW w:w="5000" w:type="pct"/>
            <w:gridSpan w:val="6"/>
          </w:tcPr>
          <w:p w14:paraId="25BE1E75" w14:textId="77777777" w:rsidR="007F56AD" w:rsidRPr="00DF6A82" w:rsidRDefault="00D23194" w:rsidP="00925A54">
            <w:pPr>
              <w:rPr>
                <w:rFonts w:cs="Arial"/>
                <w:b/>
                <w:sz w:val="20"/>
              </w:rPr>
            </w:pPr>
            <w:r>
              <w:lastRenderedPageBreak/>
              <w:br w:type="page"/>
            </w:r>
            <w:r w:rsidR="007F56AD" w:rsidRPr="00DF6A82">
              <w:rPr>
                <w:rFonts w:cs="Arial"/>
                <w:b/>
                <w:sz w:val="20"/>
              </w:rPr>
              <w:t>Key Working Relationships</w:t>
            </w:r>
          </w:p>
          <w:p w14:paraId="35DA725C" w14:textId="30EE24F7" w:rsidR="00414692" w:rsidRDefault="00414692" w:rsidP="00040AFB">
            <w:pPr>
              <w:pStyle w:val="NoSpacing"/>
              <w:numPr>
                <w:ilvl w:val="0"/>
                <w:numId w:val="4"/>
              </w:numPr>
              <w:rPr>
                <w:rFonts w:cs="Arial"/>
                <w:sz w:val="20"/>
                <w:szCs w:val="20"/>
              </w:rPr>
            </w:pPr>
            <w:r>
              <w:rPr>
                <w:rFonts w:cs="Arial"/>
                <w:sz w:val="20"/>
                <w:szCs w:val="20"/>
              </w:rPr>
              <w:t>CSF UNHCR Designer in Residence</w:t>
            </w:r>
          </w:p>
          <w:p w14:paraId="6A322C55" w14:textId="0085E884" w:rsidR="00FE6D32" w:rsidRDefault="00414692" w:rsidP="00040AFB">
            <w:pPr>
              <w:pStyle w:val="NoSpacing"/>
              <w:numPr>
                <w:ilvl w:val="0"/>
                <w:numId w:val="4"/>
              </w:numPr>
              <w:rPr>
                <w:rFonts w:cs="Arial"/>
                <w:sz w:val="20"/>
                <w:szCs w:val="20"/>
              </w:rPr>
            </w:pPr>
            <w:r>
              <w:rPr>
                <w:rFonts w:cs="Arial"/>
                <w:sz w:val="20"/>
                <w:szCs w:val="20"/>
              </w:rPr>
              <w:t xml:space="preserve">CSF </w:t>
            </w:r>
            <w:r w:rsidR="0087707F" w:rsidRPr="5FB71302">
              <w:rPr>
                <w:rFonts w:cs="Arial"/>
                <w:sz w:val="20"/>
                <w:szCs w:val="20"/>
              </w:rPr>
              <w:t xml:space="preserve">Director </w:t>
            </w:r>
          </w:p>
          <w:p w14:paraId="663AE880" w14:textId="3574BD46" w:rsidR="00FE6D32" w:rsidRDefault="00BC0123" w:rsidP="00040AFB">
            <w:pPr>
              <w:pStyle w:val="NoSpacing"/>
              <w:numPr>
                <w:ilvl w:val="0"/>
                <w:numId w:val="4"/>
              </w:numPr>
              <w:rPr>
                <w:rFonts w:cs="Arial"/>
                <w:sz w:val="20"/>
                <w:szCs w:val="20"/>
              </w:rPr>
            </w:pPr>
            <w:r>
              <w:rPr>
                <w:rFonts w:cs="Arial"/>
                <w:sz w:val="20"/>
                <w:szCs w:val="20"/>
              </w:rPr>
              <w:t>C</w:t>
            </w:r>
            <w:r w:rsidRPr="00EB1DF8">
              <w:rPr>
                <w:sz w:val="20"/>
                <w:szCs w:val="20"/>
              </w:rPr>
              <w:t>SF</w:t>
            </w:r>
            <w:r>
              <w:t xml:space="preserve"> </w:t>
            </w:r>
            <w:r w:rsidR="00CF3669" w:rsidRPr="5FB71302">
              <w:rPr>
                <w:rFonts w:cs="Arial"/>
                <w:sz w:val="20"/>
                <w:szCs w:val="20"/>
              </w:rPr>
              <w:t xml:space="preserve">Head of </w:t>
            </w:r>
            <w:r w:rsidR="00414692">
              <w:rPr>
                <w:rFonts w:cs="Arial"/>
                <w:sz w:val="20"/>
                <w:szCs w:val="20"/>
              </w:rPr>
              <w:t>Strategy</w:t>
            </w:r>
          </w:p>
          <w:p w14:paraId="4D522FCE" w14:textId="0FD57888" w:rsidR="00EB1DF8" w:rsidRPr="001D3095" w:rsidRDefault="00EB1DF8" w:rsidP="001D3095">
            <w:pPr>
              <w:pStyle w:val="NoSpacing"/>
              <w:numPr>
                <w:ilvl w:val="0"/>
                <w:numId w:val="4"/>
              </w:numPr>
              <w:rPr>
                <w:rFonts w:cs="Arial"/>
                <w:sz w:val="20"/>
                <w:szCs w:val="20"/>
              </w:rPr>
            </w:pPr>
            <w:r w:rsidRPr="001D3095">
              <w:rPr>
                <w:rFonts w:cs="Arial"/>
                <w:sz w:val="20"/>
                <w:szCs w:val="20"/>
              </w:rPr>
              <w:t xml:space="preserve">UAL Head of Trusts and Foundations </w:t>
            </w:r>
          </w:p>
          <w:p w14:paraId="46E3D456" w14:textId="00C59896" w:rsidR="007F36D6" w:rsidRPr="00040AFB" w:rsidRDefault="00414692" w:rsidP="00336628">
            <w:pPr>
              <w:pStyle w:val="NoSpacing"/>
              <w:numPr>
                <w:ilvl w:val="0"/>
                <w:numId w:val="4"/>
              </w:numPr>
              <w:rPr>
                <w:rFonts w:cs="Arial"/>
                <w:sz w:val="20"/>
                <w:szCs w:val="20"/>
              </w:rPr>
            </w:pPr>
            <w:r>
              <w:rPr>
                <w:rFonts w:cs="Arial"/>
                <w:sz w:val="20"/>
                <w:szCs w:val="20"/>
              </w:rPr>
              <w:t>LCF International Office</w:t>
            </w:r>
            <w:r w:rsidR="002E2B90">
              <w:rPr>
                <w:rFonts w:cs="Arial"/>
                <w:sz w:val="20"/>
                <w:szCs w:val="20"/>
              </w:rPr>
              <w:br/>
            </w:r>
          </w:p>
        </w:tc>
      </w:tr>
      <w:tr w:rsidR="008142F6" w:rsidRPr="00925A54" w14:paraId="1466B5BC" w14:textId="77777777" w:rsidTr="002E2B90">
        <w:trPr>
          <w:trHeight w:val="841"/>
        </w:trPr>
        <w:tc>
          <w:tcPr>
            <w:tcW w:w="5000" w:type="pct"/>
            <w:gridSpan w:val="6"/>
          </w:tcPr>
          <w:p w14:paraId="4E30708D" w14:textId="77777777" w:rsidR="008142F6" w:rsidRPr="00B7731D" w:rsidRDefault="008142F6" w:rsidP="008142F6">
            <w:pPr>
              <w:spacing w:after="120"/>
              <w:rPr>
                <w:rFonts w:cs="Arial"/>
                <w:b/>
                <w:bCs/>
                <w:sz w:val="20"/>
              </w:rPr>
            </w:pPr>
            <w:r w:rsidRPr="00B7731D">
              <w:rPr>
                <w:rFonts w:cs="Arial"/>
                <w:b/>
                <w:bCs/>
                <w:sz w:val="20"/>
              </w:rPr>
              <w:t xml:space="preserve">Specific Management Responsibilities </w:t>
            </w:r>
          </w:p>
          <w:p w14:paraId="095EC98C" w14:textId="13788020" w:rsidR="008142F6" w:rsidRPr="008142F6" w:rsidRDefault="008142F6" w:rsidP="00B7731D">
            <w:pPr>
              <w:spacing w:after="120"/>
              <w:rPr>
                <w:rFonts w:cs="Arial"/>
                <w:b/>
                <w:sz w:val="20"/>
                <w:u w:val="single"/>
              </w:rPr>
            </w:pPr>
            <w:r w:rsidRPr="00B7731D">
              <w:rPr>
                <w:rFonts w:cs="Arial"/>
                <w:b/>
                <w:sz w:val="20"/>
              </w:rPr>
              <w:t>Budgets</w:t>
            </w:r>
            <w:r>
              <w:rPr>
                <w:rFonts w:cs="Arial"/>
                <w:sz w:val="20"/>
              </w:rPr>
              <w:t xml:space="preserve">: </w:t>
            </w:r>
            <w:r w:rsidRPr="00925A54">
              <w:rPr>
                <w:rFonts w:cs="Arial"/>
                <w:sz w:val="20"/>
              </w:rPr>
              <w:t>None</w:t>
            </w:r>
            <w:r w:rsidR="00B7731D">
              <w:rPr>
                <w:rFonts w:cs="Arial"/>
                <w:sz w:val="20"/>
              </w:rPr>
              <w:t xml:space="preserve">             </w:t>
            </w:r>
            <w:r w:rsidRPr="00EA5B69">
              <w:rPr>
                <w:rFonts w:cs="Arial"/>
                <w:b/>
                <w:sz w:val="20"/>
              </w:rPr>
              <w:t>Staff:</w:t>
            </w:r>
            <w:r>
              <w:rPr>
                <w:rFonts w:cs="Arial"/>
                <w:sz w:val="20"/>
              </w:rPr>
              <w:t xml:space="preserve"> </w:t>
            </w:r>
            <w:r w:rsidRPr="00925A54">
              <w:rPr>
                <w:rFonts w:cs="Arial"/>
                <w:sz w:val="20"/>
              </w:rPr>
              <w:t>None</w:t>
            </w:r>
            <w:r w:rsidR="00B7731D">
              <w:rPr>
                <w:rFonts w:cs="Arial"/>
                <w:sz w:val="20"/>
              </w:rPr>
              <w:t xml:space="preserve">        </w:t>
            </w:r>
            <w:r w:rsidRPr="00EA5B69">
              <w:rPr>
                <w:rFonts w:cs="Arial"/>
                <w:b/>
                <w:sz w:val="20"/>
              </w:rPr>
              <w:t>Other</w:t>
            </w:r>
            <w:r>
              <w:rPr>
                <w:rFonts w:cs="Arial"/>
                <w:sz w:val="20"/>
              </w:rPr>
              <w:t>: None</w:t>
            </w:r>
          </w:p>
        </w:tc>
      </w:tr>
      <w:tr w:rsidR="00B7731D" w:rsidRPr="00122B7F" w14:paraId="71F54769" w14:textId="77777777" w:rsidTr="00B7731D">
        <w:tblPrEx>
          <w:tblLook w:val="0000" w:firstRow="0" w:lastRow="0" w:firstColumn="0" w:lastColumn="0" w:noHBand="0" w:noVBand="0"/>
        </w:tblPrEx>
        <w:trPr>
          <w:trHeight w:val="416"/>
        </w:trPr>
        <w:tc>
          <w:tcPr>
            <w:tcW w:w="5000" w:type="pct"/>
            <w:gridSpan w:val="6"/>
            <w:shd w:val="clear" w:color="auto" w:fill="FFFFFF" w:themeFill="background1"/>
          </w:tcPr>
          <w:p w14:paraId="782120E2" w14:textId="77777777" w:rsidR="00B7731D" w:rsidRPr="00B7731D" w:rsidRDefault="00B7731D" w:rsidP="00B7731D">
            <w:pPr>
              <w:spacing w:line="240" w:lineRule="atLeast"/>
              <w:rPr>
                <w:rFonts w:cs="Arial"/>
                <w:bCs/>
                <w:szCs w:val="22"/>
              </w:rPr>
            </w:pPr>
            <w:r w:rsidRPr="00EA5B69">
              <w:rPr>
                <w:rFonts w:cs="Arial"/>
                <w:b/>
                <w:bCs/>
                <w:szCs w:val="22"/>
              </w:rPr>
              <w:t>Hera Role No</w:t>
            </w:r>
            <w:r w:rsidRPr="00B7731D">
              <w:rPr>
                <w:rFonts w:cs="Arial"/>
                <w:bCs/>
                <w:szCs w:val="22"/>
              </w:rPr>
              <w:t>: ADS-2014-9</w:t>
            </w:r>
          </w:p>
          <w:p w14:paraId="33B9977C" w14:textId="0FC46C8E" w:rsidR="00B7731D" w:rsidRDefault="00B7731D" w:rsidP="00EA5B69">
            <w:pPr>
              <w:spacing w:line="240" w:lineRule="atLeast"/>
              <w:rPr>
                <w:rFonts w:cs="Arial"/>
                <w:b/>
                <w:bCs/>
                <w:szCs w:val="22"/>
              </w:rPr>
            </w:pPr>
            <w:r w:rsidRPr="00EA5B69">
              <w:rPr>
                <w:rFonts w:cs="Arial"/>
                <w:b/>
                <w:bCs/>
                <w:szCs w:val="22"/>
              </w:rPr>
              <w:t>Recruiting Manager</w:t>
            </w:r>
            <w:r w:rsidRPr="00B7731D">
              <w:rPr>
                <w:rFonts w:cs="Arial"/>
                <w:bCs/>
                <w:szCs w:val="22"/>
              </w:rPr>
              <w:t xml:space="preserve">: </w:t>
            </w:r>
            <w:r w:rsidR="00414692">
              <w:rPr>
                <w:rFonts w:cs="Arial"/>
                <w:bCs/>
                <w:szCs w:val="22"/>
              </w:rPr>
              <w:t>Naomi Bulliard</w:t>
            </w:r>
            <w:r w:rsidR="00EA5B69">
              <w:rPr>
                <w:rFonts w:cs="Arial"/>
                <w:bCs/>
                <w:szCs w:val="22"/>
              </w:rPr>
              <w:t xml:space="preserve">             </w:t>
            </w:r>
            <w:r w:rsidRPr="00EA5B69">
              <w:rPr>
                <w:rFonts w:cs="Arial"/>
                <w:b/>
                <w:bCs/>
                <w:szCs w:val="22"/>
              </w:rPr>
              <w:t>Approved</w:t>
            </w:r>
            <w:r>
              <w:rPr>
                <w:rFonts w:cs="Arial"/>
                <w:bCs/>
                <w:szCs w:val="22"/>
              </w:rPr>
              <w:t xml:space="preserve">: </w:t>
            </w:r>
            <w:r w:rsidR="002E2B90">
              <w:rPr>
                <w:rFonts w:cs="Arial"/>
                <w:bCs/>
                <w:szCs w:val="22"/>
              </w:rPr>
              <w:t>August</w:t>
            </w:r>
            <w:r>
              <w:rPr>
                <w:rFonts w:cs="Arial"/>
                <w:bCs/>
                <w:szCs w:val="22"/>
              </w:rPr>
              <w:t xml:space="preserve"> 2022</w:t>
            </w:r>
            <w:r>
              <w:rPr>
                <w:rFonts w:cs="Arial"/>
                <w:bCs/>
                <w:szCs w:val="22"/>
              </w:rPr>
              <w:tab/>
            </w:r>
          </w:p>
        </w:tc>
      </w:tr>
      <w:tr w:rsidR="00B7731D" w:rsidRPr="00122B7F" w14:paraId="40E561BA" w14:textId="77777777" w:rsidTr="00B7731D">
        <w:tblPrEx>
          <w:tblLook w:val="0000" w:firstRow="0" w:lastRow="0" w:firstColumn="0" w:lastColumn="0" w:noHBand="0" w:noVBand="0"/>
        </w:tblPrEx>
        <w:trPr>
          <w:trHeight w:val="416"/>
        </w:trPr>
        <w:tc>
          <w:tcPr>
            <w:tcW w:w="5000" w:type="pct"/>
            <w:gridSpan w:val="6"/>
            <w:shd w:val="clear" w:color="auto" w:fill="000000" w:themeFill="text1"/>
          </w:tcPr>
          <w:p w14:paraId="28FB046C" w14:textId="632183E7" w:rsidR="00B7731D" w:rsidRPr="006C04A7" w:rsidRDefault="00B7731D" w:rsidP="00B7731D">
            <w:pPr>
              <w:spacing w:line="240" w:lineRule="atLeast"/>
              <w:rPr>
                <w:rFonts w:cs="Arial"/>
                <w:b/>
                <w:bCs/>
                <w:szCs w:val="22"/>
              </w:rPr>
            </w:pPr>
            <w:r>
              <w:rPr>
                <w:rFonts w:cs="Arial"/>
                <w:b/>
                <w:bCs/>
                <w:szCs w:val="22"/>
              </w:rPr>
              <w:t xml:space="preserve">Job Title:  </w:t>
            </w:r>
            <w:r w:rsidR="00414692">
              <w:rPr>
                <w:rFonts w:cs="Arial"/>
                <w:b/>
                <w:bCs/>
                <w:szCs w:val="22"/>
              </w:rPr>
              <w:t>Major Funding Bid Writer</w:t>
            </w:r>
            <w:r>
              <w:rPr>
                <w:rFonts w:cs="Arial"/>
                <w:b/>
                <w:bCs/>
                <w:szCs w:val="22"/>
              </w:rPr>
              <w:t xml:space="preserve">                                             Grade: 5</w:t>
            </w:r>
          </w:p>
        </w:tc>
      </w:tr>
      <w:tr w:rsidR="00667E23" w:rsidRPr="00122B7F" w14:paraId="61B0E8B4" w14:textId="77777777" w:rsidTr="00686DC8">
        <w:tblPrEx>
          <w:tblLook w:val="0000" w:firstRow="0" w:lastRow="0" w:firstColumn="0" w:lastColumn="0" w:noHBand="0" w:noVBand="0"/>
        </w:tblPrEx>
        <w:trPr>
          <w:trHeight w:val="889"/>
        </w:trPr>
        <w:tc>
          <w:tcPr>
            <w:tcW w:w="3881" w:type="pct"/>
            <w:gridSpan w:val="3"/>
          </w:tcPr>
          <w:p w14:paraId="31D67096" w14:textId="77777777" w:rsidR="00667E23" w:rsidRPr="00DA09FA" w:rsidRDefault="00667E23" w:rsidP="006E4083">
            <w:pPr>
              <w:pStyle w:val="Heading3"/>
              <w:spacing w:line="240" w:lineRule="atLeast"/>
              <w:rPr>
                <w:sz w:val="24"/>
                <w:szCs w:val="24"/>
              </w:rPr>
            </w:pPr>
            <w:r w:rsidRPr="00122B7F">
              <w:lastRenderedPageBreak/>
              <w:br w:type="page"/>
            </w:r>
            <w:r w:rsidRPr="00122B7F">
              <w:br w:type="page"/>
            </w:r>
            <w:r w:rsidRPr="00DA09FA">
              <w:rPr>
                <w:rFonts w:ascii="Arial" w:hAnsi="Arial" w:cs="Arial"/>
                <w:sz w:val="24"/>
                <w:szCs w:val="24"/>
              </w:rPr>
              <w:t>Person Specification Professional and Administrative Grade 5</w:t>
            </w:r>
          </w:p>
          <w:p w14:paraId="0AAA0B14" w14:textId="77777777" w:rsidR="00667E23" w:rsidRPr="00122B7F" w:rsidRDefault="00667E23" w:rsidP="006E4083">
            <w:pPr>
              <w:spacing w:line="240" w:lineRule="atLeast"/>
              <w:rPr>
                <w:rFonts w:cs="Arial"/>
                <w:b/>
                <w:bCs/>
              </w:rPr>
            </w:pPr>
          </w:p>
          <w:p w14:paraId="3877B6EA" w14:textId="77777777" w:rsidR="00667E23" w:rsidRPr="00122B7F" w:rsidRDefault="00667E23" w:rsidP="006E4083">
            <w:pPr>
              <w:spacing w:line="240" w:lineRule="atLeast"/>
              <w:rPr>
                <w:rFonts w:cs="Arial"/>
                <w:b/>
                <w:bCs/>
              </w:rPr>
            </w:pPr>
            <w:r w:rsidRPr="00122B7F">
              <w:rPr>
                <w:rFonts w:cs="Arial"/>
                <w:b/>
                <w:bCs/>
              </w:rPr>
              <w:t xml:space="preserve">E = </w:t>
            </w:r>
            <w:proofErr w:type="gramStart"/>
            <w:r w:rsidRPr="00122B7F">
              <w:rPr>
                <w:rFonts w:cs="Arial"/>
                <w:b/>
                <w:bCs/>
              </w:rPr>
              <w:t>Essential  D</w:t>
            </w:r>
            <w:proofErr w:type="gramEnd"/>
            <w:r w:rsidRPr="00122B7F">
              <w:rPr>
                <w:rFonts w:cs="Arial"/>
                <w:b/>
                <w:bCs/>
              </w:rPr>
              <w:t xml:space="preserve"> = Desirable</w:t>
            </w:r>
            <w:r>
              <w:rPr>
                <w:rFonts w:cs="Arial"/>
                <w:b/>
                <w:bCs/>
              </w:rPr>
              <w:t xml:space="preserve">  </w:t>
            </w:r>
            <w:r w:rsidRPr="006C04A7">
              <w:rPr>
                <w:rFonts w:cs="Arial"/>
                <w:b/>
                <w:bCs/>
                <w:szCs w:val="22"/>
              </w:rPr>
              <w:t>A = Application  T = Test  I = Interview</w:t>
            </w:r>
          </w:p>
        </w:tc>
        <w:tc>
          <w:tcPr>
            <w:tcW w:w="308" w:type="pct"/>
          </w:tcPr>
          <w:p w14:paraId="63B0EEC5" w14:textId="77777777" w:rsidR="00667E23" w:rsidRDefault="00667E23" w:rsidP="006E4083">
            <w:pPr>
              <w:spacing w:line="240" w:lineRule="atLeast"/>
              <w:rPr>
                <w:rFonts w:cs="Arial"/>
                <w:b/>
                <w:bCs/>
              </w:rPr>
            </w:pPr>
          </w:p>
          <w:p w14:paraId="15C4EB83" w14:textId="77777777" w:rsidR="00667E23" w:rsidRDefault="00667E23" w:rsidP="006E4083">
            <w:pPr>
              <w:spacing w:line="240" w:lineRule="atLeast"/>
              <w:rPr>
                <w:rFonts w:cs="Arial"/>
                <w:b/>
                <w:bCs/>
              </w:rPr>
            </w:pPr>
          </w:p>
          <w:p w14:paraId="3E8BC24D" w14:textId="77777777" w:rsidR="00667E23" w:rsidRDefault="00667E23" w:rsidP="006E4083">
            <w:pPr>
              <w:spacing w:line="240" w:lineRule="atLeast"/>
              <w:rPr>
                <w:rFonts w:cs="Arial"/>
                <w:b/>
                <w:bCs/>
              </w:rPr>
            </w:pPr>
            <w:r w:rsidRPr="00122B7F">
              <w:rPr>
                <w:rFonts w:cs="Arial"/>
                <w:b/>
                <w:bCs/>
              </w:rPr>
              <w:t xml:space="preserve">E </w:t>
            </w:r>
          </w:p>
          <w:p w14:paraId="12A9E947" w14:textId="77777777" w:rsidR="00667E23" w:rsidRPr="00122B7F" w:rsidRDefault="00667E23" w:rsidP="006E4083">
            <w:pPr>
              <w:spacing w:line="240" w:lineRule="atLeast"/>
              <w:rPr>
                <w:rFonts w:cs="Arial"/>
              </w:rPr>
            </w:pPr>
            <w:r w:rsidRPr="00122B7F">
              <w:rPr>
                <w:rFonts w:cs="Arial"/>
                <w:b/>
                <w:bCs/>
              </w:rPr>
              <w:t>√</w:t>
            </w:r>
          </w:p>
        </w:tc>
        <w:tc>
          <w:tcPr>
            <w:tcW w:w="308" w:type="pct"/>
          </w:tcPr>
          <w:p w14:paraId="1B671273" w14:textId="77777777" w:rsidR="00667E23" w:rsidRDefault="00667E23" w:rsidP="006E4083">
            <w:pPr>
              <w:spacing w:line="240" w:lineRule="atLeast"/>
              <w:rPr>
                <w:rFonts w:cs="Arial"/>
                <w:b/>
                <w:bCs/>
              </w:rPr>
            </w:pPr>
          </w:p>
          <w:p w14:paraId="5C3B8E75" w14:textId="77777777" w:rsidR="00667E23" w:rsidRDefault="00667E23" w:rsidP="006E4083">
            <w:pPr>
              <w:spacing w:line="240" w:lineRule="atLeast"/>
              <w:rPr>
                <w:rFonts w:cs="Arial"/>
                <w:b/>
                <w:bCs/>
              </w:rPr>
            </w:pPr>
          </w:p>
          <w:p w14:paraId="73D4FFAF" w14:textId="77777777" w:rsidR="00667E23" w:rsidRDefault="00667E23" w:rsidP="006E4083">
            <w:pPr>
              <w:spacing w:line="240" w:lineRule="atLeast"/>
              <w:rPr>
                <w:rFonts w:cs="Arial"/>
                <w:b/>
                <w:bCs/>
              </w:rPr>
            </w:pPr>
            <w:r w:rsidRPr="00122B7F">
              <w:rPr>
                <w:rFonts w:cs="Arial"/>
                <w:b/>
                <w:bCs/>
              </w:rPr>
              <w:t xml:space="preserve">D </w:t>
            </w:r>
          </w:p>
          <w:p w14:paraId="4D61CCF7" w14:textId="77777777" w:rsidR="00667E23" w:rsidRPr="00122B7F" w:rsidRDefault="00667E23" w:rsidP="006E4083">
            <w:pPr>
              <w:spacing w:line="240" w:lineRule="atLeast"/>
              <w:rPr>
                <w:rFonts w:cs="Arial"/>
              </w:rPr>
            </w:pPr>
            <w:r w:rsidRPr="00122B7F">
              <w:rPr>
                <w:rFonts w:cs="Arial"/>
                <w:b/>
                <w:bCs/>
              </w:rPr>
              <w:t>√</w:t>
            </w:r>
          </w:p>
        </w:tc>
        <w:tc>
          <w:tcPr>
            <w:tcW w:w="503" w:type="pct"/>
          </w:tcPr>
          <w:p w14:paraId="3C010B41" w14:textId="77777777" w:rsidR="00667E23" w:rsidRPr="006C04A7" w:rsidRDefault="00667E23" w:rsidP="006E4083">
            <w:pPr>
              <w:spacing w:line="240" w:lineRule="atLeast"/>
              <w:jc w:val="center"/>
              <w:rPr>
                <w:rFonts w:cs="Arial"/>
                <w:b/>
                <w:bCs/>
                <w:szCs w:val="22"/>
              </w:rPr>
            </w:pPr>
            <w:r w:rsidRPr="006C04A7">
              <w:rPr>
                <w:rFonts w:cs="Arial"/>
                <w:b/>
                <w:bCs/>
                <w:szCs w:val="22"/>
              </w:rPr>
              <w:t>Means of Testing</w:t>
            </w:r>
          </w:p>
          <w:p w14:paraId="0F198931" w14:textId="77777777" w:rsidR="00667E23" w:rsidRPr="00122B7F" w:rsidRDefault="00667E23" w:rsidP="006E4083">
            <w:pPr>
              <w:spacing w:line="240" w:lineRule="atLeast"/>
              <w:rPr>
                <w:rFonts w:cs="Arial"/>
                <w:b/>
                <w:bCs/>
              </w:rPr>
            </w:pPr>
            <w:r w:rsidRPr="006C04A7">
              <w:rPr>
                <w:rFonts w:cs="Arial"/>
                <w:b/>
                <w:bCs/>
                <w:szCs w:val="22"/>
              </w:rPr>
              <w:t>A / T / I</w:t>
            </w:r>
          </w:p>
        </w:tc>
      </w:tr>
      <w:tr w:rsidR="00667E23" w:rsidRPr="00122B7F" w14:paraId="062D613E" w14:textId="77777777" w:rsidTr="00686DC8">
        <w:tblPrEx>
          <w:tblLook w:val="0000" w:firstRow="0" w:lastRow="0" w:firstColumn="0" w:lastColumn="0" w:noHBand="0" w:noVBand="0"/>
        </w:tblPrEx>
        <w:trPr>
          <w:trHeight w:val="418"/>
        </w:trPr>
        <w:tc>
          <w:tcPr>
            <w:tcW w:w="3881" w:type="pct"/>
            <w:gridSpan w:val="3"/>
          </w:tcPr>
          <w:p w14:paraId="5ADC1B4E" w14:textId="77777777" w:rsidR="00667E23" w:rsidRDefault="00667E23" w:rsidP="006E4083">
            <w:pPr>
              <w:pStyle w:val="Heading1"/>
              <w:spacing w:line="240" w:lineRule="atLeast"/>
            </w:pPr>
          </w:p>
          <w:p w14:paraId="130BE717" w14:textId="0F4C521E" w:rsidR="00667E23" w:rsidRPr="00CD21C0" w:rsidRDefault="00667E23" w:rsidP="00040AFB">
            <w:pPr>
              <w:pStyle w:val="Heading1"/>
              <w:spacing w:line="240" w:lineRule="atLeast"/>
            </w:pPr>
            <w:r w:rsidRPr="00122B7F">
              <w:t>Qualifications/Knowledge and Experience</w:t>
            </w:r>
          </w:p>
        </w:tc>
        <w:tc>
          <w:tcPr>
            <w:tcW w:w="308" w:type="pct"/>
          </w:tcPr>
          <w:p w14:paraId="4AAD2BF4" w14:textId="77777777" w:rsidR="00667E23" w:rsidRPr="00122B7F" w:rsidRDefault="00667E23" w:rsidP="006E4083">
            <w:pPr>
              <w:spacing w:line="240" w:lineRule="atLeast"/>
              <w:rPr>
                <w:rFonts w:cs="Arial"/>
              </w:rPr>
            </w:pPr>
          </w:p>
        </w:tc>
        <w:tc>
          <w:tcPr>
            <w:tcW w:w="308" w:type="pct"/>
          </w:tcPr>
          <w:p w14:paraId="707C1E3B" w14:textId="77777777" w:rsidR="00667E23" w:rsidRPr="00122B7F" w:rsidRDefault="00667E23" w:rsidP="006E4083">
            <w:pPr>
              <w:spacing w:line="240" w:lineRule="atLeast"/>
              <w:rPr>
                <w:rFonts w:cs="Arial"/>
              </w:rPr>
            </w:pPr>
          </w:p>
        </w:tc>
        <w:tc>
          <w:tcPr>
            <w:tcW w:w="503" w:type="pct"/>
          </w:tcPr>
          <w:p w14:paraId="64A0C188" w14:textId="77777777" w:rsidR="00667E23" w:rsidRPr="00122B7F" w:rsidRDefault="00667E23" w:rsidP="006E4083">
            <w:pPr>
              <w:spacing w:line="240" w:lineRule="atLeast"/>
              <w:rPr>
                <w:rFonts w:cs="Arial"/>
              </w:rPr>
            </w:pPr>
          </w:p>
        </w:tc>
      </w:tr>
      <w:tr w:rsidR="00667E23" w:rsidRPr="00122B7F" w14:paraId="2DEB96E6" w14:textId="77777777" w:rsidTr="00686DC8">
        <w:tblPrEx>
          <w:tblLook w:val="0000" w:firstRow="0" w:lastRow="0" w:firstColumn="0" w:lastColumn="0" w:noHBand="0" w:noVBand="0"/>
        </w:tblPrEx>
        <w:tc>
          <w:tcPr>
            <w:tcW w:w="3881" w:type="pct"/>
            <w:gridSpan w:val="3"/>
          </w:tcPr>
          <w:p w14:paraId="15F82B0B" w14:textId="648617A2" w:rsidR="00667E23" w:rsidRDefault="00667E23" w:rsidP="00204386">
            <w:pPr>
              <w:pStyle w:val="ListParagraph"/>
              <w:numPr>
                <w:ilvl w:val="0"/>
                <w:numId w:val="0"/>
              </w:numPr>
              <w:ind w:left="360"/>
            </w:pPr>
            <w:r w:rsidRPr="00FD7A91">
              <w:t>A University degree</w:t>
            </w:r>
            <w:r w:rsidR="000B21E5" w:rsidRPr="00FD7A91">
              <w:t xml:space="preserve"> or equivalent experience</w:t>
            </w:r>
          </w:p>
          <w:p w14:paraId="202D744F" w14:textId="07457CBF" w:rsidR="00204386" w:rsidRPr="00204386" w:rsidRDefault="00667E23" w:rsidP="00204386">
            <w:pPr>
              <w:pStyle w:val="ListParagraph"/>
            </w:pPr>
            <w:r w:rsidRPr="00FD7A91">
              <w:t>E</w:t>
            </w:r>
            <w:r w:rsidR="009D4AE6" w:rsidRPr="00FD7A91">
              <w:t>xc</w:t>
            </w:r>
            <w:r w:rsidRPr="00FD7A91">
              <w:t>ellent writing and editing skills.</w:t>
            </w:r>
          </w:p>
          <w:p w14:paraId="67BB3CB4" w14:textId="0FCF50A1" w:rsidR="00204386" w:rsidRPr="00204386" w:rsidRDefault="00667E23" w:rsidP="00204386">
            <w:pPr>
              <w:pStyle w:val="ListParagraph"/>
            </w:pPr>
            <w:r w:rsidRPr="00FD7A91">
              <w:t>An entrepreneurial attitude.</w:t>
            </w:r>
          </w:p>
          <w:p w14:paraId="149FA76A" w14:textId="1C47E4BD" w:rsidR="00667E23" w:rsidRPr="00204386" w:rsidRDefault="00204386" w:rsidP="00204386">
            <w:pPr>
              <w:pStyle w:val="ListParagraph"/>
              <w:rPr>
                <w:rFonts w:ascii="SymbolMT" w:hAnsi="SymbolMT"/>
                <w:sz w:val="18"/>
                <w:szCs w:val="18"/>
              </w:rPr>
            </w:pPr>
            <w:r>
              <w:rPr>
                <w:rFonts w:ascii="Calibri" w:hAnsi="Calibri"/>
                <w:sz w:val="22"/>
                <w:szCs w:val="22"/>
              </w:rPr>
              <w:t>Significant</w:t>
            </w:r>
            <w:r w:rsidRPr="00204386">
              <w:rPr>
                <w:rFonts w:ascii="Calibri" w:hAnsi="Calibri"/>
                <w:sz w:val="22"/>
                <w:szCs w:val="22"/>
              </w:rPr>
              <w:t xml:space="preserve"> experience spanning all aspects of grant </w:t>
            </w:r>
            <w:r w:rsidR="002E2B90" w:rsidRPr="00204386">
              <w:rPr>
                <w:rFonts w:ascii="Calibri" w:hAnsi="Calibri"/>
                <w:sz w:val="22"/>
                <w:szCs w:val="22"/>
              </w:rPr>
              <w:t>fundraising.</w:t>
            </w:r>
            <w:r w:rsidRPr="00204386">
              <w:rPr>
                <w:rFonts w:ascii="Calibri" w:hAnsi="Calibri"/>
                <w:sz w:val="22"/>
                <w:szCs w:val="22"/>
              </w:rPr>
              <w:t xml:space="preserve"> </w:t>
            </w:r>
          </w:p>
          <w:p w14:paraId="4A17B0FA" w14:textId="77777777" w:rsidR="002E2B90" w:rsidRDefault="00204386" w:rsidP="002E2B90">
            <w:pPr>
              <w:pStyle w:val="ListParagraph"/>
              <w:rPr>
                <w:rFonts w:cs="Arial"/>
                <w:szCs w:val="20"/>
              </w:rPr>
            </w:pPr>
            <w:r w:rsidRPr="002E2B90">
              <w:rPr>
                <w:rFonts w:cs="Arial"/>
                <w:szCs w:val="20"/>
              </w:rPr>
              <w:t xml:space="preserve">Good working knowledge of major UK and international funders in the human rights, asylum &amp; </w:t>
            </w:r>
            <w:proofErr w:type="gramStart"/>
            <w:r w:rsidRPr="002E2B90">
              <w:rPr>
                <w:rFonts w:cs="Arial"/>
                <w:szCs w:val="20"/>
              </w:rPr>
              <w:t>refugee</w:t>
            </w:r>
            <w:proofErr w:type="gramEnd"/>
            <w:r w:rsidRPr="002E2B90">
              <w:rPr>
                <w:rFonts w:cs="Arial"/>
                <w:szCs w:val="20"/>
              </w:rPr>
              <w:t xml:space="preserve"> and health sectors</w:t>
            </w:r>
            <w:r w:rsidR="002E2B90">
              <w:rPr>
                <w:rFonts w:cs="Arial"/>
                <w:szCs w:val="20"/>
              </w:rPr>
              <w:t>.</w:t>
            </w:r>
          </w:p>
          <w:p w14:paraId="2441CF0D" w14:textId="77777777" w:rsidR="00C10A8C" w:rsidRDefault="00667E23" w:rsidP="00C10A8C">
            <w:pPr>
              <w:pStyle w:val="ListParagraph"/>
              <w:rPr>
                <w:rFonts w:cs="Arial"/>
                <w:szCs w:val="20"/>
              </w:rPr>
            </w:pPr>
            <w:r w:rsidRPr="002E2B90">
              <w:rPr>
                <w:rFonts w:cs="Arial"/>
                <w:szCs w:val="20"/>
              </w:rPr>
              <w:t>An understanding of the issues relating to Higher Education</w:t>
            </w:r>
            <w:r w:rsidR="00217C64" w:rsidRPr="002E2B90">
              <w:rPr>
                <w:rFonts w:cs="Arial"/>
                <w:szCs w:val="20"/>
              </w:rPr>
              <w:t xml:space="preserve"> (HE)</w:t>
            </w:r>
            <w:r w:rsidRPr="002E2B90">
              <w:rPr>
                <w:rFonts w:cs="Arial"/>
                <w:szCs w:val="20"/>
              </w:rPr>
              <w:t>.</w:t>
            </w:r>
          </w:p>
          <w:p w14:paraId="2A4BA2B0" w14:textId="4BA8C2B1" w:rsidR="00C10A8C" w:rsidRPr="00C10A8C" w:rsidRDefault="00C10A8C" w:rsidP="00C10A8C">
            <w:pPr>
              <w:pStyle w:val="ListParagraph"/>
              <w:rPr>
                <w:rFonts w:cs="Arial"/>
                <w:szCs w:val="20"/>
              </w:rPr>
            </w:pPr>
            <w:r>
              <w:t>An understanding of issues related to refugees</w:t>
            </w:r>
          </w:p>
          <w:p w14:paraId="5C68E8EE" w14:textId="4DA8E463" w:rsidR="00667E23" w:rsidRPr="00FD7A91" w:rsidRDefault="00667E23" w:rsidP="00FD7A91">
            <w:pPr>
              <w:pStyle w:val="ListParagraph"/>
            </w:pPr>
            <w:r w:rsidRPr="00FD7A91">
              <w:t xml:space="preserve">Experience of fundraising in a </w:t>
            </w:r>
            <w:r w:rsidR="00217C64">
              <w:t>HE</w:t>
            </w:r>
            <w:r w:rsidRPr="00FD7A91">
              <w:t xml:space="preserve">, arts, or not-for-profit institution. </w:t>
            </w:r>
          </w:p>
          <w:p w14:paraId="3FBCEA59" w14:textId="77777777" w:rsidR="00667E23" w:rsidRPr="00FD7A91" w:rsidRDefault="00667E23" w:rsidP="00FD7A91">
            <w:pPr>
              <w:pStyle w:val="ListParagraph"/>
            </w:pPr>
            <w:r w:rsidRPr="00FD7A91">
              <w:t xml:space="preserve">Proven experience in developing complex proposals and budgets. </w:t>
            </w:r>
          </w:p>
          <w:p w14:paraId="4D7723C9" w14:textId="77777777" w:rsidR="00667E23" w:rsidRPr="00FD7A91" w:rsidRDefault="00667E23" w:rsidP="00FD7A91">
            <w:pPr>
              <w:pStyle w:val="ListParagraph"/>
            </w:pPr>
            <w:r w:rsidRPr="00FD7A91">
              <w:t>Experience of gift stewardship and renewals.</w:t>
            </w:r>
          </w:p>
          <w:p w14:paraId="6EA4AC7C" w14:textId="77777777" w:rsidR="00667E23" w:rsidRPr="00FD7A91" w:rsidRDefault="00667E23" w:rsidP="00FD7A91">
            <w:pPr>
              <w:pStyle w:val="ListParagraph"/>
            </w:pPr>
            <w:r w:rsidRPr="00FD7A91">
              <w:t>Experience in contract development.</w:t>
            </w:r>
          </w:p>
          <w:p w14:paraId="3E7A026A" w14:textId="7A63864C" w:rsidR="00667E23" w:rsidRPr="00FD7A91" w:rsidRDefault="6FD512E4" w:rsidP="00FD7A91">
            <w:pPr>
              <w:pStyle w:val="ListParagraph"/>
            </w:pPr>
            <w:r w:rsidRPr="00FD7A91">
              <w:t xml:space="preserve">A proven </w:t>
            </w:r>
            <w:r w:rsidR="2C9E6123" w:rsidRPr="00FD7A91">
              <w:t>record of accomplishment</w:t>
            </w:r>
            <w:r w:rsidRPr="00FD7A91">
              <w:t xml:space="preserve"> in securing six figure gifts </w:t>
            </w:r>
            <w:r w:rsidR="52D59CC5" w:rsidRPr="00FD7A91">
              <w:t>from</w:t>
            </w:r>
            <w:r w:rsidRPr="00FD7A91">
              <w:t xml:space="preserve"> of </w:t>
            </w:r>
            <w:r w:rsidR="00414692">
              <w:t xml:space="preserve">Industry, charities, individual donors, </w:t>
            </w:r>
            <w:r w:rsidRPr="00FD7A91">
              <w:t>trusts and foundation</w:t>
            </w:r>
            <w:r w:rsidR="52D59CC5" w:rsidRPr="00FD7A91">
              <w:t>s</w:t>
            </w:r>
            <w:r w:rsidRPr="00FD7A91">
              <w:t>.</w:t>
            </w:r>
          </w:p>
          <w:p w14:paraId="69BB6F9A" w14:textId="77777777" w:rsidR="00667E23" w:rsidRPr="00FD7A91" w:rsidRDefault="00667E23" w:rsidP="00FD7A91">
            <w:pPr>
              <w:pStyle w:val="ListParagraph"/>
            </w:pPr>
            <w:r w:rsidRPr="00FD7A91">
              <w:t>Excellent interpersonal, communication, and negotiation skills.</w:t>
            </w:r>
          </w:p>
          <w:p w14:paraId="56B551A4" w14:textId="4737D01B" w:rsidR="00667E23" w:rsidRPr="00FD7A91" w:rsidRDefault="00667E23" w:rsidP="00FD7A91">
            <w:pPr>
              <w:pStyle w:val="ListParagraph"/>
            </w:pPr>
            <w:r w:rsidRPr="00FD7A91">
              <w:t>Ability to work with senior representatives of UAL and senior staff and management.</w:t>
            </w:r>
          </w:p>
          <w:p w14:paraId="69D2E116" w14:textId="5B189604" w:rsidR="00667E23" w:rsidRPr="00FD7A91" w:rsidRDefault="00667E23" w:rsidP="00FD7A91">
            <w:pPr>
              <w:pStyle w:val="ListParagraph"/>
            </w:pPr>
            <w:r w:rsidRPr="00FD7A91">
              <w:t>Experience with using funding databases and research tools to manage relationship information and identify funding opportunities.</w:t>
            </w:r>
            <w:r w:rsidR="009D4AE6" w:rsidRPr="00FD7A91">
              <w:t xml:space="preserve"> </w:t>
            </w:r>
          </w:p>
        </w:tc>
        <w:tc>
          <w:tcPr>
            <w:tcW w:w="308" w:type="pct"/>
          </w:tcPr>
          <w:p w14:paraId="5A120526" w14:textId="77777777" w:rsidR="00667E23" w:rsidRDefault="00667E23" w:rsidP="006E4083">
            <w:pPr>
              <w:spacing w:line="240" w:lineRule="atLeast"/>
              <w:rPr>
                <w:rFonts w:cs="Arial"/>
                <w:b/>
                <w:bCs/>
              </w:rPr>
            </w:pPr>
            <w:r w:rsidRPr="00122B7F">
              <w:rPr>
                <w:rFonts w:cs="Arial"/>
                <w:b/>
                <w:bCs/>
              </w:rPr>
              <w:t>√</w:t>
            </w:r>
          </w:p>
          <w:p w14:paraId="005C5BD3" w14:textId="77777777" w:rsidR="00667E23" w:rsidRDefault="00667E23" w:rsidP="006E4083">
            <w:pPr>
              <w:spacing w:line="240" w:lineRule="atLeast"/>
              <w:rPr>
                <w:rFonts w:cs="Arial"/>
                <w:b/>
                <w:bCs/>
              </w:rPr>
            </w:pPr>
            <w:r w:rsidRPr="00122B7F">
              <w:rPr>
                <w:rFonts w:cs="Arial"/>
                <w:b/>
                <w:bCs/>
              </w:rPr>
              <w:t>√</w:t>
            </w:r>
          </w:p>
          <w:p w14:paraId="723B5908" w14:textId="77777777" w:rsidR="00667E23" w:rsidRDefault="00667E23" w:rsidP="006E4083">
            <w:pPr>
              <w:spacing w:line="240" w:lineRule="atLeast"/>
              <w:rPr>
                <w:rFonts w:cs="Arial"/>
                <w:b/>
                <w:bCs/>
              </w:rPr>
            </w:pPr>
            <w:r w:rsidRPr="00122B7F">
              <w:rPr>
                <w:rFonts w:cs="Arial"/>
                <w:b/>
                <w:bCs/>
              </w:rPr>
              <w:t>√</w:t>
            </w:r>
          </w:p>
          <w:p w14:paraId="69D38EA0" w14:textId="77777777" w:rsidR="00667E23" w:rsidRDefault="00667E23" w:rsidP="006E4083">
            <w:pPr>
              <w:spacing w:line="240" w:lineRule="atLeast"/>
              <w:rPr>
                <w:rFonts w:cs="Arial"/>
                <w:b/>
                <w:bCs/>
              </w:rPr>
            </w:pPr>
            <w:r w:rsidRPr="00122B7F">
              <w:rPr>
                <w:rFonts w:cs="Arial"/>
                <w:b/>
                <w:bCs/>
              </w:rPr>
              <w:t>√</w:t>
            </w:r>
          </w:p>
          <w:p w14:paraId="7C7770CB" w14:textId="0B9E0BAA" w:rsidR="00667E23" w:rsidRDefault="00C10A8C" w:rsidP="006E4083">
            <w:pPr>
              <w:spacing w:line="240" w:lineRule="atLeast"/>
              <w:rPr>
                <w:rFonts w:cs="Arial"/>
                <w:b/>
                <w:bCs/>
              </w:rPr>
            </w:pPr>
            <w:r w:rsidRPr="00122B7F">
              <w:rPr>
                <w:rFonts w:cs="Arial"/>
                <w:b/>
                <w:bCs/>
              </w:rPr>
              <w:t>√</w:t>
            </w:r>
          </w:p>
          <w:p w14:paraId="5A1442C1" w14:textId="77777777" w:rsidR="00EC17A1" w:rsidRDefault="00EC17A1" w:rsidP="006E4083">
            <w:pPr>
              <w:spacing w:line="240" w:lineRule="atLeast"/>
              <w:rPr>
                <w:rFonts w:cs="Arial"/>
                <w:b/>
                <w:bCs/>
              </w:rPr>
            </w:pPr>
          </w:p>
          <w:p w14:paraId="2B51D2F3" w14:textId="21D6D9C6" w:rsidR="00667E23" w:rsidRDefault="00667E23" w:rsidP="006E4083">
            <w:pPr>
              <w:spacing w:line="240" w:lineRule="atLeast"/>
              <w:rPr>
                <w:rFonts w:cs="Arial"/>
                <w:b/>
                <w:bCs/>
              </w:rPr>
            </w:pPr>
          </w:p>
          <w:p w14:paraId="3E658A1C" w14:textId="77777777" w:rsidR="00C10A8C" w:rsidRDefault="00C10A8C" w:rsidP="00C10A8C">
            <w:pPr>
              <w:spacing w:line="240" w:lineRule="atLeast"/>
              <w:rPr>
                <w:rFonts w:cs="Arial"/>
                <w:b/>
                <w:bCs/>
              </w:rPr>
            </w:pPr>
            <w:r w:rsidRPr="00122B7F">
              <w:rPr>
                <w:rFonts w:cs="Arial"/>
                <w:b/>
                <w:bCs/>
              </w:rPr>
              <w:t>√</w:t>
            </w:r>
          </w:p>
          <w:p w14:paraId="4A6D4E1B" w14:textId="77777777" w:rsidR="002E2B90" w:rsidRDefault="002E2B90" w:rsidP="006E4083">
            <w:pPr>
              <w:spacing w:line="240" w:lineRule="atLeast"/>
              <w:rPr>
                <w:rFonts w:cs="Arial"/>
                <w:b/>
                <w:bCs/>
              </w:rPr>
            </w:pPr>
          </w:p>
          <w:p w14:paraId="1AB4D799" w14:textId="77777777" w:rsidR="00C10A8C" w:rsidRDefault="00C10A8C" w:rsidP="00C10A8C">
            <w:pPr>
              <w:spacing w:line="240" w:lineRule="atLeast"/>
              <w:rPr>
                <w:rFonts w:cs="Arial"/>
                <w:b/>
                <w:bCs/>
              </w:rPr>
            </w:pPr>
            <w:r w:rsidRPr="00122B7F">
              <w:rPr>
                <w:rFonts w:cs="Arial"/>
                <w:b/>
                <w:bCs/>
              </w:rPr>
              <w:t>√</w:t>
            </w:r>
          </w:p>
          <w:p w14:paraId="3AC75D73" w14:textId="77777777" w:rsidR="00667E23" w:rsidRDefault="00667E23" w:rsidP="006E4083">
            <w:pPr>
              <w:spacing w:line="240" w:lineRule="atLeast"/>
              <w:rPr>
                <w:rFonts w:cs="Arial"/>
                <w:b/>
                <w:bCs/>
              </w:rPr>
            </w:pPr>
          </w:p>
          <w:p w14:paraId="2E97FD60" w14:textId="77777777" w:rsidR="00A430DE" w:rsidRDefault="00A430DE" w:rsidP="00A430DE">
            <w:pPr>
              <w:spacing w:line="240" w:lineRule="atLeast"/>
              <w:rPr>
                <w:rFonts w:cs="Arial"/>
                <w:b/>
                <w:bCs/>
              </w:rPr>
            </w:pPr>
          </w:p>
          <w:p w14:paraId="3AC5E5D2" w14:textId="11BD84B0" w:rsidR="00A430DE" w:rsidRDefault="00A430DE" w:rsidP="00A430DE">
            <w:pPr>
              <w:spacing w:line="240" w:lineRule="atLeast"/>
              <w:rPr>
                <w:rFonts w:cs="Arial"/>
                <w:b/>
                <w:bCs/>
              </w:rPr>
            </w:pPr>
            <w:r w:rsidRPr="00122B7F">
              <w:rPr>
                <w:rFonts w:cs="Arial"/>
                <w:b/>
                <w:bCs/>
              </w:rPr>
              <w:t>√</w:t>
            </w:r>
          </w:p>
          <w:p w14:paraId="127E6E47" w14:textId="77777777" w:rsidR="00C10A8C" w:rsidRDefault="00C10A8C" w:rsidP="00C10A8C">
            <w:pPr>
              <w:spacing w:line="240" w:lineRule="atLeast"/>
              <w:rPr>
                <w:rFonts w:cs="Arial"/>
                <w:b/>
                <w:bCs/>
              </w:rPr>
            </w:pPr>
            <w:r w:rsidRPr="00122B7F">
              <w:rPr>
                <w:rFonts w:cs="Arial"/>
                <w:b/>
                <w:bCs/>
              </w:rPr>
              <w:t>√</w:t>
            </w:r>
          </w:p>
          <w:p w14:paraId="5AF644AE" w14:textId="77777777" w:rsidR="00C10A8C" w:rsidRDefault="00C10A8C" w:rsidP="00C10A8C">
            <w:pPr>
              <w:spacing w:line="240" w:lineRule="atLeast"/>
              <w:rPr>
                <w:rFonts w:cs="Arial"/>
                <w:b/>
                <w:bCs/>
              </w:rPr>
            </w:pPr>
            <w:r w:rsidRPr="00122B7F">
              <w:rPr>
                <w:rFonts w:cs="Arial"/>
                <w:b/>
                <w:bCs/>
              </w:rPr>
              <w:t>√</w:t>
            </w:r>
          </w:p>
          <w:p w14:paraId="72F92466" w14:textId="77777777" w:rsidR="00667E23" w:rsidRDefault="00667E23" w:rsidP="006E4083">
            <w:pPr>
              <w:spacing w:line="240" w:lineRule="atLeast"/>
              <w:rPr>
                <w:rFonts w:cs="Arial"/>
              </w:rPr>
            </w:pPr>
          </w:p>
          <w:p w14:paraId="0D58D4F4" w14:textId="45308F60" w:rsidR="00C10A8C" w:rsidRPr="00122B7F" w:rsidRDefault="00C10A8C" w:rsidP="006E4083">
            <w:pPr>
              <w:spacing w:line="240" w:lineRule="atLeast"/>
              <w:rPr>
                <w:rFonts w:cs="Arial"/>
              </w:rPr>
            </w:pPr>
          </w:p>
        </w:tc>
        <w:tc>
          <w:tcPr>
            <w:tcW w:w="308" w:type="pct"/>
          </w:tcPr>
          <w:p w14:paraId="5A77FB44" w14:textId="77777777" w:rsidR="003C184C" w:rsidRDefault="003C184C" w:rsidP="003C184C">
            <w:pPr>
              <w:spacing w:line="240" w:lineRule="atLeast"/>
              <w:rPr>
                <w:rFonts w:cs="Arial"/>
                <w:b/>
                <w:bCs/>
              </w:rPr>
            </w:pPr>
          </w:p>
          <w:p w14:paraId="0BD294AB" w14:textId="77777777" w:rsidR="003C184C" w:rsidRDefault="003C184C" w:rsidP="003C184C">
            <w:pPr>
              <w:spacing w:line="240" w:lineRule="atLeast"/>
              <w:rPr>
                <w:rFonts w:cs="Arial"/>
                <w:b/>
                <w:bCs/>
              </w:rPr>
            </w:pPr>
          </w:p>
          <w:p w14:paraId="35998379" w14:textId="77777777" w:rsidR="003C184C" w:rsidRDefault="003C184C" w:rsidP="003C184C">
            <w:pPr>
              <w:spacing w:line="240" w:lineRule="atLeast"/>
              <w:rPr>
                <w:rFonts w:cs="Arial"/>
                <w:b/>
                <w:bCs/>
              </w:rPr>
            </w:pPr>
          </w:p>
          <w:p w14:paraId="65390A17" w14:textId="77777777" w:rsidR="003C184C" w:rsidRDefault="003C184C" w:rsidP="003C184C">
            <w:pPr>
              <w:spacing w:line="240" w:lineRule="atLeast"/>
              <w:rPr>
                <w:rFonts w:cs="Arial"/>
                <w:b/>
                <w:bCs/>
              </w:rPr>
            </w:pPr>
          </w:p>
          <w:p w14:paraId="7F5482CF" w14:textId="27B7AA5D" w:rsidR="00217C64" w:rsidRDefault="00217C64" w:rsidP="00217C64">
            <w:pPr>
              <w:spacing w:line="240" w:lineRule="atLeast"/>
              <w:rPr>
                <w:rFonts w:cs="Arial"/>
                <w:b/>
                <w:bCs/>
              </w:rPr>
            </w:pPr>
          </w:p>
          <w:p w14:paraId="4C0F77FE" w14:textId="77777777" w:rsidR="00C10A8C" w:rsidRDefault="00C10A8C" w:rsidP="00217C64">
            <w:pPr>
              <w:spacing w:line="240" w:lineRule="atLeast"/>
              <w:rPr>
                <w:rFonts w:cs="Arial"/>
                <w:b/>
                <w:bCs/>
              </w:rPr>
            </w:pPr>
          </w:p>
          <w:p w14:paraId="4ECC208E" w14:textId="07B8C29A" w:rsidR="003C184C" w:rsidRDefault="002E2B90" w:rsidP="003C184C">
            <w:pPr>
              <w:spacing w:line="240" w:lineRule="atLeast"/>
              <w:rPr>
                <w:rFonts w:cs="Arial"/>
                <w:b/>
                <w:bCs/>
              </w:rPr>
            </w:pPr>
            <w:r w:rsidRPr="00122B7F">
              <w:rPr>
                <w:rFonts w:cs="Arial"/>
                <w:b/>
                <w:bCs/>
              </w:rPr>
              <w:t>√</w:t>
            </w:r>
          </w:p>
          <w:p w14:paraId="069DB37F" w14:textId="60BF107D" w:rsidR="005726E0" w:rsidRDefault="005726E0" w:rsidP="005726E0">
            <w:pPr>
              <w:spacing w:line="240" w:lineRule="atLeast"/>
              <w:rPr>
                <w:rFonts w:cs="Arial"/>
                <w:b/>
                <w:bCs/>
              </w:rPr>
            </w:pPr>
          </w:p>
          <w:p w14:paraId="65B04A48" w14:textId="27A188B2" w:rsidR="002B4A49" w:rsidRDefault="00C10A8C" w:rsidP="003C184C">
            <w:pPr>
              <w:spacing w:line="240" w:lineRule="atLeast"/>
              <w:rPr>
                <w:rFonts w:cs="Arial"/>
                <w:b/>
                <w:bCs/>
              </w:rPr>
            </w:pPr>
            <w:r w:rsidRPr="00122B7F">
              <w:rPr>
                <w:rFonts w:cs="Arial"/>
                <w:b/>
                <w:bCs/>
              </w:rPr>
              <w:t>√</w:t>
            </w:r>
          </w:p>
          <w:p w14:paraId="7F5329E0" w14:textId="77777777" w:rsidR="00667E23" w:rsidRDefault="00667E23" w:rsidP="006E4083">
            <w:pPr>
              <w:spacing w:line="240" w:lineRule="atLeast"/>
              <w:rPr>
                <w:rFonts w:cs="Arial"/>
              </w:rPr>
            </w:pPr>
          </w:p>
          <w:p w14:paraId="5A3D90D6" w14:textId="738D6591" w:rsidR="009F5ADB" w:rsidRPr="00C10A8C" w:rsidRDefault="00C10A8C" w:rsidP="006E4083">
            <w:pPr>
              <w:spacing w:line="240" w:lineRule="atLeast"/>
              <w:rPr>
                <w:rFonts w:cs="Arial"/>
                <w:b/>
                <w:bCs/>
              </w:rPr>
            </w:pPr>
            <w:r w:rsidRPr="00122B7F">
              <w:rPr>
                <w:rFonts w:cs="Arial"/>
                <w:b/>
                <w:bCs/>
              </w:rPr>
              <w:t>√</w:t>
            </w:r>
          </w:p>
          <w:p w14:paraId="072FDC9E" w14:textId="7612E264" w:rsidR="009F5ADB" w:rsidRDefault="009F5ADB" w:rsidP="009F5ADB">
            <w:pPr>
              <w:spacing w:line="240" w:lineRule="atLeast"/>
              <w:rPr>
                <w:rFonts w:cs="Arial"/>
                <w:b/>
                <w:bCs/>
              </w:rPr>
            </w:pPr>
            <w:r w:rsidRPr="00122B7F">
              <w:rPr>
                <w:rFonts w:cs="Arial"/>
                <w:b/>
                <w:bCs/>
              </w:rPr>
              <w:t>√</w:t>
            </w:r>
          </w:p>
          <w:p w14:paraId="4D83FFCA" w14:textId="77777777" w:rsidR="00C10A8C" w:rsidRDefault="00C10A8C" w:rsidP="009F5ADB">
            <w:pPr>
              <w:spacing w:line="240" w:lineRule="atLeast"/>
              <w:rPr>
                <w:rFonts w:cs="Arial"/>
                <w:b/>
                <w:bCs/>
              </w:rPr>
            </w:pPr>
          </w:p>
          <w:p w14:paraId="44E5045C" w14:textId="77777777" w:rsidR="009F5ADB" w:rsidRDefault="009F5ADB" w:rsidP="006E4083">
            <w:pPr>
              <w:spacing w:line="240" w:lineRule="atLeast"/>
              <w:rPr>
                <w:rFonts w:cs="Arial"/>
              </w:rPr>
            </w:pPr>
          </w:p>
          <w:p w14:paraId="3FBE4546" w14:textId="77777777" w:rsidR="002E2B90" w:rsidRDefault="002E2B90" w:rsidP="006E4083">
            <w:pPr>
              <w:spacing w:line="240" w:lineRule="atLeast"/>
              <w:rPr>
                <w:rFonts w:cs="Arial"/>
                <w:b/>
                <w:bCs/>
              </w:rPr>
            </w:pPr>
          </w:p>
          <w:p w14:paraId="58EC6EA9" w14:textId="77777777" w:rsidR="00C10A8C" w:rsidRDefault="00C10A8C" w:rsidP="006E4083">
            <w:pPr>
              <w:spacing w:line="240" w:lineRule="atLeast"/>
              <w:rPr>
                <w:rFonts w:cs="Arial"/>
                <w:b/>
                <w:bCs/>
              </w:rPr>
            </w:pPr>
          </w:p>
          <w:p w14:paraId="015E2662" w14:textId="77777777" w:rsidR="00C10A8C" w:rsidRDefault="00C10A8C" w:rsidP="00C10A8C">
            <w:pPr>
              <w:spacing w:line="240" w:lineRule="atLeast"/>
              <w:rPr>
                <w:rFonts w:cs="Arial"/>
                <w:b/>
                <w:bCs/>
              </w:rPr>
            </w:pPr>
            <w:r w:rsidRPr="00122B7F">
              <w:rPr>
                <w:rFonts w:cs="Arial"/>
                <w:b/>
                <w:bCs/>
              </w:rPr>
              <w:t>√</w:t>
            </w:r>
          </w:p>
          <w:p w14:paraId="23EE55C1" w14:textId="5AC1D3EF" w:rsidR="00C10A8C" w:rsidRPr="002E2B90" w:rsidRDefault="00C10A8C" w:rsidP="006E4083">
            <w:pPr>
              <w:spacing w:line="240" w:lineRule="atLeast"/>
              <w:rPr>
                <w:rFonts w:cs="Arial"/>
                <w:b/>
                <w:bCs/>
              </w:rPr>
            </w:pPr>
          </w:p>
        </w:tc>
        <w:tc>
          <w:tcPr>
            <w:tcW w:w="503" w:type="pct"/>
          </w:tcPr>
          <w:p w14:paraId="095CA109" w14:textId="77777777" w:rsidR="00667E23" w:rsidRDefault="00667E23" w:rsidP="006E4083">
            <w:pPr>
              <w:spacing w:line="240" w:lineRule="atLeast"/>
              <w:rPr>
                <w:rFonts w:cs="Arial"/>
              </w:rPr>
            </w:pPr>
            <w:r>
              <w:rPr>
                <w:rFonts w:cs="Arial"/>
              </w:rPr>
              <w:t>A</w:t>
            </w:r>
          </w:p>
          <w:p w14:paraId="419A9A88" w14:textId="77777777" w:rsidR="00667E23" w:rsidRDefault="00667E23" w:rsidP="006E4083">
            <w:pPr>
              <w:spacing w:line="240" w:lineRule="atLeast"/>
              <w:rPr>
                <w:rFonts w:cs="Arial"/>
              </w:rPr>
            </w:pPr>
            <w:r>
              <w:rPr>
                <w:rFonts w:cs="Arial"/>
              </w:rPr>
              <w:t>A/T</w:t>
            </w:r>
          </w:p>
          <w:p w14:paraId="63271916" w14:textId="360CCF65" w:rsidR="00667E23" w:rsidRDefault="00902030" w:rsidP="006E4083">
            <w:pPr>
              <w:spacing w:line="240" w:lineRule="atLeast"/>
              <w:rPr>
                <w:rFonts w:cs="Arial"/>
              </w:rPr>
            </w:pPr>
            <w:r>
              <w:rPr>
                <w:rFonts w:cs="Arial"/>
              </w:rPr>
              <w:t>A/I</w:t>
            </w:r>
          </w:p>
          <w:p w14:paraId="6DFA5E58" w14:textId="77777777" w:rsidR="00667E23" w:rsidRDefault="00667E23" w:rsidP="006E4083">
            <w:pPr>
              <w:spacing w:line="240" w:lineRule="atLeast"/>
              <w:rPr>
                <w:rFonts w:cs="Arial"/>
              </w:rPr>
            </w:pPr>
            <w:r>
              <w:rPr>
                <w:rFonts w:cs="Arial"/>
              </w:rPr>
              <w:t>A/I</w:t>
            </w:r>
          </w:p>
          <w:p w14:paraId="591E6FF8" w14:textId="2F808E27" w:rsidR="00217C64" w:rsidRDefault="00902030" w:rsidP="006E4083">
            <w:pPr>
              <w:spacing w:line="240" w:lineRule="atLeast"/>
              <w:rPr>
                <w:rFonts w:cs="Arial"/>
              </w:rPr>
            </w:pPr>
            <w:r>
              <w:rPr>
                <w:rFonts w:cs="Arial"/>
              </w:rPr>
              <w:t>A/I</w:t>
            </w:r>
          </w:p>
          <w:p w14:paraId="71DA3892" w14:textId="77777777" w:rsidR="002E2B90" w:rsidRDefault="002E2B90" w:rsidP="006E4083">
            <w:pPr>
              <w:spacing w:line="240" w:lineRule="atLeast"/>
              <w:rPr>
                <w:rFonts w:cs="Arial"/>
              </w:rPr>
            </w:pPr>
          </w:p>
          <w:p w14:paraId="680EE29D" w14:textId="2510A146" w:rsidR="00902030" w:rsidRDefault="002B4A49" w:rsidP="006E4083">
            <w:pPr>
              <w:spacing w:line="240" w:lineRule="atLeast"/>
              <w:rPr>
                <w:rFonts w:cs="Arial"/>
              </w:rPr>
            </w:pPr>
            <w:r>
              <w:rPr>
                <w:rFonts w:cs="Arial"/>
              </w:rPr>
              <w:t>A/I</w:t>
            </w:r>
          </w:p>
          <w:p w14:paraId="29070F4A" w14:textId="3E2976DC" w:rsidR="00667E23" w:rsidRDefault="00667E23" w:rsidP="006E4083">
            <w:pPr>
              <w:spacing w:line="240" w:lineRule="atLeast"/>
              <w:rPr>
                <w:rFonts w:cs="Arial"/>
              </w:rPr>
            </w:pPr>
            <w:r>
              <w:rPr>
                <w:rFonts w:cs="Arial"/>
              </w:rPr>
              <w:t>A</w:t>
            </w:r>
          </w:p>
          <w:p w14:paraId="0EE249E0" w14:textId="5754937B" w:rsidR="00667E23" w:rsidRDefault="005726E0" w:rsidP="006E4083">
            <w:pPr>
              <w:spacing w:line="240" w:lineRule="atLeast"/>
              <w:rPr>
                <w:rFonts w:cs="Arial"/>
              </w:rPr>
            </w:pPr>
            <w:r>
              <w:rPr>
                <w:rFonts w:cs="Arial"/>
              </w:rPr>
              <w:t>A</w:t>
            </w:r>
          </w:p>
          <w:p w14:paraId="1A38CE80" w14:textId="77777777" w:rsidR="00667E23" w:rsidRDefault="00667E23" w:rsidP="006E4083">
            <w:pPr>
              <w:spacing w:line="240" w:lineRule="atLeast"/>
              <w:rPr>
                <w:rFonts w:cs="Arial"/>
              </w:rPr>
            </w:pPr>
            <w:r>
              <w:rPr>
                <w:rFonts w:cs="Arial"/>
              </w:rPr>
              <w:t>A/I</w:t>
            </w:r>
          </w:p>
          <w:p w14:paraId="1056B9DA" w14:textId="77777777" w:rsidR="00667E23" w:rsidRDefault="00667E23" w:rsidP="006E4083">
            <w:pPr>
              <w:spacing w:line="240" w:lineRule="atLeast"/>
              <w:rPr>
                <w:rFonts w:cs="Arial"/>
              </w:rPr>
            </w:pPr>
            <w:r>
              <w:rPr>
                <w:rFonts w:cs="Arial"/>
              </w:rPr>
              <w:t>A/I</w:t>
            </w:r>
          </w:p>
          <w:p w14:paraId="754A20FF" w14:textId="77777777" w:rsidR="002E2B90" w:rsidRDefault="002E2B90" w:rsidP="006E4083">
            <w:pPr>
              <w:spacing w:line="240" w:lineRule="atLeast"/>
              <w:rPr>
                <w:rFonts w:cs="Arial"/>
              </w:rPr>
            </w:pPr>
          </w:p>
          <w:p w14:paraId="1A24E96F" w14:textId="6EB6C901" w:rsidR="00667E23" w:rsidRDefault="009F5ADB" w:rsidP="006E4083">
            <w:pPr>
              <w:spacing w:line="240" w:lineRule="atLeast"/>
              <w:rPr>
                <w:rFonts w:cs="Arial"/>
              </w:rPr>
            </w:pPr>
            <w:r>
              <w:rPr>
                <w:rFonts w:cs="Arial"/>
              </w:rPr>
              <w:t>A/I</w:t>
            </w:r>
          </w:p>
          <w:p w14:paraId="44A8681C" w14:textId="6264D023" w:rsidR="00667E23" w:rsidRDefault="009F5ADB" w:rsidP="006E4083">
            <w:pPr>
              <w:spacing w:line="240" w:lineRule="atLeast"/>
              <w:rPr>
                <w:rFonts w:cs="Arial"/>
              </w:rPr>
            </w:pPr>
            <w:r>
              <w:rPr>
                <w:rFonts w:cs="Arial"/>
              </w:rPr>
              <w:t>A/I</w:t>
            </w:r>
          </w:p>
          <w:p w14:paraId="4F5E2DDC" w14:textId="5091B331" w:rsidR="00667E23" w:rsidRDefault="00667E23" w:rsidP="006E4083">
            <w:pPr>
              <w:spacing w:line="240" w:lineRule="atLeast"/>
              <w:rPr>
                <w:rFonts w:cs="Arial"/>
              </w:rPr>
            </w:pPr>
          </w:p>
          <w:p w14:paraId="36B3E1D6" w14:textId="0C5D81C3" w:rsidR="00667E23" w:rsidRPr="002D2667" w:rsidRDefault="002E2B90" w:rsidP="006E4083">
            <w:pPr>
              <w:spacing w:line="240" w:lineRule="atLeast"/>
              <w:rPr>
                <w:rFonts w:cs="Arial"/>
              </w:rPr>
            </w:pPr>
            <w:r>
              <w:rPr>
                <w:rFonts w:cs="Arial"/>
              </w:rPr>
              <w:t>A/I</w:t>
            </w:r>
          </w:p>
        </w:tc>
      </w:tr>
      <w:tr w:rsidR="00667E23" w:rsidRPr="00122B7F" w14:paraId="4C5792C7" w14:textId="77777777" w:rsidTr="00686DC8">
        <w:tblPrEx>
          <w:tblLook w:val="0000" w:firstRow="0" w:lastRow="0" w:firstColumn="0" w:lastColumn="0" w:noHBand="0" w:noVBand="0"/>
        </w:tblPrEx>
        <w:trPr>
          <w:cantSplit/>
          <w:trHeight w:val="506"/>
        </w:trPr>
        <w:tc>
          <w:tcPr>
            <w:tcW w:w="3881" w:type="pct"/>
            <w:gridSpan w:val="3"/>
          </w:tcPr>
          <w:p w14:paraId="151DFD93" w14:textId="77777777" w:rsidR="0071690B" w:rsidRDefault="0071690B" w:rsidP="00533333">
            <w:pPr>
              <w:pStyle w:val="Heading1"/>
            </w:pPr>
          </w:p>
          <w:p w14:paraId="3BF0FEA8" w14:textId="2A9444BE" w:rsidR="00667E23" w:rsidRPr="00533333" w:rsidRDefault="00667E23" w:rsidP="00533333">
            <w:pPr>
              <w:pStyle w:val="Heading1"/>
            </w:pPr>
            <w:r w:rsidRPr="00533333">
              <w:t>Communication and Service Delivery</w:t>
            </w:r>
          </w:p>
        </w:tc>
        <w:tc>
          <w:tcPr>
            <w:tcW w:w="308" w:type="pct"/>
          </w:tcPr>
          <w:p w14:paraId="4C465B3B" w14:textId="77777777" w:rsidR="00A430DE" w:rsidRDefault="00A430DE" w:rsidP="006E4083">
            <w:pPr>
              <w:spacing w:line="240" w:lineRule="atLeast"/>
              <w:rPr>
                <w:rFonts w:cs="Arial"/>
                <w:b/>
                <w:bCs/>
              </w:rPr>
            </w:pPr>
          </w:p>
          <w:p w14:paraId="27665843" w14:textId="10EC174B" w:rsidR="00667E23" w:rsidRPr="00A430DE" w:rsidRDefault="00A430DE" w:rsidP="006E4083">
            <w:pPr>
              <w:spacing w:line="240" w:lineRule="atLeast"/>
              <w:rPr>
                <w:rFonts w:cs="Arial"/>
                <w:b/>
                <w:bCs/>
              </w:rPr>
            </w:pPr>
            <w:r w:rsidRPr="00A430DE">
              <w:rPr>
                <w:rFonts w:cs="Arial"/>
                <w:b/>
                <w:bCs/>
              </w:rPr>
              <w:t>E</w:t>
            </w:r>
          </w:p>
        </w:tc>
        <w:tc>
          <w:tcPr>
            <w:tcW w:w="308" w:type="pct"/>
          </w:tcPr>
          <w:p w14:paraId="65E4357E" w14:textId="77777777" w:rsidR="00A430DE" w:rsidRDefault="00A430DE" w:rsidP="006E4083">
            <w:pPr>
              <w:spacing w:line="240" w:lineRule="atLeast"/>
              <w:rPr>
                <w:rFonts w:cs="Arial"/>
                <w:b/>
                <w:bCs/>
              </w:rPr>
            </w:pPr>
          </w:p>
          <w:p w14:paraId="1C54C507" w14:textId="4226CF1C" w:rsidR="00667E23" w:rsidRPr="00A430DE" w:rsidRDefault="00A430DE" w:rsidP="006E4083">
            <w:pPr>
              <w:spacing w:line="240" w:lineRule="atLeast"/>
              <w:rPr>
                <w:rFonts w:cs="Arial"/>
                <w:b/>
                <w:bCs/>
              </w:rPr>
            </w:pPr>
            <w:r w:rsidRPr="00A430DE">
              <w:rPr>
                <w:rFonts w:cs="Arial"/>
                <w:b/>
                <w:bCs/>
              </w:rPr>
              <w:t>D</w:t>
            </w:r>
          </w:p>
        </w:tc>
        <w:tc>
          <w:tcPr>
            <w:tcW w:w="503" w:type="pct"/>
          </w:tcPr>
          <w:p w14:paraId="35DDB51E" w14:textId="77777777" w:rsidR="00A430DE" w:rsidRDefault="00A430DE" w:rsidP="006E4083">
            <w:pPr>
              <w:spacing w:line="240" w:lineRule="atLeast"/>
              <w:rPr>
                <w:rFonts w:cs="Arial"/>
                <w:b/>
                <w:bCs/>
              </w:rPr>
            </w:pPr>
          </w:p>
          <w:p w14:paraId="7B176A57" w14:textId="7EE5182F" w:rsidR="00667E23" w:rsidRPr="00A430DE" w:rsidRDefault="00A430DE" w:rsidP="006E4083">
            <w:pPr>
              <w:spacing w:line="240" w:lineRule="atLeast"/>
              <w:rPr>
                <w:rFonts w:cs="Arial"/>
                <w:b/>
                <w:bCs/>
              </w:rPr>
            </w:pPr>
            <w:r w:rsidRPr="00A430DE">
              <w:rPr>
                <w:rFonts w:cs="Arial"/>
                <w:b/>
                <w:bCs/>
              </w:rPr>
              <w:t>A/T/I</w:t>
            </w:r>
          </w:p>
        </w:tc>
      </w:tr>
      <w:tr w:rsidR="00667E23" w:rsidRPr="00122B7F" w14:paraId="7F2A36A6" w14:textId="77777777" w:rsidTr="00686DC8">
        <w:tblPrEx>
          <w:tblLook w:val="0000" w:firstRow="0" w:lastRow="0" w:firstColumn="0" w:lastColumn="0" w:noHBand="0" w:noVBand="0"/>
        </w:tblPrEx>
        <w:trPr>
          <w:trHeight w:val="780"/>
        </w:trPr>
        <w:tc>
          <w:tcPr>
            <w:tcW w:w="3881" w:type="pct"/>
            <w:gridSpan w:val="3"/>
          </w:tcPr>
          <w:p w14:paraId="56A6A9D8" w14:textId="77777777" w:rsidR="00667E23" w:rsidRPr="00966FE0" w:rsidRDefault="00667E23" w:rsidP="00A21FBA">
            <w:pPr>
              <w:pStyle w:val="ListParagraph"/>
            </w:pPr>
            <w:r w:rsidRPr="00966FE0">
              <w:t xml:space="preserve">Ability to communicate clearly and persuasively, explaining complicated matters simply, tailoring delivery methods/media to suit the audience’s needs and understanding. </w:t>
            </w:r>
          </w:p>
          <w:p w14:paraId="52CE9D3B" w14:textId="77777777" w:rsidR="00667E23" w:rsidRPr="00966FE0" w:rsidRDefault="00667E23" w:rsidP="00A21FBA">
            <w:pPr>
              <w:pStyle w:val="ListParagraph"/>
            </w:pPr>
            <w:r w:rsidRPr="00966FE0">
              <w:t>Excellent presentation and communication skills.</w:t>
            </w:r>
          </w:p>
          <w:p w14:paraId="47E29D4D" w14:textId="77777777" w:rsidR="002E2B90" w:rsidRDefault="00667E23" w:rsidP="002E2B90">
            <w:pPr>
              <w:pStyle w:val="ListParagraph"/>
            </w:pPr>
            <w:r w:rsidRPr="00966FE0">
              <w:t>Ability to present compelling arguments to influence and negotiate successful outcomes.</w:t>
            </w:r>
            <w:r w:rsidR="00686DC8" w:rsidRPr="669FC739">
              <w:t xml:space="preserve"> </w:t>
            </w:r>
          </w:p>
          <w:p w14:paraId="108EA879" w14:textId="0A24FBF5" w:rsidR="00204386" w:rsidRPr="002E2B90" w:rsidRDefault="00204386" w:rsidP="002E2B90">
            <w:pPr>
              <w:pStyle w:val="ListParagraph"/>
            </w:pPr>
            <w:r w:rsidRPr="002E2B90">
              <w:rPr>
                <w:szCs w:val="20"/>
              </w:rPr>
              <w:t>Ability to write well researched engaging content</w:t>
            </w:r>
          </w:p>
          <w:p w14:paraId="2ADD9C0E" w14:textId="62B07C64" w:rsidR="00686DC8" w:rsidRPr="002E2B90" w:rsidRDefault="00686DC8" w:rsidP="00686DC8">
            <w:pPr>
              <w:pStyle w:val="ListParagraph"/>
              <w:rPr>
                <w:szCs w:val="20"/>
              </w:rPr>
            </w:pPr>
            <w:r w:rsidRPr="002E2B90">
              <w:rPr>
                <w:szCs w:val="20"/>
              </w:rPr>
              <w:t>Proficient in MS Office, SharePoint, and OneDrive</w:t>
            </w:r>
          </w:p>
          <w:p w14:paraId="5B72D180" w14:textId="12B889A6" w:rsidR="00667E23" w:rsidRPr="00966FE0" w:rsidRDefault="00686DC8" w:rsidP="00686DC8">
            <w:pPr>
              <w:pStyle w:val="ListParagraph"/>
            </w:pPr>
            <w:r w:rsidRPr="002E2B90">
              <w:rPr>
                <w:szCs w:val="20"/>
              </w:rPr>
              <w:t>Ability to contribute to the development of internal networks, actively seeking to build productive and enduring relationships</w:t>
            </w:r>
            <w:r w:rsidRPr="001D0033">
              <w:t xml:space="preserve"> between teams to strengthen working relationships and foster collaboration, influencing events or decisions.</w:t>
            </w:r>
          </w:p>
        </w:tc>
        <w:tc>
          <w:tcPr>
            <w:tcW w:w="308" w:type="pct"/>
          </w:tcPr>
          <w:p w14:paraId="5EDBF902" w14:textId="77777777" w:rsidR="00667E23" w:rsidRDefault="00667E23" w:rsidP="006E4083">
            <w:pPr>
              <w:spacing w:line="240" w:lineRule="atLeast"/>
              <w:rPr>
                <w:rFonts w:cs="Arial"/>
                <w:b/>
                <w:bCs/>
              </w:rPr>
            </w:pPr>
            <w:r w:rsidRPr="00122B7F">
              <w:rPr>
                <w:rFonts w:cs="Arial"/>
                <w:b/>
                <w:bCs/>
              </w:rPr>
              <w:t>√</w:t>
            </w:r>
          </w:p>
          <w:p w14:paraId="7F6D8CE8" w14:textId="77777777" w:rsidR="002E2B90" w:rsidRDefault="002E2B90" w:rsidP="006E4083">
            <w:pPr>
              <w:spacing w:line="240" w:lineRule="atLeast"/>
              <w:rPr>
                <w:rFonts w:cs="Arial"/>
                <w:b/>
                <w:bCs/>
              </w:rPr>
            </w:pPr>
          </w:p>
          <w:p w14:paraId="7475583B" w14:textId="77777777" w:rsidR="00667E23" w:rsidRDefault="00667E23" w:rsidP="006E4083">
            <w:pPr>
              <w:spacing w:line="240" w:lineRule="atLeast"/>
              <w:rPr>
                <w:rFonts w:cs="Arial"/>
                <w:b/>
                <w:bCs/>
              </w:rPr>
            </w:pPr>
            <w:r w:rsidRPr="00122B7F">
              <w:rPr>
                <w:rFonts w:cs="Arial"/>
                <w:b/>
                <w:bCs/>
              </w:rPr>
              <w:t>√</w:t>
            </w:r>
          </w:p>
          <w:p w14:paraId="5CD797A8" w14:textId="77777777" w:rsidR="00686DC8" w:rsidRDefault="00667E23" w:rsidP="00686DC8">
            <w:pPr>
              <w:spacing w:line="240" w:lineRule="atLeast"/>
              <w:rPr>
                <w:rFonts w:cs="Arial"/>
                <w:b/>
                <w:bCs/>
              </w:rPr>
            </w:pPr>
            <w:r w:rsidRPr="00122B7F">
              <w:rPr>
                <w:rFonts w:cs="Arial"/>
                <w:b/>
                <w:bCs/>
              </w:rPr>
              <w:t>√</w:t>
            </w:r>
          </w:p>
          <w:p w14:paraId="7F6C9742" w14:textId="77777777" w:rsidR="009C70DE" w:rsidRDefault="009C70DE" w:rsidP="00686DC8">
            <w:pPr>
              <w:spacing w:line="240" w:lineRule="atLeast"/>
              <w:rPr>
                <w:rFonts w:cs="Arial"/>
                <w:b/>
                <w:bCs/>
              </w:rPr>
            </w:pPr>
          </w:p>
          <w:p w14:paraId="1B8B61DF" w14:textId="45B65877" w:rsidR="00686DC8" w:rsidRDefault="00686DC8" w:rsidP="00686DC8">
            <w:pPr>
              <w:spacing w:line="240" w:lineRule="atLeast"/>
              <w:rPr>
                <w:rFonts w:cs="Arial"/>
                <w:b/>
                <w:bCs/>
              </w:rPr>
            </w:pPr>
            <w:r w:rsidRPr="00122B7F">
              <w:rPr>
                <w:rFonts w:cs="Arial"/>
                <w:b/>
                <w:bCs/>
              </w:rPr>
              <w:t>√</w:t>
            </w:r>
          </w:p>
          <w:p w14:paraId="4D365831" w14:textId="77777777" w:rsidR="00686DC8" w:rsidRDefault="00686DC8" w:rsidP="00686DC8">
            <w:pPr>
              <w:spacing w:line="240" w:lineRule="atLeast"/>
              <w:rPr>
                <w:rFonts w:cs="Arial"/>
                <w:b/>
                <w:bCs/>
              </w:rPr>
            </w:pPr>
            <w:r w:rsidRPr="00122B7F">
              <w:rPr>
                <w:rFonts w:cs="Arial"/>
                <w:b/>
                <w:bCs/>
              </w:rPr>
              <w:t>√</w:t>
            </w:r>
          </w:p>
          <w:p w14:paraId="30F8B95D" w14:textId="77777777" w:rsidR="002E2B90" w:rsidRDefault="002E2B90" w:rsidP="002E2B90">
            <w:pPr>
              <w:spacing w:line="240" w:lineRule="atLeast"/>
              <w:rPr>
                <w:rFonts w:cs="Arial"/>
                <w:b/>
                <w:bCs/>
              </w:rPr>
            </w:pPr>
            <w:r w:rsidRPr="00122B7F">
              <w:rPr>
                <w:rFonts w:cs="Arial"/>
                <w:b/>
                <w:bCs/>
              </w:rPr>
              <w:t>√</w:t>
            </w:r>
          </w:p>
          <w:p w14:paraId="6ADEC8F6" w14:textId="38E221C6" w:rsidR="00BD7F22" w:rsidRPr="001D0033" w:rsidRDefault="00BD7F22" w:rsidP="006E4083">
            <w:pPr>
              <w:spacing w:line="240" w:lineRule="atLeast"/>
              <w:rPr>
                <w:rFonts w:cs="Arial"/>
                <w:b/>
                <w:bCs/>
              </w:rPr>
            </w:pPr>
          </w:p>
        </w:tc>
        <w:tc>
          <w:tcPr>
            <w:tcW w:w="308" w:type="pct"/>
          </w:tcPr>
          <w:p w14:paraId="7FD0754E" w14:textId="77777777" w:rsidR="00667E23" w:rsidRPr="00122B7F" w:rsidRDefault="00667E23" w:rsidP="006E4083">
            <w:pPr>
              <w:spacing w:line="240" w:lineRule="atLeast"/>
              <w:rPr>
                <w:rFonts w:cs="Arial"/>
              </w:rPr>
            </w:pPr>
          </w:p>
        </w:tc>
        <w:tc>
          <w:tcPr>
            <w:tcW w:w="503" w:type="pct"/>
          </w:tcPr>
          <w:p w14:paraId="7B313FEC" w14:textId="1EA937C8" w:rsidR="00667E23" w:rsidRDefault="00683D9B" w:rsidP="006E4083">
            <w:pPr>
              <w:spacing w:line="240" w:lineRule="atLeast"/>
              <w:rPr>
                <w:rFonts w:cs="Arial"/>
              </w:rPr>
            </w:pPr>
            <w:r>
              <w:rPr>
                <w:rFonts w:cs="Arial"/>
              </w:rPr>
              <w:t>A/</w:t>
            </w:r>
            <w:r w:rsidR="00667E23">
              <w:rPr>
                <w:rFonts w:cs="Arial"/>
              </w:rPr>
              <w:t>I</w:t>
            </w:r>
          </w:p>
          <w:p w14:paraId="2B6E340D" w14:textId="77777777" w:rsidR="00667E23" w:rsidRDefault="00667E23" w:rsidP="006E4083">
            <w:pPr>
              <w:spacing w:line="240" w:lineRule="atLeast"/>
              <w:rPr>
                <w:rFonts w:cs="Arial"/>
              </w:rPr>
            </w:pPr>
          </w:p>
          <w:p w14:paraId="3DCF9F2E" w14:textId="58CC2172" w:rsidR="00667E23" w:rsidRDefault="00A430DE" w:rsidP="006E4083">
            <w:pPr>
              <w:spacing w:line="240" w:lineRule="atLeast"/>
              <w:rPr>
                <w:rFonts w:cs="Arial"/>
              </w:rPr>
            </w:pPr>
            <w:r>
              <w:rPr>
                <w:rFonts w:cs="Arial"/>
              </w:rPr>
              <w:t>I</w:t>
            </w:r>
          </w:p>
          <w:p w14:paraId="611A73FC" w14:textId="23246152" w:rsidR="00667E23" w:rsidRDefault="009C70DE" w:rsidP="006E4083">
            <w:pPr>
              <w:spacing w:line="240" w:lineRule="atLeast"/>
              <w:rPr>
                <w:rFonts w:cs="Arial"/>
              </w:rPr>
            </w:pPr>
            <w:r>
              <w:rPr>
                <w:rFonts w:cs="Arial"/>
              </w:rPr>
              <w:t>A/I</w:t>
            </w:r>
          </w:p>
          <w:p w14:paraId="5DBE9AF6" w14:textId="77777777" w:rsidR="00686DC8" w:rsidRDefault="00667E23" w:rsidP="00686DC8">
            <w:pPr>
              <w:spacing w:line="240" w:lineRule="atLeast"/>
              <w:rPr>
                <w:rFonts w:cs="Arial"/>
              </w:rPr>
            </w:pPr>
            <w:r>
              <w:rPr>
                <w:rFonts w:cs="Arial"/>
              </w:rPr>
              <w:t>I</w:t>
            </w:r>
            <w:r w:rsidR="00686DC8">
              <w:rPr>
                <w:rFonts w:cs="Arial"/>
              </w:rPr>
              <w:t xml:space="preserve"> </w:t>
            </w:r>
          </w:p>
          <w:p w14:paraId="1128A41A" w14:textId="6D5E826E" w:rsidR="00686DC8" w:rsidRDefault="00686DC8" w:rsidP="00686DC8">
            <w:pPr>
              <w:spacing w:line="240" w:lineRule="atLeast"/>
              <w:rPr>
                <w:rFonts w:cs="Arial"/>
              </w:rPr>
            </w:pPr>
            <w:r>
              <w:rPr>
                <w:rFonts w:cs="Arial"/>
              </w:rPr>
              <w:t>A</w:t>
            </w:r>
          </w:p>
          <w:p w14:paraId="71AC8C80" w14:textId="77777777" w:rsidR="00667E23" w:rsidRDefault="00686DC8" w:rsidP="00686DC8">
            <w:pPr>
              <w:spacing w:line="240" w:lineRule="atLeast"/>
              <w:rPr>
                <w:rFonts w:cs="Arial"/>
              </w:rPr>
            </w:pPr>
            <w:r>
              <w:rPr>
                <w:rFonts w:cs="Arial"/>
              </w:rPr>
              <w:t>I</w:t>
            </w:r>
          </w:p>
          <w:p w14:paraId="16B37F60" w14:textId="616AC6DD" w:rsidR="002E2B90" w:rsidRPr="00122B7F" w:rsidRDefault="002E2B90" w:rsidP="00686DC8">
            <w:pPr>
              <w:spacing w:line="240" w:lineRule="atLeast"/>
              <w:rPr>
                <w:rFonts w:cs="Arial"/>
              </w:rPr>
            </w:pPr>
            <w:r>
              <w:rPr>
                <w:rFonts w:cs="Arial"/>
              </w:rPr>
              <w:t>I</w:t>
            </w:r>
          </w:p>
        </w:tc>
      </w:tr>
    </w:tbl>
    <w:p w14:paraId="3ED2825E" w14:textId="77777777" w:rsidR="0071690B" w:rsidRDefault="0071690B">
      <w:r>
        <w:br w:type="page"/>
      </w:r>
    </w:p>
    <w:tbl>
      <w:tblPr>
        <w:tblW w:w="537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7518"/>
        <w:gridCol w:w="597"/>
        <w:gridCol w:w="597"/>
        <w:gridCol w:w="975"/>
      </w:tblGrid>
      <w:tr w:rsidR="00686DC8" w:rsidRPr="00122B7F" w14:paraId="46F45D19" w14:textId="77777777" w:rsidTr="00686DC8">
        <w:tc>
          <w:tcPr>
            <w:tcW w:w="3881" w:type="pct"/>
          </w:tcPr>
          <w:p w14:paraId="1B40CEF4" w14:textId="20502CC7" w:rsidR="0071690B" w:rsidRDefault="0071690B" w:rsidP="00533333">
            <w:pPr>
              <w:rPr>
                <w:rFonts w:cs="Arial"/>
                <w:b/>
                <w:bCs/>
                <w:szCs w:val="20"/>
              </w:rPr>
            </w:pPr>
          </w:p>
          <w:p w14:paraId="117F8807" w14:textId="3A95ADFE" w:rsidR="00686DC8" w:rsidRPr="001D0033" w:rsidRDefault="00686DC8" w:rsidP="00533333">
            <w:r w:rsidRPr="00533333">
              <w:rPr>
                <w:rFonts w:cs="Arial"/>
                <w:b/>
                <w:bCs/>
                <w:szCs w:val="20"/>
              </w:rPr>
              <w:t>Managing Resources</w:t>
            </w:r>
          </w:p>
        </w:tc>
        <w:tc>
          <w:tcPr>
            <w:tcW w:w="308" w:type="pct"/>
          </w:tcPr>
          <w:p w14:paraId="1FE5357C" w14:textId="77777777" w:rsidR="009C70DE" w:rsidRDefault="009C70DE" w:rsidP="00686DC8">
            <w:pPr>
              <w:spacing w:line="240" w:lineRule="atLeast"/>
              <w:rPr>
                <w:rFonts w:cs="Arial"/>
                <w:b/>
                <w:bCs/>
              </w:rPr>
            </w:pPr>
          </w:p>
          <w:p w14:paraId="6492229F" w14:textId="1C8470B9" w:rsidR="00686DC8" w:rsidRPr="009C70DE" w:rsidRDefault="009C70DE" w:rsidP="00686DC8">
            <w:pPr>
              <w:spacing w:line="240" w:lineRule="atLeast"/>
              <w:rPr>
                <w:rFonts w:cs="Arial"/>
                <w:b/>
                <w:bCs/>
              </w:rPr>
            </w:pPr>
            <w:r w:rsidRPr="009C70DE">
              <w:rPr>
                <w:rFonts w:cs="Arial"/>
                <w:b/>
                <w:bCs/>
              </w:rPr>
              <w:t>E</w:t>
            </w:r>
          </w:p>
        </w:tc>
        <w:tc>
          <w:tcPr>
            <w:tcW w:w="308" w:type="pct"/>
          </w:tcPr>
          <w:p w14:paraId="6D812F15" w14:textId="77777777" w:rsidR="009C70DE" w:rsidRDefault="009C70DE" w:rsidP="006E4083">
            <w:pPr>
              <w:spacing w:line="240" w:lineRule="atLeast"/>
              <w:rPr>
                <w:rFonts w:cs="Arial"/>
                <w:b/>
                <w:bCs/>
              </w:rPr>
            </w:pPr>
          </w:p>
          <w:p w14:paraId="554722CC" w14:textId="3741AC71" w:rsidR="00686DC8" w:rsidRPr="009C70DE" w:rsidRDefault="009C70DE" w:rsidP="006E4083">
            <w:pPr>
              <w:spacing w:line="240" w:lineRule="atLeast"/>
              <w:rPr>
                <w:rFonts w:cs="Arial"/>
                <w:b/>
                <w:bCs/>
              </w:rPr>
            </w:pPr>
            <w:r w:rsidRPr="009C70DE">
              <w:rPr>
                <w:rFonts w:cs="Arial"/>
                <w:b/>
                <w:bCs/>
              </w:rPr>
              <w:t>D</w:t>
            </w:r>
          </w:p>
        </w:tc>
        <w:tc>
          <w:tcPr>
            <w:tcW w:w="503" w:type="pct"/>
          </w:tcPr>
          <w:p w14:paraId="404199C8" w14:textId="77777777" w:rsidR="009C70DE" w:rsidRDefault="009C70DE" w:rsidP="006E4083">
            <w:pPr>
              <w:spacing w:line="240" w:lineRule="atLeast"/>
              <w:rPr>
                <w:rFonts w:cs="Arial"/>
                <w:b/>
                <w:bCs/>
              </w:rPr>
            </w:pPr>
          </w:p>
          <w:p w14:paraId="250EE1AD" w14:textId="0FF83623" w:rsidR="00686DC8" w:rsidRPr="009C70DE" w:rsidRDefault="009C70DE" w:rsidP="006E4083">
            <w:pPr>
              <w:spacing w:line="240" w:lineRule="atLeast"/>
              <w:rPr>
                <w:rFonts w:cs="Arial"/>
                <w:b/>
                <w:bCs/>
              </w:rPr>
            </w:pPr>
            <w:r w:rsidRPr="009C70DE">
              <w:rPr>
                <w:rFonts w:cs="Arial"/>
                <w:b/>
                <w:bCs/>
              </w:rPr>
              <w:t>A/T/I</w:t>
            </w:r>
          </w:p>
        </w:tc>
      </w:tr>
      <w:tr w:rsidR="009C70DE" w:rsidRPr="00122B7F" w14:paraId="078EBA4F" w14:textId="77777777" w:rsidTr="00686DC8">
        <w:tc>
          <w:tcPr>
            <w:tcW w:w="3881" w:type="pct"/>
          </w:tcPr>
          <w:p w14:paraId="6A85CDB8" w14:textId="5AFAE429" w:rsidR="009C70DE" w:rsidRDefault="009C70DE" w:rsidP="009C70DE">
            <w:pPr>
              <w:pStyle w:val="ListParagraph"/>
            </w:pPr>
            <w:r w:rsidRPr="00966FE0">
              <w:t xml:space="preserve">Proven ability </w:t>
            </w:r>
            <w:r w:rsidR="004A67F2">
              <w:t xml:space="preserve">to </w:t>
            </w:r>
            <w:r w:rsidRPr="00966FE0">
              <w:t>assess and ensur</w:t>
            </w:r>
            <w:r w:rsidR="004A67F2">
              <w:t xml:space="preserve">e </w:t>
            </w:r>
            <w:r w:rsidRPr="00966FE0">
              <w:t xml:space="preserve">appropriate resources and support are available to enable the team and individual members to achieve their objectives. </w:t>
            </w:r>
          </w:p>
          <w:p w14:paraId="59BD9FCB" w14:textId="77777777" w:rsidR="009C70DE" w:rsidRDefault="009C70DE" w:rsidP="009C70DE">
            <w:pPr>
              <w:pStyle w:val="ListParagraph"/>
            </w:pPr>
            <w:r w:rsidRPr="005027D9">
              <w:t>Ability to clarify, plan and prioritise own work and that of the others/team, to achieve objectives to the standards expected, including proactively working with others to achieve personal and team/service area objectives.</w:t>
            </w:r>
          </w:p>
          <w:p w14:paraId="7D047556" w14:textId="1F9EF737" w:rsidR="009C70DE" w:rsidRPr="0071690B" w:rsidRDefault="009C70DE" w:rsidP="00F305F8">
            <w:pPr>
              <w:pStyle w:val="ListParagraph"/>
            </w:pPr>
            <w:r w:rsidRPr="00357406">
              <w:t>Experience of managing time and resources effectively, continually reviewing progress to improve efficiency and to ensure that work of self and others is completed in line with team/individual objectives and within budget.</w:t>
            </w:r>
          </w:p>
        </w:tc>
        <w:tc>
          <w:tcPr>
            <w:tcW w:w="308" w:type="pct"/>
          </w:tcPr>
          <w:p w14:paraId="75B53994" w14:textId="26D87A9E" w:rsidR="009C70DE" w:rsidRDefault="009C70DE" w:rsidP="009C70DE">
            <w:pPr>
              <w:spacing w:line="240" w:lineRule="atLeast"/>
              <w:rPr>
                <w:rFonts w:cs="Arial"/>
                <w:b/>
                <w:bCs/>
              </w:rPr>
            </w:pPr>
            <w:r w:rsidRPr="00122B7F">
              <w:rPr>
                <w:rFonts w:cs="Arial"/>
                <w:b/>
                <w:bCs/>
              </w:rPr>
              <w:t>√</w:t>
            </w:r>
          </w:p>
          <w:p w14:paraId="2C5D017C" w14:textId="77777777" w:rsidR="004A67F2" w:rsidRDefault="004A67F2" w:rsidP="009C70DE">
            <w:pPr>
              <w:spacing w:line="240" w:lineRule="atLeast"/>
              <w:rPr>
                <w:rFonts w:cs="Arial"/>
                <w:b/>
                <w:bCs/>
              </w:rPr>
            </w:pPr>
          </w:p>
          <w:p w14:paraId="596C4647" w14:textId="77777777" w:rsidR="004A67F2" w:rsidRDefault="004A67F2" w:rsidP="009C70DE">
            <w:pPr>
              <w:spacing w:line="240" w:lineRule="atLeast"/>
              <w:rPr>
                <w:rFonts w:cs="Arial"/>
                <w:b/>
                <w:bCs/>
              </w:rPr>
            </w:pPr>
          </w:p>
          <w:p w14:paraId="446EC7D8" w14:textId="070EAF6B" w:rsidR="009C70DE" w:rsidRDefault="009C70DE" w:rsidP="009C70DE">
            <w:pPr>
              <w:spacing w:line="240" w:lineRule="atLeast"/>
              <w:rPr>
                <w:rFonts w:cs="Arial"/>
                <w:b/>
                <w:bCs/>
              </w:rPr>
            </w:pPr>
            <w:r w:rsidRPr="00122B7F">
              <w:rPr>
                <w:rFonts w:cs="Arial"/>
                <w:b/>
                <w:bCs/>
              </w:rPr>
              <w:t>√</w:t>
            </w:r>
          </w:p>
          <w:p w14:paraId="68F584A8" w14:textId="77777777" w:rsidR="009C70DE" w:rsidRDefault="009C70DE" w:rsidP="009C70DE">
            <w:pPr>
              <w:spacing w:line="240" w:lineRule="atLeast"/>
              <w:rPr>
                <w:rFonts w:cs="Arial"/>
                <w:b/>
                <w:bCs/>
              </w:rPr>
            </w:pPr>
          </w:p>
          <w:p w14:paraId="22B795D8" w14:textId="77777777" w:rsidR="004A67F2" w:rsidRDefault="004A67F2" w:rsidP="009C70DE">
            <w:pPr>
              <w:spacing w:line="240" w:lineRule="atLeast"/>
              <w:rPr>
                <w:rFonts w:cs="Arial"/>
                <w:b/>
                <w:bCs/>
              </w:rPr>
            </w:pPr>
          </w:p>
          <w:p w14:paraId="446E6AEF" w14:textId="6B3CF8FD" w:rsidR="009C70DE" w:rsidRDefault="009C70DE" w:rsidP="009C70DE">
            <w:pPr>
              <w:spacing w:line="240" w:lineRule="atLeast"/>
              <w:rPr>
                <w:rFonts w:cs="Arial"/>
                <w:b/>
                <w:bCs/>
              </w:rPr>
            </w:pPr>
            <w:r w:rsidRPr="00122B7F">
              <w:rPr>
                <w:rFonts w:cs="Arial"/>
                <w:b/>
                <w:bCs/>
              </w:rPr>
              <w:t>√</w:t>
            </w:r>
          </w:p>
          <w:p w14:paraId="0A294EF4" w14:textId="77777777" w:rsidR="009C70DE" w:rsidRPr="00122B7F" w:rsidRDefault="009C70DE" w:rsidP="009C70DE">
            <w:pPr>
              <w:spacing w:line="240" w:lineRule="atLeast"/>
              <w:rPr>
                <w:rFonts w:cs="Arial"/>
              </w:rPr>
            </w:pPr>
          </w:p>
        </w:tc>
        <w:tc>
          <w:tcPr>
            <w:tcW w:w="308" w:type="pct"/>
          </w:tcPr>
          <w:p w14:paraId="6DC69FBC" w14:textId="77777777" w:rsidR="009C70DE" w:rsidRPr="00122B7F" w:rsidRDefault="009C70DE" w:rsidP="009C70DE">
            <w:pPr>
              <w:spacing w:line="240" w:lineRule="atLeast"/>
              <w:rPr>
                <w:rFonts w:cs="Arial"/>
              </w:rPr>
            </w:pPr>
          </w:p>
        </w:tc>
        <w:tc>
          <w:tcPr>
            <w:tcW w:w="503" w:type="pct"/>
          </w:tcPr>
          <w:p w14:paraId="539281FB" w14:textId="2A9800DF" w:rsidR="004A67F2" w:rsidRDefault="004A67F2" w:rsidP="009C70DE">
            <w:pPr>
              <w:spacing w:line="240" w:lineRule="atLeast"/>
              <w:rPr>
                <w:rFonts w:cs="Arial"/>
              </w:rPr>
            </w:pPr>
            <w:r>
              <w:rPr>
                <w:rFonts w:cs="Arial"/>
              </w:rPr>
              <w:t>I</w:t>
            </w:r>
          </w:p>
          <w:p w14:paraId="034819B7" w14:textId="77777777" w:rsidR="004A67F2" w:rsidRDefault="004A67F2" w:rsidP="009C70DE">
            <w:pPr>
              <w:spacing w:line="240" w:lineRule="atLeast"/>
              <w:rPr>
                <w:rFonts w:cs="Arial"/>
              </w:rPr>
            </w:pPr>
          </w:p>
          <w:p w14:paraId="604D4540" w14:textId="77777777" w:rsidR="004A67F2" w:rsidRDefault="004A67F2" w:rsidP="009C70DE">
            <w:pPr>
              <w:spacing w:line="240" w:lineRule="atLeast"/>
              <w:rPr>
                <w:rFonts w:cs="Arial"/>
              </w:rPr>
            </w:pPr>
          </w:p>
          <w:p w14:paraId="22FBAB6A" w14:textId="77777777" w:rsidR="004A67F2" w:rsidRDefault="004A67F2" w:rsidP="009C70DE">
            <w:pPr>
              <w:spacing w:line="240" w:lineRule="atLeast"/>
              <w:rPr>
                <w:rFonts w:cs="Arial"/>
              </w:rPr>
            </w:pPr>
            <w:r>
              <w:rPr>
                <w:rFonts w:cs="Arial"/>
              </w:rPr>
              <w:t>A/I</w:t>
            </w:r>
          </w:p>
          <w:p w14:paraId="0DE3E9B4" w14:textId="77777777" w:rsidR="004A67F2" w:rsidRDefault="004A67F2" w:rsidP="009C70DE">
            <w:pPr>
              <w:spacing w:line="240" w:lineRule="atLeast"/>
              <w:rPr>
                <w:rFonts w:cs="Arial"/>
              </w:rPr>
            </w:pPr>
          </w:p>
          <w:p w14:paraId="5EA63CDA" w14:textId="77777777" w:rsidR="004A67F2" w:rsidRDefault="004A67F2" w:rsidP="009C70DE">
            <w:pPr>
              <w:spacing w:line="240" w:lineRule="atLeast"/>
              <w:rPr>
                <w:rFonts w:cs="Arial"/>
              </w:rPr>
            </w:pPr>
          </w:p>
          <w:p w14:paraId="77EAD8DE" w14:textId="18853F26" w:rsidR="004A67F2" w:rsidRPr="00122B7F" w:rsidRDefault="004A67F2" w:rsidP="009C70DE">
            <w:pPr>
              <w:spacing w:line="240" w:lineRule="atLeast"/>
              <w:rPr>
                <w:rFonts w:cs="Arial"/>
              </w:rPr>
            </w:pPr>
            <w:r>
              <w:rPr>
                <w:rFonts w:cs="Arial"/>
              </w:rPr>
              <w:t>A/I</w:t>
            </w:r>
          </w:p>
        </w:tc>
      </w:tr>
      <w:tr w:rsidR="009C70DE" w:rsidRPr="00122B7F" w14:paraId="2B536E5D" w14:textId="77777777" w:rsidTr="00686DC8">
        <w:tc>
          <w:tcPr>
            <w:tcW w:w="3881" w:type="pct"/>
          </w:tcPr>
          <w:p w14:paraId="304963E7" w14:textId="77777777" w:rsidR="009C70DE" w:rsidRDefault="009C70DE" w:rsidP="009C70DE">
            <w:pPr>
              <w:pStyle w:val="Heading1"/>
              <w:spacing w:line="240" w:lineRule="atLeast"/>
            </w:pPr>
          </w:p>
          <w:p w14:paraId="3F3E04F4" w14:textId="6CCC80B3" w:rsidR="009C70DE" w:rsidRPr="00966FE0" w:rsidRDefault="009C70DE" w:rsidP="009C70DE">
            <w:pPr>
              <w:pStyle w:val="Heading1"/>
              <w:spacing w:line="240" w:lineRule="atLeast"/>
            </w:pPr>
            <w:r w:rsidRPr="00122B7F">
              <w:t>Problem Solving</w:t>
            </w:r>
          </w:p>
        </w:tc>
        <w:tc>
          <w:tcPr>
            <w:tcW w:w="308" w:type="pct"/>
          </w:tcPr>
          <w:p w14:paraId="4950C7B4" w14:textId="77777777" w:rsidR="009C70DE" w:rsidRPr="00122B7F" w:rsidRDefault="009C70DE" w:rsidP="009C70DE">
            <w:pPr>
              <w:spacing w:line="240" w:lineRule="atLeast"/>
              <w:rPr>
                <w:rFonts w:cs="Arial"/>
              </w:rPr>
            </w:pPr>
          </w:p>
        </w:tc>
        <w:tc>
          <w:tcPr>
            <w:tcW w:w="308" w:type="pct"/>
          </w:tcPr>
          <w:p w14:paraId="3B0A0DAC" w14:textId="77777777" w:rsidR="009C70DE" w:rsidRPr="00122B7F" w:rsidRDefault="009C70DE" w:rsidP="009C70DE">
            <w:pPr>
              <w:spacing w:line="240" w:lineRule="atLeast"/>
              <w:rPr>
                <w:rFonts w:cs="Arial"/>
              </w:rPr>
            </w:pPr>
          </w:p>
        </w:tc>
        <w:tc>
          <w:tcPr>
            <w:tcW w:w="503" w:type="pct"/>
          </w:tcPr>
          <w:p w14:paraId="0BBB4BB1" w14:textId="77777777" w:rsidR="009C70DE" w:rsidRPr="00122B7F" w:rsidRDefault="009C70DE" w:rsidP="009C70DE">
            <w:pPr>
              <w:spacing w:line="240" w:lineRule="atLeast"/>
              <w:rPr>
                <w:rFonts w:cs="Arial"/>
              </w:rPr>
            </w:pPr>
          </w:p>
        </w:tc>
      </w:tr>
      <w:tr w:rsidR="009C70DE" w:rsidRPr="00122B7F" w14:paraId="7493932B" w14:textId="77777777" w:rsidTr="00686DC8">
        <w:tc>
          <w:tcPr>
            <w:tcW w:w="3881" w:type="pct"/>
          </w:tcPr>
          <w:p w14:paraId="222A09B8" w14:textId="77777777" w:rsidR="009C70DE" w:rsidRDefault="009C70DE" w:rsidP="009C70DE">
            <w:pPr>
              <w:pStyle w:val="ListParagraph"/>
            </w:pPr>
            <w:r w:rsidRPr="669FC739">
              <w:t>Ability to analyse problems to identify their cause, considering all practical solutions to identify those which offer wider benefits.</w:t>
            </w:r>
          </w:p>
          <w:p w14:paraId="41C3AAA4" w14:textId="77777777" w:rsidR="009C70DE" w:rsidRDefault="009C70DE" w:rsidP="009C70DE">
            <w:pPr>
              <w:pStyle w:val="ListParagraph"/>
            </w:pPr>
            <w:r w:rsidRPr="00C0273B" w:rsidDel="000818E2">
              <w:t>Ability to consider wider impact of decisions, assessing outcomes and their likelihood, challenging decisions appropriately to ensure consideration and processes are robust.</w:t>
            </w:r>
          </w:p>
          <w:p w14:paraId="4F735C21" w14:textId="77777777" w:rsidR="002E2B90" w:rsidRDefault="009C70DE" w:rsidP="002E2B90">
            <w:pPr>
              <w:pStyle w:val="ListParagraph"/>
            </w:pPr>
            <w:r w:rsidRPr="00966FE0">
              <w:t>Ability to carry out investigations into complex or sensitive issues, producing reports that identify key issues and findings.</w:t>
            </w:r>
          </w:p>
          <w:p w14:paraId="4F68F6FB" w14:textId="242C382A" w:rsidR="009E32C3" w:rsidRPr="009E32C3" w:rsidRDefault="009E32C3" w:rsidP="002E2B90">
            <w:pPr>
              <w:pStyle w:val="ListParagraph"/>
            </w:pPr>
            <w:r>
              <w:t>Skill in working with uncertainty with creativity and resourcefulness.</w:t>
            </w:r>
          </w:p>
        </w:tc>
        <w:tc>
          <w:tcPr>
            <w:tcW w:w="308" w:type="pct"/>
          </w:tcPr>
          <w:p w14:paraId="35A0A110" w14:textId="77777777" w:rsidR="00F305F8" w:rsidRDefault="00F305F8" w:rsidP="00F305F8">
            <w:pPr>
              <w:spacing w:line="240" w:lineRule="atLeast"/>
              <w:rPr>
                <w:rFonts w:cs="Arial"/>
                <w:b/>
                <w:bCs/>
              </w:rPr>
            </w:pPr>
            <w:r w:rsidRPr="00122B7F">
              <w:rPr>
                <w:rFonts w:cs="Arial"/>
                <w:b/>
                <w:bCs/>
              </w:rPr>
              <w:t>√</w:t>
            </w:r>
          </w:p>
          <w:p w14:paraId="6E4FAA4B" w14:textId="77777777" w:rsidR="00F305F8" w:rsidRDefault="00F305F8" w:rsidP="00F305F8">
            <w:pPr>
              <w:spacing w:line="240" w:lineRule="atLeast"/>
              <w:rPr>
                <w:rFonts w:cs="Arial"/>
                <w:b/>
                <w:bCs/>
              </w:rPr>
            </w:pPr>
          </w:p>
          <w:p w14:paraId="0144E407" w14:textId="77777777" w:rsidR="00F305F8" w:rsidRDefault="00F305F8" w:rsidP="00F305F8">
            <w:pPr>
              <w:spacing w:line="240" w:lineRule="atLeast"/>
              <w:rPr>
                <w:rFonts w:cs="Arial"/>
                <w:b/>
                <w:bCs/>
              </w:rPr>
            </w:pPr>
            <w:r w:rsidRPr="00122B7F">
              <w:rPr>
                <w:rFonts w:cs="Arial"/>
                <w:b/>
                <w:bCs/>
              </w:rPr>
              <w:t>√</w:t>
            </w:r>
          </w:p>
          <w:p w14:paraId="4AEC9FDB" w14:textId="77777777" w:rsidR="00F305F8" w:rsidRDefault="00F305F8" w:rsidP="00F305F8">
            <w:pPr>
              <w:spacing w:line="240" w:lineRule="atLeast"/>
              <w:rPr>
                <w:rFonts w:cs="Arial"/>
                <w:b/>
                <w:bCs/>
              </w:rPr>
            </w:pPr>
          </w:p>
          <w:p w14:paraId="6E97FCB5" w14:textId="0B9F70CC" w:rsidR="00F305F8" w:rsidRDefault="00F305F8" w:rsidP="00F305F8">
            <w:pPr>
              <w:spacing w:line="240" w:lineRule="atLeast"/>
              <w:rPr>
                <w:rFonts w:cs="Arial"/>
                <w:b/>
                <w:bCs/>
              </w:rPr>
            </w:pPr>
            <w:r w:rsidRPr="00122B7F">
              <w:rPr>
                <w:rFonts w:cs="Arial"/>
                <w:b/>
                <w:bCs/>
              </w:rPr>
              <w:t>√</w:t>
            </w:r>
          </w:p>
          <w:p w14:paraId="399B5BDF" w14:textId="77777777" w:rsidR="009C70DE" w:rsidRDefault="009C70DE" w:rsidP="009C70DE">
            <w:pPr>
              <w:spacing w:line="240" w:lineRule="atLeast"/>
              <w:rPr>
                <w:rFonts w:cs="Arial"/>
              </w:rPr>
            </w:pPr>
          </w:p>
          <w:p w14:paraId="08D7EC1B" w14:textId="2B602251" w:rsidR="002E2B90" w:rsidRPr="002E2B90" w:rsidRDefault="002E2B90" w:rsidP="009C70DE">
            <w:pPr>
              <w:spacing w:line="240" w:lineRule="atLeast"/>
              <w:rPr>
                <w:rFonts w:cs="Arial"/>
                <w:b/>
                <w:bCs/>
              </w:rPr>
            </w:pPr>
            <w:r w:rsidRPr="00122B7F">
              <w:rPr>
                <w:rFonts w:cs="Arial"/>
                <w:b/>
                <w:bCs/>
              </w:rPr>
              <w:t>√</w:t>
            </w:r>
          </w:p>
        </w:tc>
        <w:tc>
          <w:tcPr>
            <w:tcW w:w="308" w:type="pct"/>
          </w:tcPr>
          <w:p w14:paraId="5E897105" w14:textId="77777777" w:rsidR="009C70DE" w:rsidRPr="00122B7F" w:rsidRDefault="009C70DE" w:rsidP="009C70DE">
            <w:pPr>
              <w:spacing w:line="240" w:lineRule="atLeast"/>
              <w:rPr>
                <w:rFonts w:cs="Arial"/>
              </w:rPr>
            </w:pPr>
          </w:p>
        </w:tc>
        <w:tc>
          <w:tcPr>
            <w:tcW w:w="503" w:type="pct"/>
          </w:tcPr>
          <w:p w14:paraId="21061C0B" w14:textId="77777777" w:rsidR="009C70DE" w:rsidRDefault="00A3204A" w:rsidP="009C70DE">
            <w:pPr>
              <w:spacing w:line="240" w:lineRule="atLeast"/>
              <w:rPr>
                <w:rFonts w:cs="Arial"/>
              </w:rPr>
            </w:pPr>
            <w:r>
              <w:rPr>
                <w:rFonts w:cs="Arial"/>
              </w:rPr>
              <w:t>I</w:t>
            </w:r>
          </w:p>
          <w:p w14:paraId="6947937C" w14:textId="77777777" w:rsidR="00A3204A" w:rsidRDefault="00A3204A" w:rsidP="009C70DE">
            <w:pPr>
              <w:spacing w:line="240" w:lineRule="atLeast"/>
              <w:rPr>
                <w:rFonts w:cs="Arial"/>
              </w:rPr>
            </w:pPr>
          </w:p>
          <w:p w14:paraId="0E8533E6" w14:textId="77777777" w:rsidR="00A3204A" w:rsidRDefault="00A3204A" w:rsidP="009C70DE">
            <w:pPr>
              <w:spacing w:line="240" w:lineRule="atLeast"/>
              <w:rPr>
                <w:rFonts w:cs="Arial"/>
              </w:rPr>
            </w:pPr>
            <w:r>
              <w:rPr>
                <w:rFonts w:cs="Arial"/>
              </w:rPr>
              <w:t>I</w:t>
            </w:r>
          </w:p>
          <w:p w14:paraId="4766DC37" w14:textId="77777777" w:rsidR="00A3204A" w:rsidRDefault="00A3204A" w:rsidP="009C70DE">
            <w:pPr>
              <w:spacing w:line="240" w:lineRule="atLeast"/>
              <w:rPr>
                <w:rFonts w:cs="Arial"/>
              </w:rPr>
            </w:pPr>
          </w:p>
          <w:p w14:paraId="0C92F14B" w14:textId="77777777" w:rsidR="00A3204A" w:rsidRDefault="00A3204A" w:rsidP="009C70DE">
            <w:pPr>
              <w:spacing w:line="240" w:lineRule="atLeast"/>
              <w:rPr>
                <w:rFonts w:cs="Arial"/>
              </w:rPr>
            </w:pPr>
            <w:r>
              <w:rPr>
                <w:rFonts w:cs="Arial"/>
              </w:rPr>
              <w:t>I</w:t>
            </w:r>
          </w:p>
          <w:p w14:paraId="2DD4D0B4" w14:textId="77777777" w:rsidR="002E2B90" w:rsidRDefault="002E2B90" w:rsidP="009C70DE">
            <w:pPr>
              <w:spacing w:line="240" w:lineRule="atLeast"/>
              <w:rPr>
                <w:rFonts w:cs="Arial"/>
              </w:rPr>
            </w:pPr>
          </w:p>
          <w:p w14:paraId="59C1A2E8" w14:textId="58575A89" w:rsidR="002E2B90" w:rsidRPr="00122B7F" w:rsidRDefault="002E2B90" w:rsidP="009C70DE">
            <w:pPr>
              <w:spacing w:line="240" w:lineRule="atLeast"/>
              <w:rPr>
                <w:rFonts w:cs="Arial"/>
              </w:rPr>
            </w:pPr>
            <w:r>
              <w:rPr>
                <w:rFonts w:cs="Arial"/>
              </w:rPr>
              <w:t>I</w:t>
            </w:r>
          </w:p>
        </w:tc>
      </w:tr>
      <w:tr w:rsidR="009C70DE" w:rsidRPr="00122B7F" w14:paraId="020B6FC4" w14:textId="77777777" w:rsidTr="00686DC8">
        <w:tc>
          <w:tcPr>
            <w:tcW w:w="3881" w:type="pct"/>
          </w:tcPr>
          <w:p w14:paraId="4810893D" w14:textId="77777777" w:rsidR="009C70DE" w:rsidRDefault="009C70DE" w:rsidP="009C70DE">
            <w:pPr>
              <w:pStyle w:val="Heading1"/>
              <w:spacing w:line="240" w:lineRule="atLeast"/>
            </w:pPr>
          </w:p>
          <w:p w14:paraId="1510953E" w14:textId="0E68083B" w:rsidR="009C70DE" w:rsidRPr="00966FE0" w:rsidRDefault="009C70DE" w:rsidP="009C70DE">
            <w:pPr>
              <w:pStyle w:val="Heading1"/>
              <w:spacing w:line="240" w:lineRule="atLeast"/>
            </w:pPr>
            <w:r w:rsidRPr="00122B7F">
              <w:t>Work Environment and Care</w:t>
            </w:r>
          </w:p>
        </w:tc>
        <w:tc>
          <w:tcPr>
            <w:tcW w:w="308" w:type="pct"/>
          </w:tcPr>
          <w:p w14:paraId="383A2E36" w14:textId="77777777" w:rsidR="009C70DE" w:rsidRPr="00122B7F" w:rsidRDefault="009C70DE" w:rsidP="009C70DE">
            <w:pPr>
              <w:spacing w:line="240" w:lineRule="atLeast"/>
              <w:rPr>
                <w:rFonts w:cs="Arial"/>
              </w:rPr>
            </w:pPr>
          </w:p>
        </w:tc>
        <w:tc>
          <w:tcPr>
            <w:tcW w:w="308" w:type="pct"/>
          </w:tcPr>
          <w:p w14:paraId="2B0B9A6C" w14:textId="77777777" w:rsidR="009C70DE" w:rsidRPr="00122B7F" w:rsidRDefault="009C70DE" w:rsidP="009C70DE">
            <w:pPr>
              <w:spacing w:line="240" w:lineRule="atLeast"/>
              <w:rPr>
                <w:rFonts w:cs="Arial"/>
              </w:rPr>
            </w:pPr>
          </w:p>
        </w:tc>
        <w:tc>
          <w:tcPr>
            <w:tcW w:w="503" w:type="pct"/>
          </w:tcPr>
          <w:p w14:paraId="772FDBAD" w14:textId="77777777" w:rsidR="009C70DE" w:rsidRPr="00122B7F" w:rsidRDefault="009C70DE" w:rsidP="009C70DE">
            <w:pPr>
              <w:spacing w:line="240" w:lineRule="atLeast"/>
              <w:rPr>
                <w:rFonts w:cs="Arial"/>
              </w:rPr>
            </w:pPr>
          </w:p>
        </w:tc>
      </w:tr>
      <w:tr w:rsidR="009C70DE" w:rsidRPr="00122B7F" w14:paraId="2ECF8F2A" w14:textId="77777777" w:rsidTr="00686DC8">
        <w:tc>
          <w:tcPr>
            <w:tcW w:w="3881" w:type="pct"/>
          </w:tcPr>
          <w:p w14:paraId="14CA2157" w14:textId="77777777" w:rsidR="009C70DE" w:rsidRDefault="009C70DE" w:rsidP="009C70DE">
            <w:pPr>
              <w:pStyle w:val="ListParagraph"/>
            </w:pPr>
            <w:r w:rsidRPr="669FC739">
              <w:t>Experience of dealing with demanding situations or confidential matters according to policy and procedures, referring to others where necessary and appropriate.</w:t>
            </w:r>
          </w:p>
          <w:p w14:paraId="296DCA44" w14:textId="77777777" w:rsidR="009C70DE" w:rsidRDefault="009C70DE" w:rsidP="009C70DE">
            <w:pPr>
              <w:pStyle w:val="ListParagraph"/>
            </w:pPr>
            <w:r w:rsidRPr="00C0273B">
              <w:t>Ability to undertake health and safety duties and responsibilities appropriate to the post</w:t>
            </w:r>
            <w:r>
              <w:t>.</w:t>
            </w:r>
            <w:r w:rsidRPr="00966FE0">
              <w:t xml:space="preserve"> </w:t>
            </w:r>
          </w:p>
          <w:p w14:paraId="0B1F22D9" w14:textId="555875E0" w:rsidR="009C70DE" w:rsidRPr="00966FE0" w:rsidRDefault="009C70DE" w:rsidP="00EA5B69">
            <w:pPr>
              <w:pStyle w:val="ListParagraph"/>
            </w:pPr>
            <w:r w:rsidRPr="00966FE0">
              <w:t xml:space="preserve">Commits to the University’s </w:t>
            </w:r>
            <w:r w:rsidR="00EA5B69">
              <w:t xml:space="preserve">Dignity at Work </w:t>
            </w:r>
            <w:r w:rsidRPr="00966FE0">
              <w:t>Policy together with an understanding of how it operates within the responsibilities of the post.</w:t>
            </w:r>
          </w:p>
        </w:tc>
        <w:tc>
          <w:tcPr>
            <w:tcW w:w="308" w:type="pct"/>
          </w:tcPr>
          <w:p w14:paraId="62A4F2E5" w14:textId="77777777" w:rsidR="00A3204A" w:rsidRDefault="00A3204A" w:rsidP="00A3204A">
            <w:pPr>
              <w:spacing w:line="240" w:lineRule="atLeast"/>
              <w:rPr>
                <w:rFonts w:cs="Arial"/>
                <w:b/>
                <w:bCs/>
              </w:rPr>
            </w:pPr>
            <w:r w:rsidRPr="00122B7F">
              <w:rPr>
                <w:rFonts w:cs="Arial"/>
                <w:b/>
                <w:bCs/>
              </w:rPr>
              <w:t>√</w:t>
            </w:r>
          </w:p>
          <w:p w14:paraId="6D072DD4" w14:textId="77777777" w:rsidR="00A3204A" w:rsidRDefault="00A3204A" w:rsidP="00A3204A">
            <w:pPr>
              <w:spacing w:line="240" w:lineRule="atLeast"/>
              <w:rPr>
                <w:rFonts w:cs="Arial"/>
                <w:b/>
                <w:bCs/>
              </w:rPr>
            </w:pPr>
          </w:p>
          <w:p w14:paraId="47761AC5" w14:textId="77777777" w:rsidR="00A3204A" w:rsidRDefault="00A3204A" w:rsidP="00A3204A">
            <w:pPr>
              <w:spacing w:line="240" w:lineRule="atLeast"/>
              <w:rPr>
                <w:rFonts w:cs="Arial"/>
                <w:b/>
                <w:bCs/>
              </w:rPr>
            </w:pPr>
            <w:r w:rsidRPr="00122B7F">
              <w:rPr>
                <w:rFonts w:cs="Arial"/>
                <w:b/>
                <w:bCs/>
              </w:rPr>
              <w:t>√</w:t>
            </w:r>
          </w:p>
          <w:p w14:paraId="18EDE20B" w14:textId="77777777" w:rsidR="00A3204A" w:rsidRDefault="00A3204A" w:rsidP="00A3204A">
            <w:pPr>
              <w:spacing w:line="240" w:lineRule="atLeast"/>
              <w:rPr>
                <w:rFonts w:cs="Arial"/>
                <w:b/>
                <w:bCs/>
              </w:rPr>
            </w:pPr>
          </w:p>
          <w:p w14:paraId="790577BD" w14:textId="77777777" w:rsidR="00A3204A" w:rsidRDefault="00A3204A" w:rsidP="00A3204A">
            <w:pPr>
              <w:spacing w:line="240" w:lineRule="atLeast"/>
              <w:rPr>
                <w:rFonts w:cs="Arial"/>
                <w:b/>
                <w:bCs/>
              </w:rPr>
            </w:pPr>
            <w:r w:rsidRPr="00122B7F">
              <w:rPr>
                <w:rFonts w:cs="Arial"/>
                <w:b/>
                <w:bCs/>
              </w:rPr>
              <w:t>√</w:t>
            </w:r>
          </w:p>
          <w:p w14:paraId="4488983A" w14:textId="77777777" w:rsidR="009C70DE" w:rsidRPr="00122B7F" w:rsidRDefault="009C70DE" w:rsidP="009C70DE">
            <w:pPr>
              <w:spacing w:line="240" w:lineRule="atLeast"/>
              <w:rPr>
                <w:rFonts w:cs="Arial"/>
              </w:rPr>
            </w:pPr>
          </w:p>
        </w:tc>
        <w:tc>
          <w:tcPr>
            <w:tcW w:w="308" w:type="pct"/>
          </w:tcPr>
          <w:p w14:paraId="4744C827" w14:textId="77777777" w:rsidR="009C70DE" w:rsidRPr="00122B7F" w:rsidRDefault="009C70DE" w:rsidP="009C70DE">
            <w:pPr>
              <w:spacing w:line="240" w:lineRule="atLeast"/>
              <w:rPr>
                <w:rFonts w:cs="Arial"/>
              </w:rPr>
            </w:pPr>
          </w:p>
        </w:tc>
        <w:tc>
          <w:tcPr>
            <w:tcW w:w="503" w:type="pct"/>
          </w:tcPr>
          <w:p w14:paraId="461ABC0A" w14:textId="77777777" w:rsidR="009C70DE" w:rsidRDefault="003166A7" w:rsidP="009C70DE">
            <w:pPr>
              <w:spacing w:line="240" w:lineRule="atLeast"/>
              <w:rPr>
                <w:rFonts w:cs="Arial"/>
              </w:rPr>
            </w:pPr>
            <w:r>
              <w:rPr>
                <w:rFonts w:cs="Arial"/>
              </w:rPr>
              <w:t>A/I</w:t>
            </w:r>
          </w:p>
          <w:p w14:paraId="1C40C589" w14:textId="77777777" w:rsidR="003166A7" w:rsidRDefault="003166A7" w:rsidP="009C70DE">
            <w:pPr>
              <w:spacing w:line="240" w:lineRule="atLeast"/>
              <w:rPr>
                <w:rFonts w:cs="Arial"/>
              </w:rPr>
            </w:pPr>
          </w:p>
          <w:p w14:paraId="5A647C74" w14:textId="77777777" w:rsidR="003166A7" w:rsidRDefault="003166A7" w:rsidP="009C70DE">
            <w:pPr>
              <w:spacing w:line="240" w:lineRule="atLeast"/>
              <w:rPr>
                <w:rFonts w:cs="Arial"/>
              </w:rPr>
            </w:pPr>
            <w:r>
              <w:rPr>
                <w:rFonts w:cs="Arial"/>
              </w:rPr>
              <w:t>A</w:t>
            </w:r>
          </w:p>
          <w:p w14:paraId="2297295C" w14:textId="77777777" w:rsidR="003166A7" w:rsidRDefault="003166A7" w:rsidP="009C70DE">
            <w:pPr>
              <w:spacing w:line="240" w:lineRule="atLeast"/>
              <w:rPr>
                <w:rFonts w:cs="Arial"/>
              </w:rPr>
            </w:pPr>
          </w:p>
          <w:p w14:paraId="34BF6D44" w14:textId="1C1A7CF3" w:rsidR="003166A7" w:rsidRPr="00122B7F" w:rsidRDefault="003166A7" w:rsidP="009C70DE">
            <w:pPr>
              <w:spacing w:line="240" w:lineRule="atLeast"/>
              <w:rPr>
                <w:rFonts w:cs="Arial"/>
              </w:rPr>
            </w:pPr>
            <w:r>
              <w:rPr>
                <w:rFonts w:cs="Arial"/>
              </w:rPr>
              <w:t>A</w:t>
            </w:r>
          </w:p>
        </w:tc>
      </w:tr>
    </w:tbl>
    <w:p w14:paraId="626DB625" w14:textId="77777777" w:rsidR="00C442D7" w:rsidRDefault="00C442D7" w:rsidP="00A61013">
      <w:pPr>
        <w:rPr>
          <w:rFonts w:cs="Arial"/>
          <w:sz w:val="20"/>
        </w:rPr>
      </w:pPr>
    </w:p>
    <w:sectPr w:rsidR="00C442D7" w:rsidSect="00B7731D">
      <w:headerReference w:type="default" r:id="rId11"/>
      <w:footerReference w:type="default" r:id="rId12"/>
      <w:pgSz w:w="11906" w:h="16838"/>
      <w:pgMar w:top="1440" w:right="1440" w:bottom="1440" w:left="1440" w:header="22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345E" w14:textId="77777777" w:rsidR="006E0326" w:rsidRDefault="006E0326">
      <w:r>
        <w:separator/>
      </w:r>
    </w:p>
  </w:endnote>
  <w:endnote w:type="continuationSeparator" w:id="0">
    <w:p w14:paraId="3CACBBAC" w14:textId="77777777" w:rsidR="006E0326" w:rsidRDefault="006E0326">
      <w:r>
        <w:continuationSeparator/>
      </w:r>
    </w:p>
  </w:endnote>
  <w:endnote w:type="continuationNotice" w:id="1">
    <w:p w14:paraId="61924034" w14:textId="77777777" w:rsidR="006E0326" w:rsidRDefault="006E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3B29" w14:textId="5F38F1BF" w:rsidR="00B7731D" w:rsidRPr="00BC0123" w:rsidRDefault="00B7731D">
    <w:pPr>
      <w:tabs>
        <w:tab w:val="center" w:pos="4550"/>
        <w:tab w:val="left" w:pos="5818"/>
      </w:tabs>
      <w:ind w:right="260"/>
      <w:jc w:val="right"/>
      <w:rPr>
        <w:rFonts w:cs="Arial"/>
        <w:szCs w:val="22"/>
      </w:rPr>
    </w:pPr>
    <w:r w:rsidRPr="00BC0123">
      <w:rPr>
        <w:rFonts w:cs="Arial"/>
        <w:spacing w:val="60"/>
        <w:szCs w:val="22"/>
      </w:rPr>
      <w:t xml:space="preserve">SP G5 </w:t>
    </w:r>
    <w:r w:rsidR="00414692" w:rsidRPr="00BC0123">
      <w:rPr>
        <w:rFonts w:cs="Arial"/>
        <w:spacing w:val="60"/>
        <w:szCs w:val="22"/>
      </w:rPr>
      <w:t>Major Funding Bid Writer</w:t>
    </w:r>
    <w:r w:rsidRPr="00BC0123">
      <w:rPr>
        <w:rFonts w:cs="Arial"/>
        <w:spacing w:val="60"/>
        <w:szCs w:val="22"/>
      </w:rPr>
      <w:t xml:space="preserve"> JDPS (</w:t>
    </w:r>
    <w:r w:rsidR="00414692" w:rsidRPr="00BC0123">
      <w:rPr>
        <w:rFonts w:cs="Arial"/>
        <w:spacing w:val="60"/>
        <w:szCs w:val="22"/>
      </w:rPr>
      <w:t xml:space="preserve">August </w:t>
    </w:r>
    <w:r w:rsidRPr="00BC0123">
      <w:rPr>
        <w:rFonts w:cs="Arial"/>
        <w:spacing w:val="60"/>
        <w:szCs w:val="22"/>
      </w:rPr>
      <w:t>202</w:t>
    </w:r>
    <w:r w:rsidR="00BC0123">
      <w:rPr>
        <w:rFonts w:cs="Arial"/>
        <w:spacing w:val="60"/>
        <w:szCs w:val="22"/>
      </w:rPr>
      <w:t>2)</w:t>
    </w:r>
    <w:r w:rsidRPr="00BC0123">
      <w:rPr>
        <w:rFonts w:cs="Arial"/>
        <w:spacing w:val="60"/>
        <w:szCs w:val="22"/>
      </w:rPr>
      <w:t xml:space="preserve">   Page</w:t>
    </w:r>
    <w:r w:rsidRPr="00BC0123">
      <w:rPr>
        <w:rFonts w:cs="Arial"/>
        <w:szCs w:val="22"/>
      </w:rPr>
      <w:t xml:space="preserve"> </w:t>
    </w:r>
    <w:r w:rsidRPr="00BC0123">
      <w:rPr>
        <w:rFonts w:cs="Arial"/>
        <w:szCs w:val="22"/>
      </w:rPr>
      <w:fldChar w:fldCharType="begin"/>
    </w:r>
    <w:r w:rsidRPr="00BC0123">
      <w:rPr>
        <w:rFonts w:cs="Arial"/>
        <w:szCs w:val="22"/>
      </w:rPr>
      <w:instrText xml:space="preserve"> PAGE   \* MERGEFORMAT </w:instrText>
    </w:r>
    <w:r w:rsidRPr="00BC0123">
      <w:rPr>
        <w:rFonts w:cs="Arial"/>
        <w:szCs w:val="22"/>
      </w:rPr>
      <w:fldChar w:fldCharType="separate"/>
    </w:r>
    <w:r w:rsidR="00BB4EA6" w:rsidRPr="00BC0123">
      <w:rPr>
        <w:rFonts w:cs="Arial"/>
        <w:noProof/>
        <w:szCs w:val="22"/>
      </w:rPr>
      <w:t>5</w:t>
    </w:r>
    <w:r w:rsidRPr="00BC0123">
      <w:rPr>
        <w:rFonts w:cs="Arial"/>
        <w:szCs w:val="22"/>
      </w:rPr>
      <w:fldChar w:fldCharType="end"/>
    </w:r>
    <w:r w:rsidRPr="00BC0123">
      <w:rPr>
        <w:rFonts w:cs="Arial"/>
        <w:szCs w:val="22"/>
      </w:rPr>
      <w:t xml:space="preserve"> | </w:t>
    </w:r>
    <w:r w:rsidR="00DC121F" w:rsidRPr="00BC0123">
      <w:rPr>
        <w:rFonts w:cs="Arial"/>
        <w:szCs w:val="22"/>
      </w:rPr>
      <w:fldChar w:fldCharType="begin"/>
    </w:r>
    <w:r w:rsidR="00DC121F" w:rsidRPr="00BC0123">
      <w:rPr>
        <w:rFonts w:cs="Arial"/>
        <w:szCs w:val="22"/>
      </w:rPr>
      <w:instrText xml:space="preserve"> NUMPAGES  \* Arabic  \* MERGEFORMAT </w:instrText>
    </w:r>
    <w:r w:rsidR="00DC121F" w:rsidRPr="00BC0123">
      <w:rPr>
        <w:rFonts w:cs="Arial"/>
        <w:szCs w:val="22"/>
      </w:rPr>
      <w:fldChar w:fldCharType="separate"/>
    </w:r>
    <w:r w:rsidR="00BB4EA6" w:rsidRPr="00BC0123">
      <w:rPr>
        <w:rFonts w:cs="Arial"/>
        <w:noProof/>
        <w:szCs w:val="22"/>
      </w:rPr>
      <w:t>5</w:t>
    </w:r>
    <w:r w:rsidR="00DC121F" w:rsidRPr="00BC0123">
      <w:rPr>
        <w:rFonts w:cs="Arial"/>
        <w:noProof/>
        <w:szCs w:val="22"/>
      </w:rPr>
      <w:fldChar w:fldCharType="end"/>
    </w:r>
  </w:p>
  <w:p w14:paraId="269CEA3F" w14:textId="32FB9EE3" w:rsidR="00B7731D" w:rsidRDefault="00B7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E13D" w14:textId="77777777" w:rsidR="006E0326" w:rsidRDefault="006E0326">
      <w:r>
        <w:separator/>
      </w:r>
    </w:p>
  </w:footnote>
  <w:footnote w:type="continuationSeparator" w:id="0">
    <w:p w14:paraId="19A681CE" w14:textId="77777777" w:rsidR="006E0326" w:rsidRDefault="006E0326">
      <w:r>
        <w:continuationSeparator/>
      </w:r>
    </w:p>
  </w:footnote>
  <w:footnote w:type="continuationNotice" w:id="1">
    <w:p w14:paraId="4403C58B" w14:textId="77777777" w:rsidR="006E0326" w:rsidRDefault="006E0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4BA1" w14:textId="77777777" w:rsidR="00C0692C" w:rsidRPr="00E06DCE" w:rsidRDefault="00E06DCE" w:rsidP="00E06DCE">
    <w:pPr>
      <w:pStyle w:val="Header"/>
    </w:pPr>
    <w:r>
      <w:rPr>
        <w:noProof/>
        <w:color w:val="1F497D"/>
        <w:sz w:val="20"/>
        <w:szCs w:val="20"/>
        <w:lang w:eastAsia="en-GB"/>
      </w:rPr>
      <w:drawing>
        <wp:inline distT="0" distB="0" distL="0" distR="0" wp14:anchorId="60550CB8" wp14:editId="39D5E070">
          <wp:extent cx="2047875" cy="666750"/>
          <wp:effectExtent l="0" t="0" r="9525" b="0"/>
          <wp:docPr id="1" name="Picture 1" descr="cid:image001.png@01CD48B8.C3A0C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8B8.C3A0CC90"/>
                  <pic:cNvPicPr>
                    <a:picLocks noChangeAspect="1" noChangeArrowheads="1"/>
                  </pic:cNvPicPr>
                </pic:nvPicPr>
                <pic:blipFill>
                  <a:blip r:embed="rId1" r:link="rId2"/>
                  <a:srcRect/>
                  <a:stretch>
                    <a:fillRect/>
                  </a:stretch>
                </pic:blipFill>
                <pic:spPr bwMode="auto">
                  <a:xfrm>
                    <a:off x="0" y="0"/>
                    <a:ext cx="2047875" cy="666750"/>
                  </a:xfrm>
                  <a:prstGeom prst="rect">
                    <a:avLst/>
                  </a:prstGeom>
                  <a:noFill/>
                  <a:ln w="9525">
                    <a:noFill/>
                    <a:miter lim="800000"/>
                    <a:headEnd/>
                    <a:tailEnd/>
                  </a:ln>
                </pic:spPr>
              </pic:pic>
            </a:graphicData>
          </a:graphic>
        </wp:inline>
      </w:drawing>
    </w:r>
  </w:p>
</w:hdr>
</file>

<file path=word/intelligence.xml><?xml version="1.0" encoding="utf-8"?>
<int:Intelligence xmlns:int="http://schemas.microsoft.com/office/intelligence/2019/intelligence">
  <int:IntelligenceSettings/>
  <int:Manifest>
    <int:WordHash hashCode="e0dMsLOcF3PXGS" id="4PmFkI4e"/>
    <int:WordHash hashCode="oHfTfKUUsdB1JI" id="SsxBvjvM"/>
    <int:WordHash hashCode="DySeTlqhxhrscn" id="Jb5AX9S9"/>
    <int:WordHash hashCode="TLcN+IVHyS7BQS" id="kEAvjjiV"/>
  </int:Manifest>
  <int:Observations>
    <int:Content id="4PmFkI4e">
      <int:Rejection type="AugLoop_Text_Critique"/>
    </int:Content>
    <int:Content id="SsxBvjvM">
      <int:Rejection type="AugLoop_Acronyms_AcronymsCritique"/>
    </int:Content>
    <int:Content id="Jb5AX9S9">
      <int:Rejection type="AugLoop_Acronyms_AcronymsCritique"/>
    </int:Content>
    <int:Content id="kEAvjji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89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204D"/>
    <w:multiLevelType w:val="hybridMultilevel"/>
    <w:tmpl w:val="04DCE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B18D0"/>
    <w:multiLevelType w:val="hybridMultilevel"/>
    <w:tmpl w:val="AF6E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CFB"/>
    <w:multiLevelType w:val="hybridMultilevel"/>
    <w:tmpl w:val="C8C4AB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B12CC5"/>
    <w:multiLevelType w:val="hybridMultilevel"/>
    <w:tmpl w:val="7D9E7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E707C"/>
    <w:multiLevelType w:val="hybridMultilevel"/>
    <w:tmpl w:val="2A8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01700"/>
    <w:multiLevelType w:val="multilevel"/>
    <w:tmpl w:val="229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62EDB"/>
    <w:multiLevelType w:val="hybridMultilevel"/>
    <w:tmpl w:val="7808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07A08"/>
    <w:multiLevelType w:val="hybridMultilevel"/>
    <w:tmpl w:val="94E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75663"/>
    <w:multiLevelType w:val="hybridMultilevel"/>
    <w:tmpl w:val="256E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8660D"/>
    <w:multiLevelType w:val="hybridMultilevel"/>
    <w:tmpl w:val="818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F8B"/>
    <w:multiLevelType w:val="hybridMultilevel"/>
    <w:tmpl w:val="A59A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639A6"/>
    <w:multiLevelType w:val="hybridMultilevel"/>
    <w:tmpl w:val="C06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4"/>
  </w:num>
  <w:num w:numId="5">
    <w:abstractNumId w:val="14"/>
  </w:num>
  <w:num w:numId="6">
    <w:abstractNumId w:val="9"/>
  </w:num>
  <w:num w:numId="7">
    <w:abstractNumId w:val="8"/>
  </w:num>
  <w:num w:numId="8">
    <w:abstractNumId w:val="18"/>
  </w:num>
  <w:num w:numId="9">
    <w:abstractNumId w:val="6"/>
  </w:num>
  <w:num w:numId="10">
    <w:abstractNumId w:val="15"/>
  </w:num>
  <w:num w:numId="11">
    <w:abstractNumId w:val="16"/>
  </w:num>
  <w:num w:numId="12">
    <w:abstractNumId w:val="2"/>
  </w:num>
  <w:num w:numId="13">
    <w:abstractNumId w:val="7"/>
  </w:num>
  <w:num w:numId="14">
    <w:abstractNumId w:val="1"/>
  </w:num>
  <w:num w:numId="15">
    <w:abstractNumId w:val="12"/>
  </w:num>
  <w:num w:numId="16">
    <w:abstractNumId w:val="3"/>
  </w:num>
  <w:num w:numId="17">
    <w:abstractNumId w:val="5"/>
  </w:num>
  <w:num w:numId="18">
    <w:abstractNumId w:val="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B5"/>
    <w:rsid w:val="00017F0E"/>
    <w:rsid w:val="00025768"/>
    <w:rsid w:val="000258C4"/>
    <w:rsid w:val="00033056"/>
    <w:rsid w:val="000365E7"/>
    <w:rsid w:val="00040AFB"/>
    <w:rsid w:val="00063CAD"/>
    <w:rsid w:val="00080F98"/>
    <w:rsid w:val="000818E2"/>
    <w:rsid w:val="0008296E"/>
    <w:rsid w:val="00082F0D"/>
    <w:rsid w:val="000860CB"/>
    <w:rsid w:val="000A3701"/>
    <w:rsid w:val="000A72FA"/>
    <w:rsid w:val="000B21E5"/>
    <w:rsid w:val="000C7DE2"/>
    <w:rsid w:val="000D3411"/>
    <w:rsid w:val="000E022C"/>
    <w:rsid w:val="0019033C"/>
    <w:rsid w:val="001A391F"/>
    <w:rsid w:val="001A7E9F"/>
    <w:rsid w:val="001D0033"/>
    <w:rsid w:val="001D0291"/>
    <w:rsid w:val="001D3095"/>
    <w:rsid w:val="00201957"/>
    <w:rsid w:val="00204386"/>
    <w:rsid w:val="00205B43"/>
    <w:rsid w:val="00216474"/>
    <w:rsid w:val="00217C64"/>
    <w:rsid w:val="00226931"/>
    <w:rsid w:val="00243890"/>
    <w:rsid w:val="00251365"/>
    <w:rsid w:val="0025771A"/>
    <w:rsid w:val="00264228"/>
    <w:rsid w:val="0027138B"/>
    <w:rsid w:val="00286595"/>
    <w:rsid w:val="00294C08"/>
    <w:rsid w:val="002A3D1A"/>
    <w:rsid w:val="002B2ECB"/>
    <w:rsid w:val="002B4A49"/>
    <w:rsid w:val="002B6CF0"/>
    <w:rsid w:val="002D0C4E"/>
    <w:rsid w:val="002D7120"/>
    <w:rsid w:val="002E2B90"/>
    <w:rsid w:val="002E36B6"/>
    <w:rsid w:val="002E4DED"/>
    <w:rsid w:val="002F54B9"/>
    <w:rsid w:val="0030551E"/>
    <w:rsid w:val="003166A7"/>
    <w:rsid w:val="0033476C"/>
    <w:rsid w:val="00334B3D"/>
    <w:rsid w:val="00336628"/>
    <w:rsid w:val="003413C7"/>
    <w:rsid w:val="003438FF"/>
    <w:rsid w:val="00344889"/>
    <w:rsid w:val="00350EB2"/>
    <w:rsid w:val="00364159"/>
    <w:rsid w:val="0036798D"/>
    <w:rsid w:val="0037040F"/>
    <w:rsid w:val="003723FF"/>
    <w:rsid w:val="00373235"/>
    <w:rsid w:val="00395190"/>
    <w:rsid w:val="003A7FA8"/>
    <w:rsid w:val="003C184C"/>
    <w:rsid w:val="003C6D57"/>
    <w:rsid w:val="003E3D9E"/>
    <w:rsid w:val="003E4728"/>
    <w:rsid w:val="003F14AC"/>
    <w:rsid w:val="003F3128"/>
    <w:rsid w:val="003F5017"/>
    <w:rsid w:val="003F5D65"/>
    <w:rsid w:val="00406266"/>
    <w:rsid w:val="00406E78"/>
    <w:rsid w:val="00413E34"/>
    <w:rsid w:val="00414692"/>
    <w:rsid w:val="00427E4F"/>
    <w:rsid w:val="004361EE"/>
    <w:rsid w:val="004376EA"/>
    <w:rsid w:val="00444117"/>
    <w:rsid w:val="004501BD"/>
    <w:rsid w:val="0045097D"/>
    <w:rsid w:val="0045277C"/>
    <w:rsid w:val="00473AAD"/>
    <w:rsid w:val="00477929"/>
    <w:rsid w:val="00482903"/>
    <w:rsid w:val="004838B6"/>
    <w:rsid w:val="00483CEC"/>
    <w:rsid w:val="004860A8"/>
    <w:rsid w:val="00487287"/>
    <w:rsid w:val="004923CC"/>
    <w:rsid w:val="0049703D"/>
    <w:rsid w:val="004A2941"/>
    <w:rsid w:val="004A67F2"/>
    <w:rsid w:val="004B19D2"/>
    <w:rsid w:val="004B54A8"/>
    <w:rsid w:val="004D0A33"/>
    <w:rsid w:val="004D24F9"/>
    <w:rsid w:val="004E05D4"/>
    <w:rsid w:val="004E3C70"/>
    <w:rsid w:val="004E7DC7"/>
    <w:rsid w:val="004F5032"/>
    <w:rsid w:val="004F689D"/>
    <w:rsid w:val="00503BAE"/>
    <w:rsid w:val="00505D80"/>
    <w:rsid w:val="005211D7"/>
    <w:rsid w:val="005249FE"/>
    <w:rsid w:val="00533333"/>
    <w:rsid w:val="00534431"/>
    <w:rsid w:val="00551483"/>
    <w:rsid w:val="0055596C"/>
    <w:rsid w:val="005726E0"/>
    <w:rsid w:val="00585867"/>
    <w:rsid w:val="00587C9B"/>
    <w:rsid w:val="00590756"/>
    <w:rsid w:val="00597979"/>
    <w:rsid w:val="005A6F95"/>
    <w:rsid w:val="005B1EEF"/>
    <w:rsid w:val="005B47D0"/>
    <w:rsid w:val="005E2DC7"/>
    <w:rsid w:val="005E75AA"/>
    <w:rsid w:val="005F2B3C"/>
    <w:rsid w:val="005F753A"/>
    <w:rsid w:val="006155DD"/>
    <w:rsid w:val="00631AB3"/>
    <w:rsid w:val="00634A57"/>
    <w:rsid w:val="0064784C"/>
    <w:rsid w:val="006514AD"/>
    <w:rsid w:val="00657218"/>
    <w:rsid w:val="00667E23"/>
    <w:rsid w:val="00671AE5"/>
    <w:rsid w:val="00676D21"/>
    <w:rsid w:val="00681E8A"/>
    <w:rsid w:val="00683D9B"/>
    <w:rsid w:val="00685D61"/>
    <w:rsid w:val="00686DC8"/>
    <w:rsid w:val="0069432B"/>
    <w:rsid w:val="006A77CA"/>
    <w:rsid w:val="006B300D"/>
    <w:rsid w:val="006B4212"/>
    <w:rsid w:val="006C6A01"/>
    <w:rsid w:val="006D0AF0"/>
    <w:rsid w:val="006D0E59"/>
    <w:rsid w:val="006D6CF8"/>
    <w:rsid w:val="006E0326"/>
    <w:rsid w:val="006E14C6"/>
    <w:rsid w:val="006E2FE8"/>
    <w:rsid w:val="006E3137"/>
    <w:rsid w:val="006E38F9"/>
    <w:rsid w:val="006E4083"/>
    <w:rsid w:val="006F261E"/>
    <w:rsid w:val="0071690B"/>
    <w:rsid w:val="00730E1A"/>
    <w:rsid w:val="00744B9F"/>
    <w:rsid w:val="0075780E"/>
    <w:rsid w:val="00762241"/>
    <w:rsid w:val="0076521A"/>
    <w:rsid w:val="00766FAD"/>
    <w:rsid w:val="00781836"/>
    <w:rsid w:val="00786E7B"/>
    <w:rsid w:val="0079113A"/>
    <w:rsid w:val="00791B9A"/>
    <w:rsid w:val="007A4E7A"/>
    <w:rsid w:val="007A6813"/>
    <w:rsid w:val="007A7AB8"/>
    <w:rsid w:val="007B2F1D"/>
    <w:rsid w:val="007B335E"/>
    <w:rsid w:val="007D6E6A"/>
    <w:rsid w:val="007D73B7"/>
    <w:rsid w:val="007E1165"/>
    <w:rsid w:val="007F36D6"/>
    <w:rsid w:val="007F56AD"/>
    <w:rsid w:val="007F6B9F"/>
    <w:rsid w:val="007F72C7"/>
    <w:rsid w:val="008015F4"/>
    <w:rsid w:val="008017F2"/>
    <w:rsid w:val="00812C45"/>
    <w:rsid w:val="008142F6"/>
    <w:rsid w:val="00816D64"/>
    <w:rsid w:val="00820B1A"/>
    <w:rsid w:val="0082496A"/>
    <w:rsid w:val="00831B2A"/>
    <w:rsid w:val="00852E86"/>
    <w:rsid w:val="00857737"/>
    <w:rsid w:val="00860D48"/>
    <w:rsid w:val="0086777B"/>
    <w:rsid w:val="0087707F"/>
    <w:rsid w:val="00887B77"/>
    <w:rsid w:val="008A10A2"/>
    <w:rsid w:val="008B3C14"/>
    <w:rsid w:val="008C5A69"/>
    <w:rsid w:val="008C5D6F"/>
    <w:rsid w:val="008D18AA"/>
    <w:rsid w:val="008F21B7"/>
    <w:rsid w:val="0090187D"/>
    <w:rsid w:val="00902030"/>
    <w:rsid w:val="00907B4B"/>
    <w:rsid w:val="00911065"/>
    <w:rsid w:val="009200DA"/>
    <w:rsid w:val="00925A54"/>
    <w:rsid w:val="0093129E"/>
    <w:rsid w:val="009317CE"/>
    <w:rsid w:val="00931E36"/>
    <w:rsid w:val="00940EE3"/>
    <w:rsid w:val="00946AFC"/>
    <w:rsid w:val="00952D00"/>
    <w:rsid w:val="00953C08"/>
    <w:rsid w:val="00966FE0"/>
    <w:rsid w:val="0099390E"/>
    <w:rsid w:val="009A0419"/>
    <w:rsid w:val="009A48A5"/>
    <w:rsid w:val="009A5E3E"/>
    <w:rsid w:val="009A7480"/>
    <w:rsid w:val="009B0A91"/>
    <w:rsid w:val="009C0026"/>
    <w:rsid w:val="009C70DE"/>
    <w:rsid w:val="009D4AE6"/>
    <w:rsid w:val="009E1A05"/>
    <w:rsid w:val="009E32C3"/>
    <w:rsid w:val="009E356B"/>
    <w:rsid w:val="009E7602"/>
    <w:rsid w:val="009F46A6"/>
    <w:rsid w:val="009F5ADB"/>
    <w:rsid w:val="00A02733"/>
    <w:rsid w:val="00A040BF"/>
    <w:rsid w:val="00A11621"/>
    <w:rsid w:val="00A12910"/>
    <w:rsid w:val="00A1311F"/>
    <w:rsid w:val="00A21FBA"/>
    <w:rsid w:val="00A3204A"/>
    <w:rsid w:val="00A33A4B"/>
    <w:rsid w:val="00A33C8D"/>
    <w:rsid w:val="00A34CED"/>
    <w:rsid w:val="00A430DE"/>
    <w:rsid w:val="00A433DC"/>
    <w:rsid w:val="00A501E3"/>
    <w:rsid w:val="00A61013"/>
    <w:rsid w:val="00A82D52"/>
    <w:rsid w:val="00A838BD"/>
    <w:rsid w:val="00A84EBE"/>
    <w:rsid w:val="00A875D3"/>
    <w:rsid w:val="00A950FF"/>
    <w:rsid w:val="00AB179F"/>
    <w:rsid w:val="00AB2A3E"/>
    <w:rsid w:val="00AB3354"/>
    <w:rsid w:val="00AC09DA"/>
    <w:rsid w:val="00AD1929"/>
    <w:rsid w:val="00AD4BEC"/>
    <w:rsid w:val="00AD61B6"/>
    <w:rsid w:val="00AD7AEC"/>
    <w:rsid w:val="00AE05F4"/>
    <w:rsid w:val="00AE2A4D"/>
    <w:rsid w:val="00AE5B5D"/>
    <w:rsid w:val="00AE6D7D"/>
    <w:rsid w:val="00AF2F1A"/>
    <w:rsid w:val="00B02F9C"/>
    <w:rsid w:val="00B1180C"/>
    <w:rsid w:val="00B21DB5"/>
    <w:rsid w:val="00B24BF1"/>
    <w:rsid w:val="00B3686E"/>
    <w:rsid w:val="00B45D26"/>
    <w:rsid w:val="00B627B3"/>
    <w:rsid w:val="00B63C10"/>
    <w:rsid w:val="00B74902"/>
    <w:rsid w:val="00B761E2"/>
    <w:rsid w:val="00B7731D"/>
    <w:rsid w:val="00B94068"/>
    <w:rsid w:val="00B95574"/>
    <w:rsid w:val="00BA3913"/>
    <w:rsid w:val="00BA3C00"/>
    <w:rsid w:val="00BB4EA6"/>
    <w:rsid w:val="00BB5D6C"/>
    <w:rsid w:val="00BB657A"/>
    <w:rsid w:val="00BC0123"/>
    <w:rsid w:val="00BC54EC"/>
    <w:rsid w:val="00BD6B45"/>
    <w:rsid w:val="00BD7F22"/>
    <w:rsid w:val="00BE2A09"/>
    <w:rsid w:val="00C0273B"/>
    <w:rsid w:val="00C0692C"/>
    <w:rsid w:val="00C10A8C"/>
    <w:rsid w:val="00C22496"/>
    <w:rsid w:val="00C26CD1"/>
    <w:rsid w:val="00C27934"/>
    <w:rsid w:val="00C442D7"/>
    <w:rsid w:val="00C51AD6"/>
    <w:rsid w:val="00C572DA"/>
    <w:rsid w:val="00C5778B"/>
    <w:rsid w:val="00C91E60"/>
    <w:rsid w:val="00C95176"/>
    <w:rsid w:val="00C95A06"/>
    <w:rsid w:val="00C97722"/>
    <w:rsid w:val="00CB276F"/>
    <w:rsid w:val="00CE2BCE"/>
    <w:rsid w:val="00CE56AF"/>
    <w:rsid w:val="00CE596B"/>
    <w:rsid w:val="00CE6311"/>
    <w:rsid w:val="00CF3065"/>
    <w:rsid w:val="00CF3669"/>
    <w:rsid w:val="00D21A5B"/>
    <w:rsid w:val="00D22547"/>
    <w:rsid w:val="00D23194"/>
    <w:rsid w:val="00D46359"/>
    <w:rsid w:val="00D61539"/>
    <w:rsid w:val="00D67043"/>
    <w:rsid w:val="00D7031F"/>
    <w:rsid w:val="00D86B9E"/>
    <w:rsid w:val="00D90BE7"/>
    <w:rsid w:val="00D95123"/>
    <w:rsid w:val="00D95AC3"/>
    <w:rsid w:val="00DA09FA"/>
    <w:rsid w:val="00DA7241"/>
    <w:rsid w:val="00DC121F"/>
    <w:rsid w:val="00DC43F3"/>
    <w:rsid w:val="00DC4FDF"/>
    <w:rsid w:val="00DE1CFA"/>
    <w:rsid w:val="00DE2184"/>
    <w:rsid w:val="00DF0E67"/>
    <w:rsid w:val="00DF39C0"/>
    <w:rsid w:val="00DF6A82"/>
    <w:rsid w:val="00DF74A2"/>
    <w:rsid w:val="00E01595"/>
    <w:rsid w:val="00E06DCE"/>
    <w:rsid w:val="00E07139"/>
    <w:rsid w:val="00E1569A"/>
    <w:rsid w:val="00E253CF"/>
    <w:rsid w:val="00E35081"/>
    <w:rsid w:val="00E51F58"/>
    <w:rsid w:val="00E53563"/>
    <w:rsid w:val="00E631E9"/>
    <w:rsid w:val="00E638AB"/>
    <w:rsid w:val="00E72432"/>
    <w:rsid w:val="00E9041B"/>
    <w:rsid w:val="00E920D5"/>
    <w:rsid w:val="00EA5B69"/>
    <w:rsid w:val="00EA7351"/>
    <w:rsid w:val="00EB1DF8"/>
    <w:rsid w:val="00EB5F87"/>
    <w:rsid w:val="00EB6E05"/>
    <w:rsid w:val="00EC17A1"/>
    <w:rsid w:val="00ED7351"/>
    <w:rsid w:val="00EE4241"/>
    <w:rsid w:val="00EF2297"/>
    <w:rsid w:val="00F050C5"/>
    <w:rsid w:val="00F305F8"/>
    <w:rsid w:val="00F40840"/>
    <w:rsid w:val="00F44D05"/>
    <w:rsid w:val="00F619C7"/>
    <w:rsid w:val="00F623FC"/>
    <w:rsid w:val="00F741BA"/>
    <w:rsid w:val="00F87AA6"/>
    <w:rsid w:val="00FA0AD7"/>
    <w:rsid w:val="00FA3BFD"/>
    <w:rsid w:val="00FB57B1"/>
    <w:rsid w:val="00FC7693"/>
    <w:rsid w:val="00FD2717"/>
    <w:rsid w:val="00FD38E2"/>
    <w:rsid w:val="00FD7A91"/>
    <w:rsid w:val="00FE3084"/>
    <w:rsid w:val="00FE6D32"/>
    <w:rsid w:val="0789B8C4"/>
    <w:rsid w:val="11DCDD4D"/>
    <w:rsid w:val="11DDA0A6"/>
    <w:rsid w:val="19E0932F"/>
    <w:rsid w:val="1A8CEE55"/>
    <w:rsid w:val="1B757324"/>
    <w:rsid w:val="1DAC5A8D"/>
    <w:rsid w:val="1EAC7C6E"/>
    <w:rsid w:val="20BB9945"/>
    <w:rsid w:val="21B5F0BE"/>
    <w:rsid w:val="231B7551"/>
    <w:rsid w:val="241E153B"/>
    <w:rsid w:val="24630C2A"/>
    <w:rsid w:val="2547FE3A"/>
    <w:rsid w:val="27064F29"/>
    <w:rsid w:val="27D1C303"/>
    <w:rsid w:val="28DC42AE"/>
    <w:rsid w:val="29641BE9"/>
    <w:rsid w:val="2C9E6123"/>
    <w:rsid w:val="2DEF4EEC"/>
    <w:rsid w:val="2F93DE35"/>
    <w:rsid w:val="328D8614"/>
    <w:rsid w:val="32AECE7A"/>
    <w:rsid w:val="339AD6B8"/>
    <w:rsid w:val="37DCD219"/>
    <w:rsid w:val="3C01AA09"/>
    <w:rsid w:val="3E6C2325"/>
    <w:rsid w:val="44C30FD6"/>
    <w:rsid w:val="4920AAD9"/>
    <w:rsid w:val="4E241843"/>
    <w:rsid w:val="52D59CC5"/>
    <w:rsid w:val="5505655E"/>
    <w:rsid w:val="558F22E1"/>
    <w:rsid w:val="5600E481"/>
    <w:rsid w:val="56A7F5D0"/>
    <w:rsid w:val="56B1A74F"/>
    <w:rsid w:val="59576F1C"/>
    <w:rsid w:val="5AA1FBB9"/>
    <w:rsid w:val="5B73DF0F"/>
    <w:rsid w:val="5D9FF642"/>
    <w:rsid w:val="5FAE528C"/>
    <w:rsid w:val="5FB71302"/>
    <w:rsid w:val="60ECB19D"/>
    <w:rsid w:val="6200DB7C"/>
    <w:rsid w:val="669FC739"/>
    <w:rsid w:val="66D134B9"/>
    <w:rsid w:val="694C24F8"/>
    <w:rsid w:val="69C6B1CB"/>
    <w:rsid w:val="6BD61D05"/>
    <w:rsid w:val="6CDF95D2"/>
    <w:rsid w:val="6D6AFCFA"/>
    <w:rsid w:val="6E120E49"/>
    <w:rsid w:val="6E3E4182"/>
    <w:rsid w:val="6FD512E4"/>
    <w:rsid w:val="70A3974E"/>
    <w:rsid w:val="72C418EE"/>
    <w:rsid w:val="735773DD"/>
    <w:rsid w:val="7660E82D"/>
    <w:rsid w:val="7A66ECF9"/>
    <w:rsid w:val="7B9F5D55"/>
    <w:rsid w:val="7C18D9AA"/>
    <w:rsid w:val="7D38D6E3"/>
    <w:rsid w:val="7D6FB4A9"/>
    <w:rsid w:val="7E7FEEB0"/>
    <w:rsid w:val="7F932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A709E"/>
  <w15:docId w15:val="{DCED1731-FF7F-41AD-B5B2-AD2B5B5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7C"/>
    <w:pPr>
      <w:spacing w:before="60" w:after="60"/>
    </w:pPr>
    <w:rPr>
      <w:rFonts w:ascii="Arial" w:hAnsi="Arial"/>
      <w:sz w:val="22"/>
      <w:szCs w:val="24"/>
      <w:lang w:eastAsia="en-US"/>
    </w:rPr>
  </w:style>
  <w:style w:type="paragraph" w:styleId="Heading1">
    <w:name w:val="heading 1"/>
    <w:basedOn w:val="Normal"/>
    <w:next w:val="Normal"/>
    <w:link w:val="Heading1Char"/>
    <w:qFormat/>
    <w:rsid w:val="006F261E"/>
    <w:pPr>
      <w:keepNext/>
      <w:outlineLvl w:val="0"/>
    </w:pPr>
    <w:rPr>
      <w:rFonts w:cs="Arial"/>
      <w:b/>
      <w:bCs/>
    </w:rPr>
  </w:style>
  <w:style w:type="paragraph" w:styleId="Heading2">
    <w:name w:val="heading 2"/>
    <w:basedOn w:val="Normal"/>
    <w:next w:val="Normal"/>
    <w:qFormat/>
    <w:rsid w:val="006F261E"/>
    <w:pPr>
      <w:keepNext/>
      <w:ind w:firstLine="360"/>
      <w:outlineLvl w:val="1"/>
    </w:pPr>
    <w:rPr>
      <w:rFonts w:cs="Arial"/>
      <w:b/>
      <w:bCs/>
    </w:rPr>
  </w:style>
  <w:style w:type="paragraph" w:styleId="Heading3">
    <w:name w:val="heading 3"/>
    <w:basedOn w:val="Normal"/>
    <w:next w:val="Normal"/>
    <w:link w:val="Heading3Char"/>
    <w:uiPriority w:val="9"/>
    <w:unhideWhenUsed/>
    <w:qFormat/>
    <w:rsid w:val="00C442D7"/>
    <w:pPr>
      <w:keepNext/>
      <w:spacing w:before="24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TT Heading,h,Dell TOC Header,headerU,NIResHeader"/>
    <w:basedOn w:val="Normal"/>
    <w:semiHidden/>
    <w:rsid w:val="006F261E"/>
    <w:pPr>
      <w:tabs>
        <w:tab w:val="center" w:pos="4153"/>
        <w:tab w:val="right" w:pos="8306"/>
      </w:tabs>
    </w:pPr>
  </w:style>
  <w:style w:type="paragraph" w:styleId="Footer">
    <w:name w:val="footer"/>
    <w:basedOn w:val="Normal"/>
    <w:semiHidden/>
    <w:rsid w:val="006F261E"/>
    <w:pPr>
      <w:tabs>
        <w:tab w:val="center" w:pos="4153"/>
        <w:tab w:val="right" w:pos="8306"/>
      </w:tabs>
    </w:pPr>
  </w:style>
  <w:style w:type="character" w:styleId="CommentReference">
    <w:name w:val="annotation reference"/>
    <w:semiHidden/>
    <w:rsid w:val="006F261E"/>
    <w:rPr>
      <w:sz w:val="16"/>
      <w:szCs w:val="16"/>
    </w:rPr>
  </w:style>
  <w:style w:type="paragraph" w:styleId="BodyTextIndent">
    <w:name w:val="Body Text Indent"/>
    <w:basedOn w:val="Normal"/>
    <w:semiHidden/>
    <w:rsid w:val="006F261E"/>
    <w:pPr>
      <w:ind w:left="360"/>
    </w:pPr>
    <w:rPr>
      <w:rFonts w:ascii="Univers" w:hAnsi="Univers"/>
      <w:sz w:val="20"/>
    </w:rPr>
  </w:style>
  <w:style w:type="paragraph" w:styleId="BodyText2">
    <w:name w:val="Body Text 2"/>
    <w:basedOn w:val="Normal"/>
    <w:semiHidden/>
    <w:rsid w:val="006F261E"/>
    <w:rPr>
      <w:rFonts w:cs="Arial"/>
      <w:i/>
      <w:iCs/>
    </w:rPr>
  </w:style>
  <w:style w:type="paragraph" w:styleId="BalloonText">
    <w:name w:val="Balloon Text"/>
    <w:basedOn w:val="Normal"/>
    <w:semiHidden/>
    <w:rsid w:val="006F261E"/>
    <w:rPr>
      <w:rFonts w:ascii="Tahoma" w:hAnsi="Tahoma" w:cs="Tahoma"/>
      <w:sz w:val="16"/>
      <w:szCs w:val="16"/>
    </w:rPr>
  </w:style>
  <w:style w:type="paragraph" w:styleId="CommentText">
    <w:name w:val="annotation text"/>
    <w:basedOn w:val="Normal"/>
    <w:link w:val="CommentTextChar"/>
    <w:semiHidden/>
    <w:rsid w:val="006F261E"/>
    <w:rPr>
      <w:sz w:val="20"/>
      <w:szCs w:val="20"/>
    </w:rPr>
  </w:style>
  <w:style w:type="paragraph" w:styleId="HTMLPreformatted">
    <w:name w:val="HTML Preformatted"/>
    <w:basedOn w:val="Normal"/>
    <w:semiHidden/>
    <w:rsid w:val="006F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eading1Char">
    <w:name w:val="Heading 1 Char"/>
    <w:link w:val="Heading1"/>
    <w:rsid w:val="00C26CD1"/>
    <w:rPr>
      <w:rFonts w:ascii="Arial" w:hAnsi="Arial" w:cs="Arial"/>
      <w:b/>
      <w:bCs/>
      <w:sz w:val="22"/>
      <w:szCs w:val="24"/>
      <w:lang w:val="en-GB" w:eastAsia="en-US" w:bidi="ar-SA"/>
    </w:rPr>
  </w:style>
  <w:style w:type="character" w:customStyle="1" w:styleId="Heading3Char">
    <w:name w:val="Heading 3 Char"/>
    <w:link w:val="Heading3"/>
    <w:uiPriority w:val="9"/>
    <w:rsid w:val="00C442D7"/>
    <w:rPr>
      <w:rFonts w:ascii="Cambria" w:eastAsia="Times New Roman" w:hAnsi="Cambria" w:cs="Times New Roman"/>
      <w:b/>
      <w:bCs/>
      <w:sz w:val="26"/>
      <w:szCs w:val="26"/>
      <w:lang w:eastAsia="en-US"/>
    </w:rPr>
  </w:style>
  <w:style w:type="paragraph" w:styleId="ListParagraph">
    <w:name w:val="List Paragraph"/>
    <w:basedOn w:val="ListBullet"/>
    <w:next w:val="ListBullet"/>
    <w:uiPriority w:val="34"/>
    <w:qFormat/>
    <w:rsid w:val="009E1A05"/>
    <w:pPr>
      <w:ind w:left="680" w:hanging="340"/>
      <w:contextualSpacing w:val="0"/>
    </w:pPr>
    <w:rPr>
      <w:sz w:val="20"/>
    </w:rPr>
  </w:style>
  <w:style w:type="paragraph" w:styleId="NoSpacing">
    <w:name w:val="No Spacing"/>
    <w:uiPriority w:val="1"/>
    <w:qFormat/>
    <w:rsid w:val="00AE5B5D"/>
    <w:rPr>
      <w:rFonts w:ascii="Arial" w:hAnsi="Arial"/>
      <w:sz w:val="22"/>
      <w:szCs w:val="24"/>
      <w:lang w:eastAsia="en-US"/>
    </w:rPr>
  </w:style>
  <w:style w:type="paragraph" w:styleId="Revision">
    <w:name w:val="Revision"/>
    <w:hidden/>
    <w:uiPriority w:val="99"/>
    <w:semiHidden/>
    <w:rsid w:val="000B21E5"/>
    <w:rPr>
      <w:rFonts w:ascii="Arial" w:hAnsi="Arial"/>
      <w:sz w:val="22"/>
      <w:szCs w:val="24"/>
      <w:lang w:eastAsia="en-US"/>
    </w:rPr>
  </w:style>
  <w:style w:type="paragraph" w:customStyle="1" w:styleId="paragraph">
    <w:name w:val="paragraph"/>
    <w:basedOn w:val="Normal"/>
    <w:rsid w:val="009200DA"/>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9200DA"/>
  </w:style>
  <w:style w:type="character" w:customStyle="1" w:styleId="eop">
    <w:name w:val="eop"/>
    <w:basedOn w:val="DefaultParagraphFont"/>
    <w:rsid w:val="009200DA"/>
  </w:style>
  <w:style w:type="paragraph" w:styleId="ListBullet">
    <w:name w:val="List Bullet"/>
    <w:basedOn w:val="Normal"/>
    <w:uiPriority w:val="99"/>
    <w:unhideWhenUsed/>
    <w:rsid w:val="00FD7A91"/>
    <w:pPr>
      <w:numPr>
        <w:numId w:val="18"/>
      </w:numPr>
      <w:contextualSpacing/>
    </w:pPr>
  </w:style>
  <w:style w:type="paragraph" w:styleId="CommentSubject">
    <w:name w:val="annotation subject"/>
    <w:basedOn w:val="CommentText"/>
    <w:next w:val="CommentText"/>
    <w:link w:val="CommentSubjectChar"/>
    <w:uiPriority w:val="99"/>
    <w:semiHidden/>
    <w:unhideWhenUsed/>
    <w:rsid w:val="00243890"/>
    <w:rPr>
      <w:b/>
      <w:bCs/>
    </w:rPr>
  </w:style>
  <w:style w:type="character" w:customStyle="1" w:styleId="CommentTextChar">
    <w:name w:val="Comment Text Char"/>
    <w:basedOn w:val="DefaultParagraphFont"/>
    <w:link w:val="CommentText"/>
    <w:semiHidden/>
    <w:rsid w:val="00243890"/>
    <w:rPr>
      <w:rFonts w:ascii="Arial" w:hAnsi="Arial"/>
      <w:lang w:eastAsia="en-US"/>
    </w:rPr>
  </w:style>
  <w:style w:type="character" w:customStyle="1" w:styleId="CommentSubjectChar">
    <w:name w:val="Comment Subject Char"/>
    <w:basedOn w:val="CommentTextChar"/>
    <w:link w:val="CommentSubject"/>
    <w:uiPriority w:val="99"/>
    <w:semiHidden/>
    <w:rsid w:val="00243890"/>
    <w:rPr>
      <w:rFonts w:ascii="Arial" w:hAnsi="Arial"/>
      <w:b/>
      <w:bCs/>
      <w:lang w:eastAsia="en-US"/>
    </w:rPr>
  </w:style>
  <w:style w:type="paragraph" w:styleId="NormalWeb">
    <w:name w:val="Normal (Web)"/>
    <w:basedOn w:val="Normal"/>
    <w:uiPriority w:val="99"/>
    <w:unhideWhenUsed/>
    <w:rsid w:val="002043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4471">
      <w:bodyDiv w:val="1"/>
      <w:marLeft w:val="0"/>
      <w:marRight w:val="0"/>
      <w:marTop w:val="0"/>
      <w:marBottom w:val="0"/>
      <w:divBdr>
        <w:top w:val="none" w:sz="0" w:space="0" w:color="auto"/>
        <w:left w:val="none" w:sz="0" w:space="0" w:color="auto"/>
        <w:bottom w:val="none" w:sz="0" w:space="0" w:color="auto"/>
        <w:right w:val="none" w:sz="0" w:space="0" w:color="auto"/>
      </w:divBdr>
    </w:div>
    <w:div w:id="314529043">
      <w:bodyDiv w:val="1"/>
      <w:marLeft w:val="0"/>
      <w:marRight w:val="0"/>
      <w:marTop w:val="0"/>
      <w:marBottom w:val="0"/>
      <w:divBdr>
        <w:top w:val="none" w:sz="0" w:space="0" w:color="auto"/>
        <w:left w:val="none" w:sz="0" w:space="0" w:color="auto"/>
        <w:bottom w:val="none" w:sz="0" w:space="0" w:color="auto"/>
        <w:right w:val="none" w:sz="0" w:space="0" w:color="auto"/>
      </w:divBdr>
    </w:div>
    <w:div w:id="416943644">
      <w:bodyDiv w:val="1"/>
      <w:marLeft w:val="0"/>
      <w:marRight w:val="0"/>
      <w:marTop w:val="0"/>
      <w:marBottom w:val="0"/>
      <w:divBdr>
        <w:top w:val="none" w:sz="0" w:space="0" w:color="auto"/>
        <w:left w:val="none" w:sz="0" w:space="0" w:color="auto"/>
        <w:bottom w:val="none" w:sz="0" w:space="0" w:color="auto"/>
        <w:right w:val="none" w:sz="0" w:space="0" w:color="auto"/>
      </w:divBdr>
    </w:div>
    <w:div w:id="1077285331">
      <w:bodyDiv w:val="1"/>
      <w:marLeft w:val="0"/>
      <w:marRight w:val="0"/>
      <w:marTop w:val="0"/>
      <w:marBottom w:val="0"/>
      <w:divBdr>
        <w:top w:val="none" w:sz="0" w:space="0" w:color="auto"/>
        <w:left w:val="none" w:sz="0" w:space="0" w:color="auto"/>
        <w:bottom w:val="none" w:sz="0" w:space="0" w:color="auto"/>
        <w:right w:val="none" w:sz="0" w:space="0" w:color="auto"/>
      </w:divBdr>
    </w:div>
    <w:div w:id="1566988033">
      <w:bodyDiv w:val="1"/>
      <w:marLeft w:val="0"/>
      <w:marRight w:val="0"/>
      <w:marTop w:val="0"/>
      <w:marBottom w:val="0"/>
      <w:divBdr>
        <w:top w:val="none" w:sz="0" w:space="0" w:color="auto"/>
        <w:left w:val="none" w:sz="0" w:space="0" w:color="auto"/>
        <w:bottom w:val="none" w:sz="0" w:space="0" w:color="auto"/>
        <w:right w:val="none" w:sz="0" w:space="0" w:color="auto"/>
      </w:divBdr>
    </w:div>
    <w:div w:id="2131509477">
      <w:bodyDiv w:val="1"/>
      <w:marLeft w:val="0"/>
      <w:marRight w:val="0"/>
      <w:marTop w:val="0"/>
      <w:marBottom w:val="0"/>
      <w:divBdr>
        <w:top w:val="none" w:sz="0" w:space="0" w:color="auto"/>
        <w:left w:val="none" w:sz="0" w:space="0" w:color="auto"/>
        <w:bottom w:val="none" w:sz="0" w:space="0" w:color="auto"/>
        <w:right w:val="none" w:sz="0" w:space="0" w:color="auto"/>
      </w:divBdr>
      <w:divsChild>
        <w:div w:id="254484016">
          <w:marLeft w:val="0"/>
          <w:marRight w:val="0"/>
          <w:marTop w:val="0"/>
          <w:marBottom w:val="0"/>
          <w:divBdr>
            <w:top w:val="none" w:sz="0" w:space="0" w:color="auto"/>
            <w:left w:val="none" w:sz="0" w:space="0" w:color="auto"/>
            <w:bottom w:val="none" w:sz="0" w:space="0" w:color="auto"/>
            <w:right w:val="none" w:sz="0" w:space="0" w:color="auto"/>
          </w:divBdr>
        </w:div>
        <w:div w:id="287668599">
          <w:marLeft w:val="0"/>
          <w:marRight w:val="0"/>
          <w:marTop w:val="0"/>
          <w:marBottom w:val="0"/>
          <w:divBdr>
            <w:top w:val="none" w:sz="0" w:space="0" w:color="auto"/>
            <w:left w:val="none" w:sz="0" w:space="0" w:color="auto"/>
            <w:bottom w:val="none" w:sz="0" w:space="0" w:color="auto"/>
            <w:right w:val="none" w:sz="0" w:space="0" w:color="auto"/>
          </w:divBdr>
        </w:div>
        <w:div w:id="503665316">
          <w:marLeft w:val="0"/>
          <w:marRight w:val="0"/>
          <w:marTop w:val="0"/>
          <w:marBottom w:val="0"/>
          <w:divBdr>
            <w:top w:val="none" w:sz="0" w:space="0" w:color="auto"/>
            <w:left w:val="none" w:sz="0" w:space="0" w:color="auto"/>
            <w:bottom w:val="none" w:sz="0" w:space="0" w:color="auto"/>
            <w:right w:val="none" w:sz="0" w:space="0" w:color="auto"/>
          </w:divBdr>
        </w:div>
        <w:div w:id="633750736">
          <w:marLeft w:val="0"/>
          <w:marRight w:val="0"/>
          <w:marTop w:val="0"/>
          <w:marBottom w:val="0"/>
          <w:divBdr>
            <w:top w:val="none" w:sz="0" w:space="0" w:color="auto"/>
            <w:left w:val="none" w:sz="0" w:space="0" w:color="auto"/>
            <w:bottom w:val="none" w:sz="0" w:space="0" w:color="auto"/>
            <w:right w:val="none" w:sz="0" w:space="0" w:color="auto"/>
          </w:divBdr>
        </w:div>
        <w:div w:id="829905863">
          <w:marLeft w:val="0"/>
          <w:marRight w:val="0"/>
          <w:marTop w:val="0"/>
          <w:marBottom w:val="0"/>
          <w:divBdr>
            <w:top w:val="none" w:sz="0" w:space="0" w:color="auto"/>
            <w:left w:val="none" w:sz="0" w:space="0" w:color="auto"/>
            <w:bottom w:val="none" w:sz="0" w:space="0" w:color="auto"/>
            <w:right w:val="none" w:sz="0" w:space="0" w:color="auto"/>
          </w:divBdr>
        </w:div>
        <w:div w:id="859586408">
          <w:marLeft w:val="0"/>
          <w:marRight w:val="0"/>
          <w:marTop w:val="0"/>
          <w:marBottom w:val="0"/>
          <w:divBdr>
            <w:top w:val="none" w:sz="0" w:space="0" w:color="auto"/>
            <w:left w:val="none" w:sz="0" w:space="0" w:color="auto"/>
            <w:bottom w:val="none" w:sz="0" w:space="0" w:color="auto"/>
            <w:right w:val="none" w:sz="0" w:space="0" w:color="auto"/>
          </w:divBdr>
        </w:div>
        <w:div w:id="1228491556">
          <w:marLeft w:val="0"/>
          <w:marRight w:val="0"/>
          <w:marTop w:val="0"/>
          <w:marBottom w:val="0"/>
          <w:divBdr>
            <w:top w:val="none" w:sz="0" w:space="0" w:color="auto"/>
            <w:left w:val="none" w:sz="0" w:space="0" w:color="auto"/>
            <w:bottom w:val="none" w:sz="0" w:space="0" w:color="auto"/>
            <w:right w:val="none" w:sz="0" w:space="0" w:color="auto"/>
          </w:divBdr>
        </w:div>
        <w:div w:id="1233810880">
          <w:marLeft w:val="0"/>
          <w:marRight w:val="0"/>
          <w:marTop w:val="0"/>
          <w:marBottom w:val="0"/>
          <w:divBdr>
            <w:top w:val="none" w:sz="0" w:space="0" w:color="auto"/>
            <w:left w:val="none" w:sz="0" w:space="0" w:color="auto"/>
            <w:bottom w:val="none" w:sz="0" w:space="0" w:color="auto"/>
            <w:right w:val="none" w:sz="0" w:space="0" w:color="auto"/>
          </w:divBdr>
        </w:div>
        <w:div w:id="1376464134">
          <w:marLeft w:val="0"/>
          <w:marRight w:val="0"/>
          <w:marTop w:val="0"/>
          <w:marBottom w:val="0"/>
          <w:divBdr>
            <w:top w:val="none" w:sz="0" w:space="0" w:color="auto"/>
            <w:left w:val="none" w:sz="0" w:space="0" w:color="auto"/>
            <w:bottom w:val="none" w:sz="0" w:space="0" w:color="auto"/>
            <w:right w:val="none" w:sz="0" w:space="0" w:color="auto"/>
          </w:divBdr>
        </w:div>
        <w:div w:id="1969431032">
          <w:marLeft w:val="0"/>
          <w:marRight w:val="0"/>
          <w:marTop w:val="0"/>
          <w:marBottom w:val="0"/>
          <w:divBdr>
            <w:top w:val="none" w:sz="0" w:space="0" w:color="auto"/>
            <w:left w:val="none" w:sz="0" w:space="0" w:color="auto"/>
            <w:bottom w:val="none" w:sz="0" w:space="0" w:color="auto"/>
            <w:right w:val="none" w:sz="0" w:space="0" w:color="auto"/>
          </w:divBdr>
        </w:div>
        <w:div w:id="1992902812">
          <w:marLeft w:val="0"/>
          <w:marRight w:val="0"/>
          <w:marTop w:val="0"/>
          <w:marBottom w:val="0"/>
          <w:divBdr>
            <w:top w:val="none" w:sz="0" w:space="0" w:color="auto"/>
            <w:left w:val="none" w:sz="0" w:space="0" w:color="auto"/>
            <w:bottom w:val="none" w:sz="0" w:space="0" w:color="auto"/>
            <w:right w:val="none" w:sz="0" w:space="0" w:color="auto"/>
          </w:divBdr>
        </w:div>
        <w:div w:id="213898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fa13041479be479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C666.A673E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FA832B3252EE048B82713F2896978D2" ma:contentTypeVersion="12" ma:contentTypeDescription="Create a new document." ma:contentTypeScope="" ma:versionID="0b39855095754dd35d8d963b5b007e8b">
  <xsd:schema xmlns:xsd="http://www.w3.org/2001/XMLSchema" xmlns:xs="http://www.w3.org/2001/XMLSchema" xmlns:p="http://schemas.microsoft.com/office/2006/metadata/properties" xmlns:ns3="2ecc1bea-9d75-4512-a785-464455ec4ebc" xmlns:ns4="ed4cba97-b800-4f76-b787-1c1f8b87f5bd" targetNamespace="http://schemas.microsoft.com/office/2006/metadata/properties" ma:root="true" ma:fieldsID="6139d721dc039bdced40dada2285b542" ns3:_="" ns4:_="">
    <xsd:import namespace="2ecc1bea-9d75-4512-a785-464455ec4ebc"/>
    <xsd:import namespace="ed4cba97-b800-4f76-b787-1c1f8b87f5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1bea-9d75-4512-a785-464455ec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cba97-b800-4f76-b787-1c1f8b87f5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9CDB-8972-854A-88A6-B2A34306767E}">
  <ds:schemaRefs>
    <ds:schemaRef ds:uri="http://schemas.openxmlformats.org/officeDocument/2006/bibliography"/>
  </ds:schemaRefs>
</ds:datastoreItem>
</file>

<file path=customXml/itemProps2.xml><?xml version="1.0" encoding="utf-8"?>
<ds:datastoreItem xmlns:ds="http://schemas.openxmlformats.org/officeDocument/2006/customXml" ds:itemID="{843E1DE1-7335-4CDC-A32F-D06E45A8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1bea-9d75-4512-a785-464455ec4ebc"/>
    <ds:schemaRef ds:uri="ed4cba97-b800-4f76-b787-1c1f8b87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874A6-FC86-47F7-92CC-8180FC446760}">
  <ds:schemaRefs>
    <ds:schemaRef ds:uri="http://schemas.microsoft.com/sharepoint/v3/contenttype/forms"/>
  </ds:schemaRefs>
</ds:datastoreItem>
</file>

<file path=customXml/itemProps4.xml><?xml version="1.0" encoding="utf-8"?>
<ds:datastoreItem xmlns:ds="http://schemas.openxmlformats.org/officeDocument/2006/customXml" ds:itemID="{EA07F008-CEA9-49A2-AFFF-6D93F5108E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1408</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London Institute</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David Learmont</dc:creator>
  <cp:keywords/>
  <cp:lastModifiedBy>Alex Hitter</cp:lastModifiedBy>
  <cp:revision>5</cp:revision>
  <cp:lastPrinted>2013-10-03T12:15:00Z</cp:lastPrinted>
  <dcterms:created xsi:type="dcterms:W3CDTF">2022-09-16T15:21:00Z</dcterms:created>
  <dcterms:modified xsi:type="dcterms:W3CDTF">2022-09-21T14:33:00Z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0x0101008FA832B3252EE048B82713F2896978D2</vt:lpwstr>
  </property>
</Properties>
</file>