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DD8" w:rsidRDefault="00AA48CC" w:rsidP="0043441B">
      <w:pPr>
        <w:rPr>
          <w:rFonts w:ascii="Arial" w:hAnsi="Arial"/>
          <w:noProof/>
          <w:sz w:val="20"/>
        </w:rPr>
      </w:pPr>
      <w:r>
        <w:rPr>
          <w:rFonts w:ascii="Arial" w:hAnsi="Arial"/>
          <w:noProof/>
          <w:sz w:val="20"/>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-534670</wp:posOffset>
            </wp:positionV>
            <wp:extent cx="2555240" cy="9137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l="5385" t="13290" r="6445" b="8882"/>
                    <a:stretch>
                      <a:fillRect/>
                    </a:stretch>
                  </pic:blipFill>
                  <pic:spPr bwMode="auto">
                    <a:xfrm>
                      <a:off x="0" y="0"/>
                      <a:ext cx="2555240" cy="913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4C01" w:rsidRDefault="00AA48CC" w:rsidP="00AA48CC">
      <w:pPr>
        <w:tabs>
          <w:tab w:val="left" w:pos="4452"/>
        </w:tabs>
        <w:ind w:left="-180"/>
        <w:rPr>
          <w:rFonts w:ascii="Arial" w:hAnsi="Arial"/>
          <w:noProof/>
          <w:sz w:val="20"/>
        </w:rPr>
      </w:pPr>
      <w:r>
        <w:rPr>
          <w:rFonts w:ascii="Arial" w:hAnsi="Arial"/>
          <w:noProof/>
          <w:sz w:val="20"/>
        </w:rPr>
        <w:tab/>
      </w:r>
    </w:p>
    <w:p w:rsidR="00594C01" w:rsidRDefault="00594C01">
      <w:pPr>
        <w:rPr>
          <w:rFonts w:ascii="Arial" w:hAnsi="Arial"/>
          <w:noProof/>
          <w:sz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tc>
          <w:tcPr>
            <w:tcW w:w="10440" w:type="dxa"/>
            <w:gridSpan w:val="4"/>
            <w:tcBorders>
              <w:bottom w:val="single" w:sz="8" w:space="0" w:color="auto"/>
            </w:tcBorders>
          </w:tcPr>
          <w:p w:rsidR="00594C01" w:rsidRDefault="00594C01">
            <w:pPr>
              <w:pStyle w:val="Heading3"/>
              <w:rPr>
                <w:b w:val="0"/>
                <w:sz w:val="20"/>
              </w:rPr>
            </w:pPr>
            <w:r>
              <w:rPr>
                <w:sz w:val="20"/>
              </w:rPr>
              <w:t>JOB DESCRIPTION AND PERSON SPECIFICATION</w:t>
            </w:r>
          </w:p>
        </w:tc>
      </w:tr>
      <w:tr w:rsidR="00594C01" w:rsidTr="00143C49">
        <w:trPr>
          <w:cantSplit/>
          <w:trHeight w:val="368"/>
        </w:trPr>
        <w:tc>
          <w:tcPr>
            <w:tcW w:w="5508" w:type="dxa"/>
            <w:gridSpan w:val="2"/>
            <w:tcBorders>
              <w:bottom w:val="nil"/>
              <w:right w:val="nil"/>
            </w:tcBorders>
            <w:vAlign w:val="center"/>
          </w:tcPr>
          <w:p w:rsidR="00594C01" w:rsidRPr="006E5BEA" w:rsidRDefault="00594C01" w:rsidP="00E545CE">
            <w:pPr>
              <w:rPr>
                <w:rFonts w:ascii="Arial" w:hAnsi="Arial"/>
                <w:sz w:val="20"/>
              </w:rPr>
            </w:pPr>
            <w:r>
              <w:rPr>
                <w:rFonts w:ascii="Arial" w:hAnsi="Arial"/>
                <w:b/>
                <w:sz w:val="20"/>
              </w:rPr>
              <w:t>Job Title</w:t>
            </w:r>
            <w:r>
              <w:rPr>
                <w:rFonts w:ascii="Arial" w:hAnsi="Arial"/>
                <w:sz w:val="20"/>
              </w:rPr>
              <w:t>:</w:t>
            </w:r>
            <w:r w:rsidR="008C0389">
              <w:rPr>
                <w:rFonts w:ascii="Arial" w:hAnsi="Arial"/>
                <w:sz w:val="20"/>
              </w:rPr>
              <w:t xml:space="preserve"> </w:t>
            </w:r>
            <w:r w:rsidR="000C1132">
              <w:rPr>
                <w:rFonts w:ascii="Arial" w:hAnsi="Arial"/>
                <w:sz w:val="20"/>
              </w:rPr>
              <w:t xml:space="preserve">Specialist </w:t>
            </w:r>
            <w:r w:rsidR="001929C6">
              <w:rPr>
                <w:rFonts w:ascii="Arial" w:hAnsi="Arial"/>
                <w:sz w:val="20"/>
              </w:rPr>
              <w:t xml:space="preserve">Option </w:t>
            </w:r>
            <w:r w:rsidR="000C1132">
              <w:rPr>
                <w:rFonts w:ascii="Arial" w:hAnsi="Arial"/>
                <w:sz w:val="20"/>
              </w:rPr>
              <w:t>Leader</w:t>
            </w:r>
            <w:r w:rsidR="00E545CE">
              <w:rPr>
                <w:rFonts w:ascii="Arial" w:hAnsi="Arial"/>
                <w:sz w:val="20"/>
              </w:rPr>
              <w:t xml:space="preserve"> </w:t>
            </w:r>
            <w:r w:rsidR="00244BC3">
              <w:rPr>
                <w:rFonts w:ascii="Arial" w:hAnsi="Arial"/>
                <w:sz w:val="20"/>
              </w:rPr>
              <w:t xml:space="preserve">Photography and Time Based Media </w:t>
            </w:r>
          </w:p>
        </w:tc>
        <w:tc>
          <w:tcPr>
            <w:tcW w:w="4932" w:type="dxa"/>
            <w:gridSpan w:val="2"/>
            <w:tcBorders>
              <w:left w:val="nil"/>
              <w:bottom w:val="nil"/>
            </w:tcBorders>
            <w:vAlign w:val="center"/>
          </w:tcPr>
          <w:p w:rsidR="00594C01" w:rsidRDefault="00143C49" w:rsidP="00E52259">
            <w:pPr>
              <w:rPr>
                <w:rFonts w:ascii="Arial" w:hAnsi="Arial"/>
                <w:b/>
                <w:sz w:val="20"/>
              </w:rPr>
            </w:pPr>
            <w:r>
              <w:rPr>
                <w:rFonts w:ascii="Arial" w:hAnsi="Arial"/>
                <w:b/>
                <w:sz w:val="20"/>
              </w:rPr>
              <w:t>Accountable to</w:t>
            </w:r>
            <w:r>
              <w:rPr>
                <w:rFonts w:ascii="Arial" w:hAnsi="Arial"/>
                <w:sz w:val="20"/>
              </w:rPr>
              <w:t>:</w:t>
            </w:r>
            <w:r w:rsidR="00594C01">
              <w:rPr>
                <w:rFonts w:ascii="Arial" w:hAnsi="Arial"/>
                <w:sz w:val="20"/>
              </w:rPr>
              <w:t xml:space="preserve"> </w:t>
            </w:r>
            <w:r w:rsidR="00A84EC9">
              <w:rPr>
                <w:rFonts w:ascii="Arial" w:hAnsi="Arial"/>
                <w:sz w:val="20"/>
              </w:rPr>
              <w:t>Pathway Leader</w:t>
            </w:r>
            <w:r w:rsidR="00E545CE">
              <w:rPr>
                <w:rFonts w:ascii="Arial" w:hAnsi="Arial"/>
                <w:sz w:val="20"/>
              </w:rPr>
              <w:t xml:space="preserve"> </w:t>
            </w:r>
          </w:p>
        </w:tc>
      </w:tr>
      <w:tr w:rsidR="00143C49" w:rsidTr="00143C49">
        <w:trPr>
          <w:cantSplit/>
          <w:trHeight w:val="368"/>
        </w:trPr>
        <w:tc>
          <w:tcPr>
            <w:tcW w:w="3609" w:type="dxa"/>
            <w:tcBorders>
              <w:top w:val="nil"/>
              <w:bottom w:val="nil"/>
              <w:right w:val="nil"/>
            </w:tcBorders>
            <w:vAlign w:val="center"/>
          </w:tcPr>
          <w:p w:rsidR="00244BC3" w:rsidRDefault="00244BC3" w:rsidP="00143C49">
            <w:pPr>
              <w:rPr>
                <w:rFonts w:ascii="Arial" w:hAnsi="Arial"/>
                <w:b/>
                <w:sz w:val="20"/>
              </w:rPr>
            </w:pPr>
          </w:p>
          <w:p w:rsidR="00143C49" w:rsidRDefault="00143C49" w:rsidP="00143C49">
            <w:pPr>
              <w:rPr>
                <w:rFonts w:ascii="Arial" w:hAnsi="Arial"/>
                <w:b/>
                <w:sz w:val="20"/>
              </w:rPr>
            </w:pPr>
            <w:r>
              <w:rPr>
                <w:rFonts w:ascii="Arial" w:hAnsi="Arial"/>
                <w:b/>
                <w:sz w:val="20"/>
              </w:rPr>
              <w:t>Contract Length</w:t>
            </w:r>
            <w:r w:rsidRPr="006E5BEA">
              <w:rPr>
                <w:rFonts w:ascii="Arial" w:hAnsi="Arial"/>
                <w:sz w:val="20"/>
              </w:rPr>
              <w:t>:</w:t>
            </w:r>
            <w:r w:rsidR="000C1132">
              <w:rPr>
                <w:rFonts w:ascii="Arial" w:hAnsi="Arial"/>
                <w:sz w:val="20"/>
              </w:rPr>
              <w:t xml:space="preserve"> Permanent</w:t>
            </w:r>
          </w:p>
        </w:tc>
        <w:tc>
          <w:tcPr>
            <w:tcW w:w="3969" w:type="dxa"/>
            <w:gridSpan w:val="2"/>
            <w:tcBorders>
              <w:top w:val="nil"/>
              <w:left w:val="nil"/>
              <w:bottom w:val="nil"/>
              <w:right w:val="nil"/>
            </w:tcBorders>
            <w:vAlign w:val="center"/>
          </w:tcPr>
          <w:p w:rsidR="00143C49" w:rsidRPr="00143C49" w:rsidRDefault="00CD6126" w:rsidP="00E545CE">
            <w:pPr>
              <w:rPr>
                <w:rFonts w:ascii="Arial" w:hAnsi="Arial"/>
                <w:sz w:val="20"/>
              </w:rPr>
            </w:pPr>
            <w:r>
              <w:rPr>
                <w:rFonts w:ascii="Arial" w:hAnsi="Arial"/>
                <w:b/>
                <w:sz w:val="20"/>
              </w:rPr>
              <w:t xml:space="preserve">                               </w:t>
            </w:r>
            <w:r w:rsidR="00143C49">
              <w:rPr>
                <w:rFonts w:ascii="Arial" w:hAnsi="Arial"/>
                <w:b/>
                <w:sz w:val="20"/>
              </w:rPr>
              <w:t>Hours per week/FTE</w:t>
            </w:r>
            <w:r w:rsidR="00143C49" w:rsidRPr="006E5BEA">
              <w:rPr>
                <w:rFonts w:ascii="Arial" w:hAnsi="Arial"/>
                <w:sz w:val="20"/>
              </w:rPr>
              <w:t>:</w:t>
            </w:r>
            <w:r w:rsidR="000C1132">
              <w:rPr>
                <w:rFonts w:ascii="Arial" w:hAnsi="Arial"/>
                <w:sz w:val="20"/>
              </w:rPr>
              <w:t xml:space="preserve"> </w:t>
            </w:r>
          </w:p>
        </w:tc>
        <w:tc>
          <w:tcPr>
            <w:tcW w:w="2862" w:type="dxa"/>
            <w:tcBorders>
              <w:top w:val="nil"/>
              <w:left w:val="nil"/>
              <w:bottom w:val="nil"/>
            </w:tcBorders>
            <w:vAlign w:val="center"/>
          </w:tcPr>
          <w:p w:rsidR="00143C49" w:rsidRPr="006E5BEA" w:rsidRDefault="00244BC3" w:rsidP="00143C49">
            <w:pPr>
              <w:rPr>
                <w:rFonts w:ascii="Arial" w:hAnsi="Arial"/>
                <w:sz w:val="20"/>
              </w:rPr>
            </w:pPr>
            <w:r>
              <w:rPr>
                <w:rFonts w:ascii="Arial" w:hAnsi="Arial"/>
                <w:sz w:val="20"/>
              </w:rPr>
              <w:t>18.50 / 0.50</w:t>
            </w:r>
          </w:p>
        </w:tc>
      </w:tr>
      <w:tr w:rsidR="00594C01" w:rsidTr="00143C49">
        <w:trPr>
          <w:cantSplit/>
          <w:trHeight w:val="368"/>
        </w:trPr>
        <w:tc>
          <w:tcPr>
            <w:tcW w:w="5508" w:type="dxa"/>
            <w:gridSpan w:val="2"/>
            <w:tcBorders>
              <w:top w:val="nil"/>
              <w:bottom w:val="nil"/>
              <w:right w:val="nil"/>
            </w:tcBorders>
            <w:vAlign w:val="center"/>
          </w:tcPr>
          <w:p w:rsidR="00244BC3" w:rsidRDefault="00244BC3" w:rsidP="00E236C2">
            <w:pPr>
              <w:rPr>
                <w:rFonts w:ascii="Arial" w:hAnsi="Arial"/>
                <w:b/>
                <w:sz w:val="20"/>
              </w:rPr>
            </w:pPr>
          </w:p>
          <w:p w:rsidR="00594C01" w:rsidRDefault="00143C49" w:rsidP="00244BC3">
            <w:pPr>
              <w:rPr>
                <w:rFonts w:ascii="Arial" w:hAnsi="Arial"/>
                <w:b/>
                <w:sz w:val="20"/>
              </w:rPr>
            </w:pPr>
            <w:r w:rsidRPr="000940A9">
              <w:rPr>
                <w:rFonts w:ascii="Arial" w:hAnsi="Arial"/>
                <w:b/>
                <w:sz w:val="20"/>
              </w:rPr>
              <w:t>Salary</w:t>
            </w:r>
            <w:r w:rsidRPr="000940A9">
              <w:rPr>
                <w:rFonts w:ascii="Arial" w:hAnsi="Arial"/>
                <w:sz w:val="20"/>
              </w:rPr>
              <w:t>:</w:t>
            </w:r>
            <w:r w:rsidR="00244BC3">
              <w:rPr>
                <w:rFonts w:ascii="Arial" w:hAnsi="Arial"/>
                <w:sz w:val="20"/>
              </w:rPr>
              <w:t xml:space="preserve"> £22,354 - £26,933 pa (pro rata of £44,708 - £53,865 pa</w:t>
            </w:r>
            <w:r w:rsidR="00853F2E">
              <w:rPr>
                <w:rFonts w:ascii="Arial" w:hAnsi="Arial"/>
                <w:sz w:val="20"/>
              </w:rPr>
              <w:t>)</w:t>
            </w:r>
            <w:r>
              <w:rPr>
                <w:rFonts w:ascii="Arial" w:hAnsi="Arial"/>
                <w:sz w:val="20"/>
              </w:rPr>
              <w:t xml:space="preserve"> </w:t>
            </w:r>
          </w:p>
        </w:tc>
        <w:tc>
          <w:tcPr>
            <w:tcW w:w="4932" w:type="dxa"/>
            <w:gridSpan w:val="2"/>
            <w:tcBorders>
              <w:top w:val="nil"/>
              <w:left w:val="nil"/>
              <w:bottom w:val="nil"/>
            </w:tcBorders>
            <w:vAlign w:val="center"/>
          </w:tcPr>
          <w:p w:rsidR="00594C01" w:rsidRDefault="00143C49" w:rsidP="00143C49">
            <w:pPr>
              <w:rPr>
                <w:rFonts w:ascii="Arial" w:hAnsi="Arial"/>
                <w:sz w:val="20"/>
              </w:rPr>
            </w:pPr>
            <w:r>
              <w:rPr>
                <w:rFonts w:ascii="Arial" w:hAnsi="Arial"/>
                <w:b/>
                <w:sz w:val="20"/>
              </w:rPr>
              <w:t>Grade</w:t>
            </w:r>
            <w:r w:rsidRPr="004879C9">
              <w:rPr>
                <w:rFonts w:ascii="Arial" w:hAnsi="Arial"/>
                <w:sz w:val="20"/>
              </w:rPr>
              <w:t>:</w:t>
            </w:r>
            <w:r w:rsidR="003C2C2E">
              <w:rPr>
                <w:rFonts w:ascii="Arial" w:hAnsi="Arial"/>
                <w:sz w:val="20"/>
              </w:rPr>
              <w:t xml:space="preserve"> </w:t>
            </w:r>
            <w:r w:rsidR="00244BC3">
              <w:rPr>
                <w:rFonts w:ascii="Arial" w:hAnsi="Arial"/>
                <w:sz w:val="20"/>
              </w:rPr>
              <w:t>6</w:t>
            </w:r>
          </w:p>
          <w:p w:rsidR="00CD6126" w:rsidRDefault="00CD6126" w:rsidP="00143C49">
            <w:pPr>
              <w:rPr>
                <w:rFonts w:ascii="Arial" w:hAnsi="Arial"/>
                <w:b/>
                <w:sz w:val="20"/>
              </w:rPr>
            </w:pPr>
          </w:p>
        </w:tc>
      </w:tr>
      <w:tr w:rsidR="00594C01" w:rsidTr="00143C49">
        <w:trPr>
          <w:cantSplit/>
          <w:trHeight w:val="368"/>
        </w:trPr>
        <w:tc>
          <w:tcPr>
            <w:tcW w:w="5508" w:type="dxa"/>
            <w:gridSpan w:val="2"/>
            <w:tcBorders>
              <w:top w:val="nil"/>
              <w:right w:val="nil"/>
            </w:tcBorders>
            <w:vAlign w:val="center"/>
          </w:tcPr>
          <w:p w:rsidR="00594C01" w:rsidRPr="006E5BEA" w:rsidRDefault="00143C49" w:rsidP="00143C49">
            <w:pPr>
              <w:rPr>
                <w:rFonts w:ascii="Arial" w:hAnsi="Arial"/>
                <w:sz w:val="20"/>
              </w:rPr>
            </w:pPr>
            <w:r>
              <w:rPr>
                <w:rFonts w:ascii="Arial" w:hAnsi="Arial"/>
                <w:b/>
                <w:bCs/>
                <w:sz w:val="20"/>
              </w:rPr>
              <w:t>College/Service</w:t>
            </w:r>
            <w:r>
              <w:rPr>
                <w:rFonts w:ascii="Arial" w:hAnsi="Arial"/>
                <w:sz w:val="20"/>
              </w:rPr>
              <w:t>:</w:t>
            </w:r>
            <w:r w:rsidR="000C1132">
              <w:rPr>
                <w:rFonts w:ascii="Arial" w:hAnsi="Arial"/>
                <w:sz w:val="20"/>
              </w:rPr>
              <w:t xml:space="preserve"> Camberwell / CCW</w:t>
            </w:r>
          </w:p>
        </w:tc>
        <w:tc>
          <w:tcPr>
            <w:tcW w:w="4932" w:type="dxa"/>
            <w:gridSpan w:val="2"/>
            <w:tcBorders>
              <w:top w:val="nil"/>
              <w:left w:val="nil"/>
            </w:tcBorders>
            <w:vAlign w:val="center"/>
          </w:tcPr>
          <w:p w:rsidR="00594C01" w:rsidRDefault="00143C49" w:rsidP="00E545CE">
            <w:pPr>
              <w:rPr>
                <w:rFonts w:ascii="Arial" w:hAnsi="Arial"/>
                <w:sz w:val="20"/>
              </w:rPr>
            </w:pPr>
            <w:r>
              <w:rPr>
                <w:rFonts w:ascii="Arial" w:hAnsi="Arial"/>
                <w:b/>
                <w:sz w:val="20"/>
              </w:rPr>
              <w:t>Location</w:t>
            </w:r>
            <w:r w:rsidRPr="004879C9">
              <w:rPr>
                <w:rFonts w:ascii="Arial" w:hAnsi="Arial"/>
                <w:sz w:val="20"/>
              </w:rPr>
              <w:t>:</w:t>
            </w:r>
            <w:r w:rsidR="000C1132">
              <w:rPr>
                <w:rFonts w:ascii="Arial" w:hAnsi="Arial"/>
                <w:sz w:val="20"/>
              </w:rPr>
              <w:t xml:space="preserve"> </w:t>
            </w:r>
            <w:r w:rsidR="00E545CE">
              <w:rPr>
                <w:rFonts w:ascii="Arial" w:hAnsi="Arial"/>
                <w:sz w:val="20"/>
              </w:rPr>
              <w:t>Camberwell, Chelsea, Wimbledon Foundation Centre</w:t>
            </w:r>
          </w:p>
          <w:p w:rsidR="003C2C2E" w:rsidRDefault="003C2C2E" w:rsidP="00E545CE">
            <w:pPr>
              <w:rPr>
                <w:rFonts w:ascii="Arial" w:hAnsi="Arial"/>
                <w:b/>
                <w:sz w:val="20"/>
              </w:rPr>
            </w:pPr>
          </w:p>
        </w:tc>
      </w:tr>
      <w:tr w:rsidR="00594C01">
        <w:tc>
          <w:tcPr>
            <w:tcW w:w="10440" w:type="dxa"/>
            <w:gridSpan w:val="4"/>
          </w:tcPr>
          <w:p w:rsidR="00594C01" w:rsidRPr="000C1132" w:rsidRDefault="00594C01">
            <w:pPr>
              <w:rPr>
                <w:rFonts w:ascii="Arial" w:hAnsi="Arial" w:cs="Arial"/>
                <w:sz w:val="20"/>
                <w:szCs w:val="20"/>
              </w:rPr>
            </w:pPr>
            <w:r>
              <w:rPr>
                <w:rFonts w:ascii="Arial" w:hAnsi="Arial"/>
                <w:b/>
                <w:sz w:val="20"/>
              </w:rPr>
              <w:t>Purpose of Role:</w:t>
            </w:r>
            <w:r>
              <w:rPr>
                <w:rFonts w:ascii="Arial" w:hAnsi="Arial"/>
                <w:sz w:val="20"/>
              </w:rPr>
              <w:t xml:space="preserve"> </w:t>
            </w:r>
            <w:r w:rsidR="000C1132" w:rsidRPr="00D435CA">
              <w:rPr>
                <w:rFonts w:ascii="Arial" w:hAnsi="Arial" w:cs="Arial"/>
                <w:sz w:val="20"/>
                <w:szCs w:val="20"/>
              </w:rPr>
              <w:t xml:space="preserve">To provide team leadership for </w:t>
            </w:r>
            <w:r w:rsidR="00A161BA">
              <w:rPr>
                <w:rFonts w:ascii="Arial" w:hAnsi="Arial" w:cs="Arial"/>
                <w:sz w:val="20"/>
                <w:szCs w:val="20"/>
              </w:rPr>
              <w:t xml:space="preserve">Part 1 and </w:t>
            </w:r>
            <w:r w:rsidR="00380D10">
              <w:rPr>
                <w:rFonts w:ascii="Arial" w:hAnsi="Arial" w:cs="Arial"/>
                <w:sz w:val="20"/>
                <w:szCs w:val="20"/>
              </w:rPr>
              <w:t>the Specialist Option</w:t>
            </w:r>
            <w:r w:rsidR="000C1132" w:rsidRPr="00D435CA">
              <w:rPr>
                <w:rFonts w:ascii="Arial" w:hAnsi="Arial" w:cs="Arial"/>
                <w:sz w:val="20"/>
                <w:szCs w:val="20"/>
              </w:rPr>
              <w:t xml:space="preserve"> within </w:t>
            </w:r>
            <w:r w:rsidR="002F5048">
              <w:rPr>
                <w:rFonts w:ascii="Arial" w:hAnsi="Arial" w:cs="Arial"/>
                <w:sz w:val="20"/>
                <w:szCs w:val="20"/>
              </w:rPr>
              <w:t>a</w:t>
            </w:r>
            <w:r w:rsidR="000C1132" w:rsidRPr="00380D10">
              <w:rPr>
                <w:rFonts w:ascii="Arial" w:hAnsi="Arial" w:cs="Arial"/>
                <w:sz w:val="20"/>
                <w:szCs w:val="20"/>
              </w:rPr>
              <w:t xml:space="preserve"> Pathway of the Foundation Diploma; including resources and the student experience, promotion of the subject and</w:t>
            </w:r>
            <w:r w:rsidR="000C1132" w:rsidRPr="00D435CA">
              <w:rPr>
                <w:rFonts w:ascii="Arial" w:hAnsi="Arial" w:cs="Arial"/>
                <w:sz w:val="20"/>
                <w:szCs w:val="20"/>
              </w:rPr>
              <w:t xml:space="preserve"> effective communication within the staff team and between staff and students. </w:t>
            </w:r>
          </w:p>
          <w:p w:rsidR="00594C01" w:rsidRDefault="00594C01">
            <w:pPr>
              <w:rPr>
                <w:rFonts w:ascii="Arial" w:hAnsi="Arial"/>
                <w:b/>
                <w:sz w:val="20"/>
              </w:rPr>
            </w:pPr>
          </w:p>
        </w:tc>
      </w:tr>
      <w:tr w:rsidR="00594C01">
        <w:tc>
          <w:tcPr>
            <w:tcW w:w="10440" w:type="dxa"/>
            <w:gridSpan w:val="4"/>
          </w:tcPr>
          <w:p w:rsidR="00594C01" w:rsidRDefault="00594C01">
            <w:pPr>
              <w:rPr>
                <w:rFonts w:ascii="Arial" w:hAnsi="Arial"/>
                <w:b/>
                <w:sz w:val="20"/>
              </w:rPr>
            </w:pPr>
            <w:r>
              <w:rPr>
                <w:rFonts w:ascii="Arial" w:hAnsi="Arial"/>
                <w:b/>
                <w:sz w:val="20"/>
              </w:rPr>
              <w:t>Duties and Responsibilities</w:t>
            </w:r>
          </w:p>
          <w:p w:rsidR="004879C9" w:rsidRPr="003B7047" w:rsidRDefault="004879C9">
            <w:pPr>
              <w:rPr>
                <w:rFonts w:ascii="Arial" w:hAnsi="Arial"/>
                <w:b/>
                <w:sz w:val="20"/>
                <w:szCs w:val="20"/>
              </w:rPr>
            </w:pPr>
          </w:p>
          <w:p w:rsidR="000C1132" w:rsidRPr="003B7047" w:rsidRDefault="00AF6C2A" w:rsidP="000C1132">
            <w:pPr>
              <w:numPr>
                <w:ilvl w:val="0"/>
                <w:numId w:val="15"/>
              </w:numPr>
              <w:rPr>
                <w:rFonts w:ascii="Arial" w:hAnsi="Arial" w:cs="Arial"/>
                <w:sz w:val="20"/>
                <w:szCs w:val="20"/>
              </w:rPr>
            </w:pPr>
            <w:r w:rsidRPr="003B7047">
              <w:rPr>
                <w:rFonts w:ascii="Arial" w:hAnsi="Arial" w:cs="Arial"/>
                <w:sz w:val="20"/>
                <w:szCs w:val="20"/>
              </w:rPr>
              <w:t xml:space="preserve">To </w:t>
            </w:r>
            <w:r w:rsidR="000C1132" w:rsidRPr="003B7047">
              <w:rPr>
                <w:rFonts w:ascii="Arial" w:hAnsi="Arial" w:cs="Arial"/>
                <w:sz w:val="20"/>
                <w:szCs w:val="20"/>
              </w:rPr>
              <w:t xml:space="preserve">provide team management and co-ordination for </w:t>
            </w:r>
            <w:r w:rsidR="001D7F33" w:rsidRPr="003B7047">
              <w:rPr>
                <w:rFonts w:ascii="Arial" w:hAnsi="Arial" w:cs="Arial"/>
                <w:sz w:val="20"/>
                <w:szCs w:val="20"/>
              </w:rPr>
              <w:t xml:space="preserve">Part 1 and the Specialist Option </w:t>
            </w:r>
            <w:r w:rsidR="000C1132" w:rsidRPr="003B7047">
              <w:rPr>
                <w:rFonts w:ascii="Arial" w:hAnsi="Arial" w:cs="Arial"/>
                <w:sz w:val="20"/>
                <w:szCs w:val="20"/>
              </w:rPr>
              <w:t xml:space="preserve">in the </w:t>
            </w:r>
            <w:r w:rsidR="001D7F33" w:rsidRPr="003B7047">
              <w:rPr>
                <w:rFonts w:ascii="Arial" w:hAnsi="Arial" w:cs="Arial"/>
                <w:sz w:val="20"/>
                <w:szCs w:val="20"/>
              </w:rPr>
              <w:t>Pathway</w:t>
            </w:r>
            <w:r w:rsidR="000C1132" w:rsidRPr="003B7047">
              <w:rPr>
                <w:rFonts w:ascii="Arial" w:hAnsi="Arial" w:cs="Arial"/>
                <w:sz w:val="20"/>
                <w:szCs w:val="20"/>
              </w:rPr>
              <w:t xml:space="preserve"> within CCW Further Education.</w:t>
            </w:r>
          </w:p>
          <w:p w:rsidR="000C1132" w:rsidRPr="003B7047" w:rsidRDefault="000C1132" w:rsidP="000C1132">
            <w:pPr>
              <w:numPr>
                <w:ilvl w:val="0"/>
                <w:numId w:val="15"/>
              </w:numPr>
              <w:rPr>
                <w:rFonts w:ascii="Arial" w:hAnsi="Arial" w:cs="Arial"/>
                <w:sz w:val="20"/>
                <w:szCs w:val="20"/>
              </w:rPr>
            </w:pPr>
            <w:r w:rsidRPr="003B7047">
              <w:rPr>
                <w:rFonts w:ascii="Arial" w:hAnsi="Arial" w:cs="Arial"/>
                <w:sz w:val="20"/>
                <w:szCs w:val="20"/>
              </w:rPr>
              <w:t xml:space="preserve">To lead the </w:t>
            </w:r>
            <w:r w:rsidR="001D7F33" w:rsidRPr="003B7047">
              <w:rPr>
                <w:rFonts w:ascii="Arial" w:hAnsi="Arial" w:cs="Arial"/>
                <w:sz w:val="20"/>
                <w:szCs w:val="20"/>
              </w:rPr>
              <w:t>S</w:t>
            </w:r>
            <w:r w:rsidRPr="003B7047">
              <w:rPr>
                <w:rFonts w:ascii="Arial" w:hAnsi="Arial" w:cs="Arial"/>
                <w:sz w:val="20"/>
                <w:szCs w:val="20"/>
              </w:rPr>
              <w:t xml:space="preserve">pecialist </w:t>
            </w:r>
            <w:r w:rsidR="001D7F33" w:rsidRPr="003B7047">
              <w:rPr>
                <w:rFonts w:ascii="Arial" w:hAnsi="Arial" w:cs="Arial"/>
                <w:sz w:val="20"/>
                <w:szCs w:val="20"/>
              </w:rPr>
              <w:t>O</w:t>
            </w:r>
            <w:r w:rsidRPr="003B7047">
              <w:rPr>
                <w:rFonts w:ascii="Arial" w:hAnsi="Arial" w:cs="Arial"/>
                <w:sz w:val="20"/>
                <w:szCs w:val="20"/>
              </w:rPr>
              <w:t xml:space="preserve">ption of the Foundation Diploma and to take overall responsibility for the management of the </w:t>
            </w:r>
            <w:r w:rsidR="001D7F33" w:rsidRPr="003B7047">
              <w:rPr>
                <w:rFonts w:ascii="Arial" w:hAnsi="Arial" w:cs="Arial"/>
                <w:sz w:val="20"/>
                <w:szCs w:val="20"/>
              </w:rPr>
              <w:t>S</w:t>
            </w:r>
            <w:r w:rsidRPr="003B7047">
              <w:rPr>
                <w:rFonts w:ascii="Arial" w:hAnsi="Arial" w:cs="Arial"/>
                <w:sz w:val="20"/>
                <w:szCs w:val="20"/>
              </w:rPr>
              <w:t xml:space="preserve">pecialist </w:t>
            </w:r>
            <w:r w:rsidR="001D7F33" w:rsidRPr="003B7047">
              <w:rPr>
                <w:rFonts w:ascii="Arial" w:hAnsi="Arial" w:cs="Arial"/>
                <w:sz w:val="20"/>
                <w:szCs w:val="20"/>
              </w:rPr>
              <w:t>O</w:t>
            </w:r>
            <w:r w:rsidRPr="003B7047">
              <w:rPr>
                <w:rFonts w:ascii="Arial" w:hAnsi="Arial" w:cs="Arial"/>
                <w:sz w:val="20"/>
                <w:szCs w:val="20"/>
              </w:rPr>
              <w:t>ption within Foundation Diploma, including accurate timetabling, under the direction of the Pathway Leader and Programme Director.</w:t>
            </w:r>
          </w:p>
          <w:p w:rsidR="000C1132" w:rsidRPr="003B7047" w:rsidRDefault="000C1132" w:rsidP="000C1132">
            <w:pPr>
              <w:numPr>
                <w:ilvl w:val="0"/>
                <w:numId w:val="15"/>
              </w:numPr>
              <w:rPr>
                <w:rFonts w:ascii="Arial" w:hAnsi="Arial" w:cs="Arial"/>
                <w:sz w:val="20"/>
                <w:szCs w:val="20"/>
              </w:rPr>
            </w:pPr>
            <w:r w:rsidRPr="003B7047">
              <w:rPr>
                <w:rFonts w:ascii="Arial" w:hAnsi="Arial"/>
                <w:sz w:val="20"/>
                <w:szCs w:val="20"/>
              </w:rPr>
              <w:t>To ensure that the Specialist Option is appropriately designed and integrated into the Pathway in consultation with the Pathway Leaders, monitoring and developing it to maintain relevance, appropriateness and effectiveness.</w:t>
            </w:r>
          </w:p>
          <w:p w:rsidR="000C1132" w:rsidRPr="003B7047" w:rsidRDefault="000C1132" w:rsidP="000C1132">
            <w:pPr>
              <w:numPr>
                <w:ilvl w:val="0"/>
                <w:numId w:val="15"/>
              </w:numPr>
              <w:rPr>
                <w:rFonts w:ascii="Arial" w:hAnsi="Arial" w:cs="Arial"/>
                <w:sz w:val="20"/>
                <w:szCs w:val="20"/>
              </w:rPr>
            </w:pPr>
            <w:r w:rsidRPr="003B7047">
              <w:rPr>
                <w:rFonts w:ascii="Arial" w:hAnsi="Arial" w:cs="Arial"/>
                <w:sz w:val="20"/>
                <w:szCs w:val="20"/>
              </w:rPr>
              <w:t xml:space="preserve">To </w:t>
            </w:r>
            <w:r w:rsidRPr="003B7047">
              <w:rPr>
                <w:rFonts w:ascii="Arial" w:hAnsi="Arial"/>
                <w:sz w:val="20"/>
                <w:szCs w:val="20"/>
              </w:rPr>
              <w:t xml:space="preserve">ensure that all students and staff are adequately inducted and briefed about the Specialist Option and their context in the </w:t>
            </w:r>
            <w:r w:rsidR="001D7F33" w:rsidRPr="003B7047">
              <w:rPr>
                <w:rFonts w:ascii="Arial" w:hAnsi="Arial"/>
                <w:sz w:val="20"/>
                <w:szCs w:val="20"/>
              </w:rPr>
              <w:t>P</w:t>
            </w:r>
            <w:r w:rsidRPr="003B7047">
              <w:rPr>
                <w:rFonts w:ascii="Arial" w:hAnsi="Arial"/>
                <w:sz w:val="20"/>
                <w:szCs w:val="20"/>
              </w:rPr>
              <w:t xml:space="preserve">athway, </w:t>
            </w:r>
            <w:r w:rsidR="001D7F33" w:rsidRPr="003B7047">
              <w:rPr>
                <w:rFonts w:ascii="Arial" w:hAnsi="Arial"/>
                <w:sz w:val="20"/>
                <w:szCs w:val="20"/>
              </w:rPr>
              <w:t>C</w:t>
            </w:r>
            <w:r w:rsidRPr="003B7047">
              <w:rPr>
                <w:rFonts w:ascii="Arial" w:hAnsi="Arial"/>
                <w:sz w:val="20"/>
                <w:szCs w:val="20"/>
              </w:rPr>
              <w:t xml:space="preserve">ourse, </w:t>
            </w:r>
            <w:r w:rsidR="001D7F33" w:rsidRPr="003B7047">
              <w:rPr>
                <w:rFonts w:ascii="Arial" w:hAnsi="Arial"/>
                <w:sz w:val="20"/>
                <w:szCs w:val="20"/>
              </w:rPr>
              <w:t>C</w:t>
            </w:r>
            <w:r w:rsidRPr="003B7047">
              <w:rPr>
                <w:rFonts w:ascii="Arial" w:hAnsi="Arial"/>
                <w:sz w:val="20"/>
                <w:szCs w:val="20"/>
              </w:rPr>
              <w:t>ollege and the University.</w:t>
            </w:r>
          </w:p>
          <w:p w:rsidR="006F7614" w:rsidRPr="003B7047" w:rsidRDefault="000C1132" w:rsidP="006F7614">
            <w:pPr>
              <w:numPr>
                <w:ilvl w:val="0"/>
                <w:numId w:val="15"/>
              </w:numPr>
              <w:rPr>
                <w:rFonts w:ascii="Arial" w:hAnsi="Arial" w:cs="Arial"/>
                <w:sz w:val="20"/>
                <w:szCs w:val="20"/>
              </w:rPr>
            </w:pPr>
            <w:r w:rsidRPr="003B7047">
              <w:rPr>
                <w:rFonts w:ascii="Arial" w:hAnsi="Arial"/>
                <w:sz w:val="20"/>
                <w:szCs w:val="20"/>
              </w:rPr>
              <w:t>To promote the Specialist Option and enable effective communications within the staff team, and between staff and students, and to foster and develop progression  opportunities between Further Education and Undergraduate courses within CCW and UAL</w:t>
            </w:r>
            <w:r w:rsidR="006F7614" w:rsidRPr="003B7047">
              <w:rPr>
                <w:rFonts w:ascii="Arial" w:hAnsi="Arial"/>
                <w:sz w:val="20"/>
                <w:szCs w:val="20"/>
              </w:rPr>
              <w:t>.</w:t>
            </w:r>
          </w:p>
          <w:p w:rsidR="004141E4" w:rsidRPr="003B7047" w:rsidRDefault="004141E4" w:rsidP="004141E4">
            <w:pPr>
              <w:numPr>
                <w:ilvl w:val="0"/>
                <w:numId w:val="23"/>
              </w:numPr>
              <w:rPr>
                <w:rFonts w:ascii="Arial" w:hAnsi="Arial" w:cs="Arial"/>
                <w:sz w:val="20"/>
                <w:szCs w:val="20"/>
              </w:rPr>
            </w:pPr>
            <w:r w:rsidRPr="003B7047">
              <w:rPr>
                <w:rFonts w:ascii="Arial" w:hAnsi="Arial" w:cs="Arial"/>
                <w:sz w:val="20"/>
                <w:szCs w:val="20"/>
              </w:rPr>
              <w:t>To ensure that</w:t>
            </w:r>
            <w:r w:rsidR="00E547D4" w:rsidRPr="003B7047">
              <w:rPr>
                <w:rFonts w:ascii="Arial" w:hAnsi="Arial" w:cs="Arial"/>
                <w:sz w:val="20"/>
                <w:szCs w:val="20"/>
              </w:rPr>
              <w:t xml:space="preserve">, in conjunction with the Pathway Leader, </w:t>
            </w:r>
            <w:r w:rsidRPr="003B7047">
              <w:rPr>
                <w:rFonts w:ascii="Arial" w:hAnsi="Arial" w:cs="Arial"/>
                <w:sz w:val="20"/>
                <w:szCs w:val="20"/>
              </w:rPr>
              <w:t>the Contextual Studies components of the Programme</w:t>
            </w:r>
            <w:r w:rsidR="00E547D4" w:rsidRPr="003B7047">
              <w:rPr>
                <w:rFonts w:ascii="Arial" w:hAnsi="Arial" w:cs="Arial"/>
                <w:sz w:val="20"/>
                <w:szCs w:val="20"/>
              </w:rPr>
              <w:t xml:space="preserve"> </w:t>
            </w:r>
            <w:r w:rsidRPr="003B7047">
              <w:rPr>
                <w:rFonts w:ascii="Arial" w:hAnsi="Arial" w:cs="Arial"/>
                <w:sz w:val="20"/>
                <w:szCs w:val="20"/>
              </w:rPr>
              <w:t>are i</w:t>
            </w:r>
            <w:r w:rsidR="00B8203B">
              <w:rPr>
                <w:rFonts w:ascii="Arial" w:hAnsi="Arial" w:cs="Arial"/>
                <w:sz w:val="20"/>
                <w:szCs w:val="20"/>
              </w:rPr>
              <w:t>ntegrated into the</w:t>
            </w:r>
            <w:r w:rsidRPr="003B7047">
              <w:rPr>
                <w:rFonts w:ascii="Arial" w:hAnsi="Arial" w:cs="Arial"/>
                <w:sz w:val="20"/>
                <w:szCs w:val="20"/>
              </w:rPr>
              <w:t xml:space="preserve"> curriculum. This includes </w:t>
            </w:r>
            <w:r w:rsidR="00DA438E">
              <w:rPr>
                <w:rFonts w:ascii="Arial" w:hAnsi="Arial" w:cs="Arial"/>
                <w:sz w:val="20"/>
                <w:szCs w:val="20"/>
              </w:rPr>
              <w:t xml:space="preserve">designing </w:t>
            </w:r>
            <w:r w:rsidRPr="003B7047">
              <w:rPr>
                <w:rFonts w:ascii="Arial" w:hAnsi="Arial" w:cs="Arial"/>
                <w:sz w:val="20"/>
                <w:szCs w:val="20"/>
              </w:rPr>
              <w:t xml:space="preserve">delivering </w:t>
            </w:r>
            <w:r w:rsidR="00230026">
              <w:rPr>
                <w:rFonts w:ascii="Arial" w:hAnsi="Arial" w:cs="Arial"/>
                <w:sz w:val="20"/>
                <w:szCs w:val="20"/>
              </w:rPr>
              <w:t>relevant teaching and learning methods</w:t>
            </w:r>
            <w:r w:rsidRPr="003B7047">
              <w:rPr>
                <w:rFonts w:ascii="Arial" w:hAnsi="Arial" w:cs="Arial"/>
                <w:sz w:val="20"/>
                <w:szCs w:val="20"/>
              </w:rPr>
              <w:t xml:space="preserve">, devising assignments and the assessment of written components of the course. </w:t>
            </w:r>
          </w:p>
          <w:p w:rsidR="000C1132" w:rsidRPr="003B7047" w:rsidRDefault="00B8203B" w:rsidP="000C1132">
            <w:pPr>
              <w:numPr>
                <w:ilvl w:val="0"/>
                <w:numId w:val="15"/>
              </w:numPr>
              <w:rPr>
                <w:rFonts w:ascii="Arial" w:hAnsi="Arial" w:cs="Arial"/>
                <w:sz w:val="20"/>
                <w:szCs w:val="20"/>
              </w:rPr>
            </w:pPr>
            <w:r>
              <w:rPr>
                <w:rFonts w:ascii="Arial" w:hAnsi="Arial"/>
                <w:sz w:val="20"/>
                <w:szCs w:val="20"/>
              </w:rPr>
              <w:t>To teach</w:t>
            </w:r>
            <w:r w:rsidR="000C1132" w:rsidRPr="003B7047">
              <w:rPr>
                <w:rFonts w:ascii="Arial" w:hAnsi="Arial"/>
                <w:sz w:val="20"/>
                <w:szCs w:val="20"/>
              </w:rPr>
              <w:t xml:space="preserve"> and provide academic guidance and counselling in </w:t>
            </w:r>
            <w:r w:rsidR="00E43965" w:rsidRPr="003B7047">
              <w:rPr>
                <w:rFonts w:ascii="Arial" w:hAnsi="Arial"/>
                <w:sz w:val="20"/>
                <w:szCs w:val="20"/>
              </w:rPr>
              <w:t xml:space="preserve">Part 1 and </w:t>
            </w:r>
            <w:r w:rsidR="000C1132" w:rsidRPr="003B7047">
              <w:rPr>
                <w:rFonts w:ascii="Arial" w:hAnsi="Arial"/>
                <w:sz w:val="20"/>
                <w:szCs w:val="20"/>
              </w:rPr>
              <w:t>the Specialist Option.</w:t>
            </w:r>
          </w:p>
          <w:p w:rsidR="005D7EBE" w:rsidRPr="003B7047" w:rsidRDefault="000C1132" w:rsidP="005D7EBE">
            <w:pPr>
              <w:numPr>
                <w:ilvl w:val="0"/>
                <w:numId w:val="15"/>
              </w:numPr>
              <w:rPr>
                <w:rFonts w:ascii="Arial" w:hAnsi="Arial" w:cs="Arial"/>
                <w:sz w:val="20"/>
                <w:szCs w:val="20"/>
              </w:rPr>
            </w:pPr>
            <w:r w:rsidRPr="003B7047">
              <w:rPr>
                <w:rFonts w:ascii="Arial" w:hAnsi="Arial"/>
                <w:sz w:val="20"/>
                <w:szCs w:val="20"/>
              </w:rPr>
              <w:t xml:space="preserve">To manage </w:t>
            </w:r>
            <w:r w:rsidR="00F62CCC" w:rsidRPr="003B7047">
              <w:rPr>
                <w:rFonts w:ascii="Arial" w:hAnsi="Arial"/>
                <w:sz w:val="20"/>
                <w:szCs w:val="20"/>
              </w:rPr>
              <w:t xml:space="preserve">Part 1 and </w:t>
            </w:r>
            <w:r w:rsidRPr="003B7047">
              <w:rPr>
                <w:rFonts w:ascii="Arial" w:hAnsi="Arial"/>
                <w:sz w:val="20"/>
                <w:szCs w:val="20"/>
              </w:rPr>
              <w:t>Specialist Option staff, including Associate Lecturers and ensure and monitor that teaching is delivered as planned at the appropriate standard and quality, including tutorial coordination and implementation of the UAL Teaching Observation Scheme.</w:t>
            </w:r>
          </w:p>
          <w:p w:rsidR="005D7EBE" w:rsidRPr="003B7047" w:rsidRDefault="005D7EBE" w:rsidP="005D7EBE">
            <w:pPr>
              <w:numPr>
                <w:ilvl w:val="0"/>
                <w:numId w:val="15"/>
              </w:numPr>
              <w:rPr>
                <w:rFonts w:ascii="Arial" w:hAnsi="Arial" w:cs="Arial"/>
                <w:sz w:val="20"/>
                <w:szCs w:val="20"/>
              </w:rPr>
            </w:pPr>
            <w:r w:rsidRPr="003B7047">
              <w:rPr>
                <w:rFonts w:ascii="Arial" w:hAnsi="Arial"/>
                <w:sz w:val="20"/>
                <w:szCs w:val="20"/>
              </w:rPr>
              <w:t>Maintain adequate records and provide reports as required by the college and the University of the Arts London, including written assessment feedback to students.</w:t>
            </w:r>
          </w:p>
          <w:p w:rsidR="005D7EBE" w:rsidRPr="003B7047" w:rsidRDefault="005D7EBE" w:rsidP="005D7EBE">
            <w:pPr>
              <w:numPr>
                <w:ilvl w:val="0"/>
                <w:numId w:val="15"/>
              </w:numPr>
              <w:rPr>
                <w:rFonts w:ascii="Arial" w:hAnsi="Arial" w:cs="Arial"/>
                <w:sz w:val="20"/>
                <w:szCs w:val="20"/>
              </w:rPr>
            </w:pPr>
            <w:r w:rsidRPr="003B7047">
              <w:rPr>
                <w:rFonts w:ascii="Arial" w:hAnsi="Arial"/>
                <w:sz w:val="20"/>
                <w:szCs w:val="20"/>
              </w:rPr>
              <w:t>To liaise with College and University staff and the Pathway Leader in the design and deliver of the Specialist Option curriculum to ensure good student learning experiences. These include Administrative Staff, Academic Support staff, Language Classes,</w:t>
            </w:r>
            <w:r w:rsidRPr="003B7047">
              <w:rPr>
                <w:rFonts w:ascii="Arial" w:hAnsi="Arial" w:cs="Arial"/>
                <w:sz w:val="20"/>
                <w:szCs w:val="20"/>
              </w:rPr>
              <w:t xml:space="preserve"> </w:t>
            </w:r>
            <w:r w:rsidRPr="003B7047">
              <w:rPr>
                <w:rFonts w:ascii="Arial" w:hAnsi="Arial"/>
                <w:sz w:val="20"/>
                <w:szCs w:val="20"/>
              </w:rPr>
              <w:t xml:space="preserve">Library and Information </w:t>
            </w:r>
            <w:r w:rsidR="00E547D4" w:rsidRPr="003B7047">
              <w:rPr>
                <w:rFonts w:ascii="Arial" w:hAnsi="Arial"/>
                <w:sz w:val="20"/>
                <w:szCs w:val="20"/>
              </w:rPr>
              <w:t>S</w:t>
            </w:r>
            <w:r w:rsidRPr="003B7047">
              <w:rPr>
                <w:rFonts w:ascii="Arial" w:hAnsi="Arial"/>
                <w:sz w:val="20"/>
                <w:szCs w:val="20"/>
              </w:rPr>
              <w:t>ervices.</w:t>
            </w:r>
          </w:p>
          <w:p w:rsidR="005D7EBE" w:rsidRPr="003B7047" w:rsidRDefault="005D7EBE" w:rsidP="005D7EBE">
            <w:pPr>
              <w:numPr>
                <w:ilvl w:val="0"/>
                <w:numId w:val="15"/>
              </w:numPr>
              <w:rPr>
                <w:rFonts w:ascii="Arial" w:hAnsi="Arial" w:cs="Arial"/>
                <w:sz w:val="20"/>
                <w:szCs w:val="20"/>
              </w:rPr>
            </w:pPr>
            <w:r w:rsidRPr="003B7047">
              <w:rPr>
                <w:rFonts w:ascii="Arial" w:hAnsi="Arial"/>
                <w:sz w:val="20"/>
                <w:szCs w:val="20"/>
              </w:rPr>
              <w:t>Liaise with those staff of the college and the University of the Arts London that relate to the work of the Further Education courses and their context, including the International Coordinator.</w:t>
            </w:r>
          </w:p>
          <w:p w:rsidR="005D7EBE" w:rsidRPr="003B7047" w:rsidRDefault="005D7EBE" w:rsidP="005D7EBE">
            <w:pPr>
              <w:numPr>
                <w:ilvl w:val="0"/>
                <w:numId w:val="15"/>
              </w:numPr>
              <w:rPr>
                <w:rFonts w:ascii="Arial" w:hAnsi="Arial" w:cs="Arial"/>
                <w:sz w:val="20"/>
                <w:szCs w:val="20"/>
              </w:rPr>
            </w:pPr>
            <w:r w:rsidRPr="003B7047">
              <w:rPr>
                <w:rFonts w:ascii="Arial" w:hAnsi="Arial"/>
                <w:sz w:val="20"/>
                <w:szCs w:val="20"/>
              </w:rPr>
              <w:t xml:space="preserve">To appraise Specialist Option staff </w:t>
            </w:r>
            <w:r w:rsidR="002A71AE" w:rsidRPr="003B7047">
              <w:rPr>
                <w:rFonts w:ascii="Arial" w:hAnsi="Arial"/>
                <w:sz w:val="20"/>
                <w:szCs w:val="20"/>
              </w:rPr>
              <w:t xml:space="preserve">including </w:t>
            </w:r>
            <w:r w:rsidRPr="003B7047">
              <w:rPr>
                <w:rFonts w:ascii="Arial" w:hAnsi="Arial"/>
                <w:sz w:val="20"/>
                <w:szCs w:val="20"/>
              </w:rPr>
              <w:t xml:space="preserve">Associate Lecturers in accordance with </w:t>
            </w:r>
            <w:r w:rsidR="003B7047">
              <w:rPr>
                <w:rFonts w:ascii="Arial" w:hAnsi="Arial"/>
                <w:sz w:val="20"/>
                <w:szCs w:val="20"/>
              </w:rPr>
              <w:t>University of the Arts</w:t>
            </w:r>
            <w:r w:rsidR="00360394">
              <w:rPr>
                <w:rFonts w:ascii="Arial" w:hAnsi="Arial"/>
                <w:sz w:val="20"/>
                <w:szCs w:val="20"/>
              </w:rPr>
              <w:t xml:space="preserve"> London </w:t>
            </w:r>
            <w:r w:rsidR="003B7047">
              <w:rPr>
                <w:rFonts w:ascii="Arial" w:hAnsi="Arial"/>
                <w:sz w:val="20"/>
                <w:szCs w:val="20"/>
              </w:rPr>
              <w:t>policy</w:t>
            </w:r>
            <w:r w:rsidRPr="003B7047">
              <w:rPr>
                <w:rFonts w:ascii="Arial" w:hAnsi="Arial"/>
                <w:sz w:val="20"/>
                <w:szCs w:val="20"/>
              </w:rPr>
              <w:t>, and in conjunction with the Programme Director, advise about their development and training needs.</w:t>
            </w:r>
          </w:p>
          <w:p w:rsidR="005D7EBE" w:rsidRPr="003B7047" w:rsidRDefault="005D7EBE" w:rsidP="005D7EBE">
            <w:pPr>
              <w:numPr>
                <w:ilvl w:val="0"/>
                <w:numId w:val="15"/>
              </w:numPr>
              <w:rPr>
                <w:rFonts w:ascii="Arial" w:hAnsi="Arial" w:cs="Arial"/>
                <w:sz w:val="20"/>
                <w:szCs w:val="20"/>
              </w:rPr>
            </w:pPr>
            <w:r w:rsidRPr="003B7047">
              <w:rPr>
                <w:rFonts w:ascii="Arial" w:hAnsi="Arial" w:cs="Arial"/>
                <w:sz w:val="20"/>
                <w:szCs w:val="20"/>
              </w:rPr>
              <w:t>In conjunction with the Pathway Leader, ensure that the Specialist option is appropriately staffed within the allocated staffing budget.</w:t>
            </w:r>
          </w:p>
          <w:p w:rsidR="005D7EBE" w:rsidRPr="003B7047" w:rsidRDefault="005D7EBE" w:rsidP="005D7EBE">
            <w:pPr>
              <w:numPr>
                <w:ilvl w:val="0"/>
                <w:numId w:val="15"/>
              </w:numPr>
              <w:rPr>
                <w:rFonts w:ascii="Arial" w:hAnsi="Arial" w:cs="Arial"/>
                <w:sz w:val="20"/>
                <w:szCs w:val="20"/>
              </w:rPr>
            </w:pPr>
            <w:r w:rsidRPr="003B7047">
              <w:rPr>
                <w:rFonts w:ascii="Arial" w:hAnsi="Arial" w:cs="Arial"/>
                <w:sz w:val="20"/>
                <w:szCs w:val="20"/>
              </w:rPr>
              <w:t xml:space="preserve">Participate in the promotion and recruitment of the course, including Open Days and </w:t>
            </w:r>
            <w:r w:rsidR="008E480D">
              <w:rPr>
                <w:rFonts w:ascii="Arial" w:hAnsi="Arial" w:cs="Arial"/>
                <w:sz w:val="20"/>
                <w:szCs w:val="20"/>
              </w:rPr>
              <w:t>P</w:t>
            </w:r>
            <w:r w:rsidRPr="003B7047">
              <w:rPr>
                <w:rFonts w:ascii="Arial" w:hAnsi="Arial" w:cs="Arial"/>
                <w:sz w:val="20"/>
                <w:szCs w:val="20"/>
              </w:rPr>
              <w:t>ortfolio Reviews.</w:t>
            </w:r>
          </w:p>
          <w:p w:rsidR="005D7EBE" w:rsidRPr="003B7047" w:rsidRDefault="005D7EBE" w:rsidP="005D7EBE">
            <w:pPr>
              <w:numPr>
                <w:ilvl w:val="0"/>
                <w:numId w:val="15"/>
              </w:numPr>
              <w:rPr>
                <w:rFonts w:ascii="Arial" w:hAnsi="Arial" w:cs="Arial"/>
                <w:sz w:val="20"/>
                <w:szCs w:val="20"/>
              </w:rPr>
            </w:pPr>
            <w:r w:rsidRPr="003B7047">
              <w:rPr>
                <w:rFonts w:ascii="Arial" w:hAnsi="Arial"/>
                <w:sz w:val="20"/>
                <w:szCs w:val="20"/>
              </w:rPr>
              <w:t>In conjuncti</w:t>
            </w:r>
            <w:r w:rsidR="00B8203B">
              <w:rPr>
                <w:rFonts w:ascii="Arial" w:hAnsi="Arial"/>
                <w:sz w:val="20"/>
                <w:szCs w:val="20"/>
              </w:rPr>
              <w:t>on with the Programme Director</w:t>
            </w:r>
            <w:r w:rsidRPr="003B7047">
              <w:rPr>
                <w:rFonts w:ascii="Arial" w:hAnsi="Arial"/>
                <w:sz w:val="20"/>
                <w:szCs w:val="20"/>
              </w:rPr>
              <w:t>, ensure that teaching and learning opportunities of an appropriate standard and quality are provided for students and that these are assessed and monitored in accordance with the Course Handbook and Academic Regulations of the University.</w:t>
            </w:r>
            <w:r w:rsidR="00E547D4" w:rsidRPr="003B7047">
              <w:rPr>
                <w:rFonts w:ascii="Arial" w:hAnsi="Arial"/>
                <w:sz w:val="20"/>
                <w:szCs w:val="20"/>
              </w:rPr>
              <w:t xml:space="preserve"> This includes participation in the UAL Teaching Observation scheme.</w:t>
            </w:r>
          </w:p>
          <w:p w:rsidR="005D7EBE" w:rsidRPr="003B7047" w:rsidRDefault="005D7EBE" w:rsidP="005D7EBE">
            <w:pPr>
              <w:numPr>
                <w:ilvl w:val="0"/>
                <w:numId w:val="15"/>
              </w:numPr>
              <w:rPr>
                <w:rFonts w:ascii="Arial" w:hAnsi="Arial" w:cs="Arial"/>
                <w:sz w:val="20"/>
                <w:szCs w:val="20"/>
              </w:rPr>
            </w:pPr>
            <w:r w:rsidRPr="003B7047">
              <w:rPr>
                <w:rFonts w:ascii="Arial" w:hAnsi="Arial"/>
                <w:sz w:val="20"/>
                <w:szCs w:val="20"/>
              </w:rPr>
              <w:t xml:space="preserve">Attend and participate in the business of </w:t>
            </w:r>
            <w:r w:rsidR="002A71AE" w:rsidRPr="003B7047">
              <w:rPr>
                <w:rFonts w:ascii="Arial" w:hAnsi="Arial"/>
                <w:sz w:val="20"/>
                <w:szCs w:val="20"/>
              </w:rPr>
              <w:t xml:space="preserve">Team Meetings, </w:t>
            </w:r>
            <w:r w:rsidRPr="003B7047">
              <w:rPr>
                <w:rFonts w:ascii="Arial" w:hAnsi="Arial"/>
                <w:sz w:val="20"/>
                <w:szCs w:val="20"/>
              </w:rPr>
              <w:t xml:space="preserve">the Further Education </w:t>
            </w:r>
            <w:r w:rsidR="00B8203B">
              <w:rPr>
                <w:rFonts w:ascii="Arial" w:hAnsi="Arial"/>
                <w:sz w:val="20"/>
                <w:szCs w:val="20"/>
              </w:rPr>
              <w:t xml:space="preserve">Board of Studies </w:t>
            </w:r>
            <w:r w:rsidRPr="003B7047">
              <w:rPr>
                <w:rFonts w:ascii="Arial" w:hAnsi="Arial"/>
                <w:sz w:val="20"/>
                <w:szCs w:val="20"/>
              </w:rPr>
              <w:t>and Further Education Forum.</w:t>
            </w:r>
          </w:p>
          <w:p w:rsidR="005D7EBE" w:rsidRPr="003B7047" w:rsidRDefault="005D7EBE" w:rsidP="005D7EBE">
            <w:pPr>
              <w:numPr>
                <w:ilvl w:val="0"/>
                <w:numId w:val="15"/>
              </w:numPr>
              <w:rPr>
                <w:rFonts w:ascii="Arial" w:hAnsi="Arial" w:cs="Arial"/>
                <w:sz w:val="20"/>
                <w:szCs w:val="20"/>
              </w:rPr>
            </w:pPr>
            <w:r w:rsidRPr="003B7047">
              <w:rPr>
                <w:rFonts w:ascii="Arial" w:hAnsi="Arial"/>
                <w:sz w:val="20"/>
                <w:szCs w:val="20"/>
              </w:rPr>
              <w:t xml:space="preserve">In conjunction with the Pathway Leader contribute to the production of the Annual </w:t>
            </w:r>
            <w:r w:rsidR="00B8203B">
              <w:rPr>
                <w:rFonts w:ascii="Arial" w:hAnsi="Arial"/>
                <w:sz w:val="20"/>
                <w:szCs w:val="20"/>
              </w:rPr>
              <w:t xml:space="preserve">Self-Assessment Report </w:t>
            </w:r>
            <w:r w:rsidRPr="003B7047">
              <w:rPr>
                <w:rFonts w:ascii="Arial" w:hAnsi="Arial"/>
                <w:sz w:val="20"/>
                <w:szCs w:val="20"/>
              </w:rPr>
              <w:t>within the timetable and format identified.</w:t>
            </w:r>
          </w:p>
          <w:p w:rsidR="005D7EBE" w:rsidRPr="003B7047" w:rsidRDefault="005D7EBE" w:rsidP="000C1132">
            <w:pPr>
              <w:numPr>
                <w:ilvl w:val="0"/>
                <w:numId w:val="15"/>
              </w:numPr>
              <w:rPr>
                <w:rFonts w:ascii="Arial" w:hAnsi="Arial" w:cs="Arial"/>
                <w:sz w:val="20"/>
                <w:szCs w:val="20"/>
              </w:rPr>
            </w:pPr>
            <w:r w:rsidRPr="003B7047">
              <w:rPr>
                <w:rFonts w:ascii="Arial" w:hAnsi="Arial" w:cs="Arial"/>
                <w:sz w:val="20"/>
                <w:szCs w:val="20"/>
              </w:rPr>
              <w:t xml:space="preserve">To effectively manage the Specialist Option </w:t>
            </w:r>
            <w:r w:rsidR="00A43171" w:rsidRPr="003B7047">
              <w:rPr>
                <w:rFonts w:ascii="Arial" w:hAnsi="Arial" w:cs="Arial"/>
                <w:sz w:val="20"/>
                <w:szCs w:val="20"/>
              </w:rPr>
              <w:t xml:space="preserve">and Pathway </w:t>
            </w:r>
            <w:r w:rsidR="00B8203B">
              <w:rPr>
                <w:rFonts w:ascii="Arial" w:hAnsi="Arial" w:cs="Arial"/>
                <w:sz w:val="20"/>
                <w:szCs w:val="20"/>
              </w:rPr>
              <w:t>Moodle</w:t>
            </w:r>
            <w:r w:rsidRPr="003B7047">
              <w:rPr>
                <w:rFonts w:ascii="Arial" w:hAnsi="Arial" w:cs="Arial"/>
                <w:sz w:val="20"/>
                <w:szCs w:val="20"/>
              </w:rPr>
              <w:t xml:space="preserve"> site so as to enhance the student experience.</w:t>
            </w:r>
          </w:p>
          <w:p w:rsidR="005D7EBE" w:rsidRPr="00B8203B" w:rsidRDefault="005D7EBE" w:rsidP="00B8203B">
            <w:pPr>
              <w:numPr>
                <w:ilvl w:val="0"/>
                <w:numId w:val="15"/>
              </w:numPr>
              <w:rPr>
                <w:rFonts w:ascii="Arial" w:hAnsi="Arial" w:cs="Arial"/>
                <w:sz w:val="20"/>
                <w:szCs w:val="20"/>
              </w:rPr>
            </w:pPr>
            <w:r w:rsidRPr="003B7047">
              <w:rPr>
                <w:rFonts w:ascii="Arial" w:hAnsi="Arial" w:cs="Arial"/>
                <w:sz w:val="20"/>
                <w:szCs w:val="20"/>
              </w:rPr>
              <w:t>To perform such duties consistent with your role as may from time to time be assigned to you anywhere within the University</w:t>
            </w:r>
          </w:p>
          <w:p w:rsidR="00AF6C2A" w:rsidRPr="003B7047" w:rsidRDefault="00AF6C2A" w:rsidP="00AF6C2A">
            <w:pPr>
              <w:numPr>
                <w:ilvl w:val="0"/>
                <w:numId w:val="15"/>
              </w:numPr>
              <w:rPr>
                <w:rFonts w:ascii="Arial" w:hAnsi="Arial" w:cs="Arial"/>
                <w:sz w:val="20"/>
                <w:szCs w:val="20"/>
              </w:rPr>
            </w:pPr>
            <w:r w:rsidRPr="003B7047">
              <w:rPr>
                <w:rFonts w:ascii="Arial" w:hAnsi="Arial" w:cs="Arial"/>
                <w:sz w:val="20"/>
                <w:szCs w:val="20"/>
              </w:rPr>
              <w:t>To undertake health and safety duties and responsibilities appropriate to the role</w:t>
            </w:r>
          </w:p>
          <w:p w:rsidR="00AF6C2A" w:rsidRPr="003B7047" w:rsidRDefault="00AF6C2A" w:rsidP="00AF6C2A">
            <w:pPr>
              <w:numPr>
                <w:ilvl w:val="0"/>
                <w:numId w:val="15"/>
              </w:numPr>
              <w:rPr>
                <w:rFonts w:ascii="Arial" w:hAnsi="Arial" w:cs="Arial"/>
                <w:sz w:val="20"/>
                <w:szCs w:val="20"/>
              </w:rPr>
            </w:pPr>
            <w:r w:rsidRPr="003B7047">
              <w:rPr>
                <w:rFonts w:ascii="Arial" w:hAnsi="Arial" w:cs="Arial"/>
                <w:sz w:val="20"/>
                <w:szCs w:val="20"/>
              </w:rPr>
              <w:lastRenderedPageBreak/>
              <w:t>To work in accordance with the University’s Equal Opportunities Policy and the Staff Charter, promoting equality and diversity in your work</w:t>
            </w:r>
          </w:p>
          <w:p w:rsidR="00AF6C2A" w:rsidRPr="003B7047" w:rsidRDefault="00AF6C2A" w:rsidP="00AF6C2A">
            <w:pPr>
              <w:numPr>
                <w:ilvl w:val="0"/>
                <w:numId w:val="15"/>
              </w:numPr>
              <w:rPr>
                <w:rFonts w:ascii="Arial" w:hAnsi="Arial" w:cs="Arial"/>
                <w:sz w:val="20"/>
                <w:szCs w:val="20"/>
              </w:rPr>
            </w:pPr>
            <w:r w:rsidRPr="003B7047">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rsidR="00AF6C2A" w:rsidRPr="003B7047" w:rsidRDefault="00AF6C2A" w:rsidP="00AF6C2A">
            <w:pPr>
              <w:numPr>
                <w:ilvl w:val="0"/>
                <w:numId w:val="15"/>
              </w:numPr>
              <w:rPr>
                <w:rFonts w:ascii="Arial" w:hAnsi="Arial" w:cs="Arial"/>
                <w:sz w:val="20"/>
                <w:szCs w:val="20"/>
              </w:rPr>
            </w:pPr>
            <w:r w:rsidRPr="003B7047">
              <w:rPr>
                <w:rFonts w:ascii="Arial" w:hAnsi="Arial" w:cs="Arial"/>
                <w:sz w:val="20"/>
                <w:szCs w:val="20"/>
              </w:rPr>
              <w:t xml:space="preserve">To make full use of all information and communication technologies </w:t>
            </w:r>
            <w:r w:rsidRPr="003B7047">
              <w:rPr>
                <w:rFonts w:ascii="Arial" w:hAnsi="Arial" w:cs="Arial"/>
                <w:bCs/>
                <w:sz w:val="20"/>
                <w:szCs w:val="20"/>
              </w:rPr>
              <w:t xml:space="preserve">in adherence to data protection policies </w:t>
            </w:r>
            <w:r w:rsidRPr="003B7047">
              <w:rPr>
                <w:rFonts w:ascii="Arial" w:hAnsi="Arial" w:cs="Arial"/>
                <w:sz w:val="20"/>
                <w:szCs w:val="20"/>
              </w:rPr>
              <w:t>to meet the requirements of the role and to promote organisational effectiveness</w:t>
            </w:r>
          </w:p>
          <w:p w:rsidR="00AF6C2A" w:rsidRPr="003B7047" w:rsidRDefault="00AF6C2A" w:rsidP="00AF6C2A">
            <w:pPr>
              <w:numPr>
                <w:ilvl w:val="0"/>
                <w:numId w:val="15"/>
              </w:numPr>
              <w:rPr>
                <w:rFonts w:ascii="Arial" w:hAnsi="Arial" w:cs="Arial"/>
                <w:sz w:val="20"/>
                <w:szCs w:val="20"/>
              </w:rPr>
            </w:pPr>
            <w:r w:rsidRPr="003B7047">
              <w:rPr>
                <w:rFonts w:ascii="Arial" w:hAnsi="Arial" w:cs="Arial"/>
                <w:sz w:val="20"/>
                <w:szCs w:val="20"/>
              </w:rPr>
              <w:t>To conduct all financial matters associated with the role in accordance with the University’s policies and procedures, as laid down in the Financial Regulations</w:t>
            </w:r>
          </w:p>
          <w:p w:rsidR="00594C01" w:rsidRDefault="00594C01">
            <w:pPr>
              <w:rPr>
                <w:rFonts w:ascii="Arial" w:hAnsi="Arial"/>
                <w:b/>
                <w:sz w:val="20"/>
              </w:rPr>
            </w:pPr>
          </w:p>
        </w:tc>
      </w:tr>
      <w:tr w:rsidR="00594C01" w:rsidTr="005D7EBE">
        <w:trPr>
          <w:trHeight w:val="818"/>
        </w:trPr>
        <w:tc>
          <w:tcPr>
            <w:tcW w:w="10440" w:type="dxa"/>
            <w:gridSpan w:val="4"/>
          </w:tcPr>
          <w:p w:rsidR="00594C01" w:rsidRDefault="00594C01" w:rsidP="0012312B">
            <w:pPr>
              <w:pStyle w:val="Heading4"/>
              <w:rPr>
                <w:sz w:val="20"/>
                <w:szCs w:val="20"/>
                <w:u w:val="none"/>
              </w:rPr>
            </w:pPr>
            <w:r w:rsidRPr="004879C9">
              <w:rPr>
                <w:b/>
                <w:sz w:val="20"/>
              </w:rPr>
              <w:lastRenderedPageBreak/>
              <w:t>Key Working Relationships</w:t>
            </w:r>
            <w:r>
              <w:rPr>
                <w:sz w:val="20"/>
                <w:u w:val="none"/>
              </w:rPr>
              <w:t xml:space="preserve">: </w:t>
            </w:r>
          </w:p>
          <w:p w:rsidR="0012312B" w:rsidRPr="00D343C7" w:rsidRDefault="0012312B" w:rsidP="0012312B">
            <w:pPr>
              <w:rPr>
                <w:rFonts w:ascii="Arial" w:hAnsi="Arial" w:cs="Arial"/>
                <w:sz w:val="20"/>
                <w:szCs w:val="20"/>
              </w:rPr>
            </w:pPr>
            <w:r>
              <w:rPr>
                <w:rFonts w:ascii="Arial" w:hAnsi="Arial" w:cs="Arial"/>
                <w:sz w:val="20"/>
                <w:szCs w:val="20"/>
              </w:rPr>
              <w:t>Pathway Leader</w:t>
            </w:r>
          </w:p>
          <w:p w:rsidR="0012312B" w:rsidRPr="00D343C7" w:rsidRDefault="0012312B" w:rsidP="0012312B">
            <w:pPr>
              <w:rPr>
                <w:rFonts w:ascii="Arial" w:hAnsi="Arial" w:cs="Arial"/>
                <w:sz w:val="20"/>
                <w:szCs w:val="20"/>
              </w:rPr>
            </w:pPr>
            <w:r w:rsidRPr="00D343C7">
              <w:rPr>
                <w:rFonts w:ascii="Arial" w:hAnsi="Arial" w:cs="Arial"/>
                <w:sz w:val="20"/>
                <w:szCs w:val="20"/>
              </w:rPr>
              <w:t>Technical Staff</w:t>
            </w:r>
          </w:p>
          <w:p w:rsidR="0012312B" w:rsidRPr="00D343C7" w:rsidRDefault="0012312B" w:rsidP="0012312B">
            <w:pPr>
              <w:rPr>
                <w:rFonts w:ascii="Arial" w:hAnsi="Arial" w:cs="Arial"/>
                <w:sz w:val="20"/>
                <w:szCs w:val="20"/>
              </w:rPr>
            </w:pPr>
            <w:r w:rsidRPr="00D343C7">
              <w:rPr>
                <w:rFonts w:ascii="Arial" w:hAnsi="Arial" w:cs="Arial"/>
                <w:sz w:val="20"/>
                <w:szCs w:val="20"/>
              </w:rPr>
              <w:t>Administrative Staff</w:t>
            </w:r>
          </w:p>
          <w:p w:rsidR="0012312B" w:rsidRPr="00D343C7" w:rsidRDefault="0012312B" w:rsidP="0012312B">
            <w:pPr>
              <w:rPr>
                <w:rFonts w:ascii="Arial" w:hAnsi="Arial" w:cs="Arial"/>
                <w:sz w:val="20"/>
                <w:szCs w:val="20"/>
              </w:rPr>
            </w:pPr>
            <w:r w:rsidRPr="00D343C7">
              <w:rPr>
                <w:rFonts w:ascii="Arial" w:hAnsi="Arial" w:cs="Arial"/>
                <w:sz w:val="20"/>
                <w:szCs w:val="20"/>
              </w:rPr>
              <w:t>Academic Support</w:t>
            </w:r>
          </w:p>
          <w:p w:rsidR="0012312B" w:rsidRDefault="0012312B" w:rsidP="0012312B">
            <w:pPr>
              <w:rPr>
                <w:rFonts w:ascii="Arial" w:hAnsi="Arial" w:cs="Arial"/>
                <w:sz w:val="20"/>
                <w:szCs w:val="20"/>
              </w:rPr>
            </w:pPr>
            <w:r w:rsidRPr="00D343C7">
              <w:rPr>
                <w:rFonts w:ascii="Arial" w:hAnsi="Arial" w:cs="Arial"/>
                <w:sz w:val="20"/>
                <w:szCs w:val="20"/>
              </w:rPr>
              <w:t>Language Support</w:t>
            </w:r>
          </w:p>
          <w:p w:rsidR="0012312B" w:rsidRPr="0012312B" w:rsidRDefault="0012312B" w:rsidP="0012312B">
            <w:pPr>
              <w:rPr>
                <w:rFonts w:ascii="Arial" w:hAnsi="Arial" w:cs="Arial"/>
              </w:rPr>
            </w:pPr>
          </w:p>
        </w:tc>
      </w:tr>
      <w:tr w:rsidR="00594C01">
        <w:tc>
          <w:tcPr>
            <w:tcW w:w="10440" w:type="dxa"/>
            <w:gridSpan w:val="4"/>
          </w:tcPr>
          <w:p w:rsidR="00594C01" w:rsidRPr="004879C9" w:rsidRDefault="00594C01">
            <w:pPr>
              <w:pStyle w:val="Heading4"/>
              <w:rPr>
                <w:b/>
                <w:sz w:val="20"/>
              </w:rPr>
            </w:pPr>
            <w:r w:rsidRPr="004879C9">
              <w:rPr>
                <w:b/>
                <w:sz w:val="20"/>
              </w:rPr>
              <w:t>Specific Management Responsibilities</w:t>
            </w:r>
          </w:p>
          <w:p w:rsidR="00594C01" w:rsidRDefault="00594C01">
            <w:pPr>
              <w:rPr>
                <w:rFonts w:ascii="Arial" w:hAnsi="Arial"/>
                <w:sz w:val="20"/>
              </w:rPr>
            </w:pPr>
          </w:p>
          <w:p w:rsidR="00594C01" w:rsidRDefault="00594C01">
            <w:pPr>
              <w:rPr>
                <w:rFonts w:ascii="Arial" w:hAnsi="Arial"/>
                <w:sz w:val="20"/>
              </w:rPr>
            </w:pPr>
            <w:r w:rsidRPr="004879C9">
              <w:rPr>
                <w:rFonts w:ascii="Arial" w:hAnsi="Arial"/>
                <w:b/>
                <w:sz w:val="20"/>
              </w:rPr>
              <w:t>Budgets</w:t>
            </w:r>
            <w:r>
              <w:rPr>
                <w:rFonts w:ascii="Arial" w:hAnsi="Arial"/>
                <w:sz w:val="20"/>
              </w:rPr>
              <w:t>:</w:t>
            </w:r>
          </w:p>
          <w:p w:rsidR="00594C01" w:rsidRDefault="00594C01">
            <w:pPr>
              <w:rPr>
                <w:rFonts w:ascii="Arial" w:hAnsi="Arial"/>
                <w:sz w:val="20"/>
              </w:rPr>
            </w:pPr>
          </w:p>
          <w:p w:rsidR="00594C01" w:rsidRDefault="00594C01">
            <w:pPr>
              <w:pStyle w:val="BodyText2"/>
            </w:pPr>
            <w:r w:rsidRPr="004879C9">
              <w:rPr>
                <w:b/>
              </w:rPr>
              <w:t>Staff</w:t>
            </w:r>
            <w:r>
              <w:t>:</w:t>
            </w:r>
            <w:r w:rsidR="0012312B">
              <w:t xml:space="preserve"> Associate Lecturers</w:t>
            </w:r>
          </w:p>
          <w:p w:rsidR="00594C01" w:rsidRDefault="00594C01">
            <w:pPr>
              <w:rPr>
                <w:rFonts w:ascii="Arial" w:hAnsi="Arial"/>
                <w:sz w:val="20"/>
              </w:rPr>
            </w:pPr>
          </w:p>
          <w:p w:rsidR="00594C01" w:rsidRDefault="00594C01" w:rsidP="005D7EBE">
            <w:pPr>
              <w:rPr>
                <w:rFonts w:ascii="Arial" w:hAnsi="Arial" w:cs="Arial"/>
                <w:sz w:val="20"/>
                <w:szCs w:val="20"/>
              </w:rPr>
            </w:pPr>
            <w:r w:rsidRPr="004879C9">
              <w:rPr>
                <w:rFonts w:ascii="Arial" w:hAnsi="Arial"/>
                <w:b/>
                <w:sz w:val="20"/>
              </w:rPr>
              <w:t>Other</w:t>
            </w:r>
            <w:r>
              <w:rPr>
                <w:rFonts w:ascii="Arial" w:hAnsi="Arial"/>
                <w:sz w:val="20"/>
              </w:rPr>
              <w:t xml:space="preserve"> (e.g. accommodation; equipment):</w:t>
            </w:r>
            <w:r w:rsidR="005D7EBE" w:rsidRPr="00D435CA">
              <w:rPr>
                <w:rFonts w:ascii="Arial" w:hAnsi="Arial" w:cs="Arial"/>
                <w:sz w:val="20"/>
                <w:szCs w:val="20"/>
              </w:rPr>
              <w:t xml:space="preserve"> </w:t>
            </w:r>
            <w:r w:rsidR="0012312B">
              <w:rPr>
                <w:rFonts w:ascii="Arial" w:hAnsi="Arial" w:cs="Arial"/>
                <w:sz w:val="20"/>
                <w:szCs w:val="20"/>
              </w:rPr>
              <w:t xml:space="preserve"> </w:t>
            </w:r>
            <w:r w:rsidR="005D7EBE" w:rsidRPr="00D435CA">
              <w:rPr>
                <w:rFonts w:ascii="Arial" w:hAnsi="Arial" w:cs="Arial"/>
                <w:sz w:val="20"/>
                <w:szCs w:val="20"/>
              </w:rPr>
              <w:t>Studios</w:t>
            </w:r>
          </w:p>
          <w:p w:rsidR="0012312B" w:rsidRPr="0012312B" w:rsidRDefault="0012312B" w:rsidP="005D7EBE">
            <w:pPr>
              <w:rPr>
                <w:rFonts w:ascii="Arial" w:hAnsi="Arial" w:cs="Arial"/>
                <w:sz w:val="20"/>
                <w:szCs w:val="20"/>
              </w:rPr>
            </w:pPr>
          </w:p>
        </w:tc>
      </w:tr>
    </w:tbl>
    <w:p w:rsidR="00594C01" w:rsidRDefault="00594C01">
      <w:pPr>
        <w:rPr>
          <w:rFonts w:ascii="Arial" w:hAnsi="Arial"/>
          <w:b/>
          <w:sz w:val="20"/>
        </w:rPr>
      </w:pPr>
    </w:p>
    <w:p w:rsidR="00A84EC9" w:rsidRDefault="00A84EC9">
      <w:pPr>
        <w:spacing w:line="240" w:lineRule="atLeast"/>
        <w:rPr>
          <w:rFonts w:ascii="Arial" w:hAnsi="Arial" w:cs="Arial"/>
          <w:sz w:val="20"/>
        </w:rPr>
      </w:pPr>
    </w:p>
    <w:p w:rsidR="00A84EC9" w:rsidRDefault="00A84EC9">
      <w:pPr>
        <w:spacing w:line="240" w:lineRule="atLeast"/>
        <w:rPr>
          <w:rFonts w:ascii="Arial" w:hAnsi="Arial" w:cs="Arial"/>
          <w:sz w:val="20"/>
        </w:rPr>
      </w:pPr>
    </w:p>
    <w:p w:rsidR="00853F2E" w:rsidRDefault="00853F2E">
      <w:pPr>
        <w:rPr>
          <w:rFonts w:ascii="Arial" w:hAnsi="Arial" w:cs="Arial"/>
          <w:sz w:val="20"/>
        </w:rPr>
      </w:pPr>
      <w:r>
        <w:rPr>
          <w:rFonts w:ascii="Arial" w:hAnsi="Arial" w:cs="Arial"/>
          <w:sz w:val="20"/>
        </w:rPr>
        <w:br w:type="page"/>
      </w:r>
    </w:p>
    <w:p w:rsidR="00853F2E" w:rsidRDefault="00853F2E" w:rsidP="00853F2E">
      <w:pPr>
        <w:rPr>
          <w:rFonts w:ascii="Arial" w:hAnsi="Arial" w:cs="Arial"/>
          <w:b/>
          <w:sz w:val="28"/>
          <w:szCs w:val="28"/>
        </w:rPr>
      </w:pPr>
      <w:r>
        <w:rPr>
          <w:rFonts w:ascii="Arial" w:hAnsi="Arial" w:cs="Arial"/>
          <w:b/>
          <w:sz w:val="28"/>
          <w:szCs w:val="28"/>
        </w:rPr>
        <w:t xml:space="preserve">Job Title: </w:t>
      </w:r>
      <w:r>
        <w:rPr>
          <w:rFonts w:ascii="Arial" w:hAnsi="Arial" w:cs="Arial"/>
          <w:b/>
          <w:sz w:val="28"/>
          <w:szCs w:val="28"/>
        </w:rPr>
        <w:t xml:space="preserve">Specialist Option Leader Photography and Time Based </w:t>
      </w:r>
      <w:proofErr w:type="gramStart"/>
      <w:r>
        <w:rPr>
          <w:rFonts w:ascii="Arial" w:hAnsi="Arial" w:cs="Arial"/>
          <w:b/>
          <w:sz w:val="28"/>
          <w:szCs w:val="28"/>
        </w:rPr>
        <w:t>Media</w:t>
      </w:r>
      <w:r>
        <w:rPr>
          <w:rFonts w:ascii="Arial" w:hAnsi="Arial" w:cs="Arial"/>
          <w:b/>
          <w:sz w:val="28"/>
          <w:szCs w:val="28"/>
        </w:rPr>
        <w:t xml:space="preserve">  Grade</w:t>
      </w:r>
      <w:proofErr w:type="gramEnd"/>
      <w:r>
        <w:rPr>
          <w:rFonts w:ascii="Arial" w:hAnsi="Arial" w:cs="Arial"/>
          <w:b/>
          <w:sz w:val="28"/>
          <w:szCs w:val="28"/>
        </w:rPr>
        <w:t>: 6</w:t>
      </w:r>
    </w:p>
    <w:p w:rsidR="00853F2E" w:rsidRDefault="00853F2E" w:rsidP="00853F2E">
      <w:pPr>
        <w:rPr>
          <w:rFonts w:ascii="Arial" w:hAnsi="Arial" w:cs="Arial"/>
          <w:b/>
          <w:sz w:val="28"/>
          <w:szCs w:val="28"/>
        </w:rPr>
      </w:pPr>
    </w:p>
    <w:p w:rsidR="00853F2E" w:rsidRPr="000F53C5" w:rsidRDefault="00853F2E" w:rsidP="00853F2E">
      <w:pPr>
        <w:jc w:val="both"/>
        <w:rPr>
          <w:rFonts w:ascii="Arial" w:hAnsi="Arial" w:cs="Arial"/>
          <w:szCs w:val="22"/>
        </w:rPr>
      </w:pPr>
      <w:r w:rsidRPr="000F53C5">
        <w:rPr>
          <w:rFonts w:ascii="Arial" w:hAnsi="Arial" w:cs="Arial"/>
          <w:szCs w:val="22"/>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basis of a psychometric assessment.</w:t>
      </w:r>
    </w:p>
    <w:p w:rsidR="00853F2E" w:rsidRDefault="00853F2E" w:rsidP="00853F2E">
      <w:pPr>
        <w:rPr>
          <w:rFonts w:ascii="Arial" w:hAnsi="Arial" w:cs="Arial"/>
          <w:b/>
          <w:sz w:val="28"/>
          <w:szCs w:val="28"/>
        </w:rPr>
      </w:pPr>
    </w:p>
    <w:tbl>
      <w:tblPr>
        <w:tblStyle w:val="TableGrid"/>
        <w:tblW w:w="10910" w:type="dxa"/>
        <w:tblLook w:val="04A0" w:firstRow="1" w:lastRow="0" w:firstColumn="1" w:lastColumn="0" w:noHBand="0" w:noVBand="1"/>
      </w:tblPr>
      <w:tblGrid>
        <w:gridCol w:w="3286"/>
        <w:gridCol w:w="7624"/>
      </w:tblGrid>
      <w:tr w:rsidR="00853F2E" w:rsidTr="00B07EF7">
        <w:trPr>
          <w:trHeight w:val="410"/>
        </w:trPr>
        <w:tc>
          <w:tcPr>
            <w:tcW w:w="10910" w:type="dxa"/>
            <w:gridSpan w:val="2"/>
            <w:shd w:val="clear" w:color="auto" w:fill="000000" w:themeFill="text1"/>
          </w:tcPr>
          <w:p w:rsidR="00853F2E" w:rsidRPr="00FB685B" w:rsidRDefault="00853F2E" w:rsidP="00B07EF7">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853F2E" w:rsidTr="00B07EF7">
        <w:trPr>
          <w:trHeight w:val="700"/>
        </w:trPr>
        <w:tc>
          <w:tcPr>
            <w:tcW w:w="3286" w:type="dxa"/>
            <w:vAlign w:val="center"/>
          </w:tcPr>
          <w:p w:rsidR="00853F2E" w:rsidRDefault="00853F2E" w:rsidP="00B07EF7">
            <w:pPr>
              <w:rPr>
                <w:rFonts w:ascii="Arial" w:hAnsi="Arial" w:cs="Arial"/>
                <w:sz w:val="24"/>
              </w:rPr>
            </w:pPr>
            <w:r>
              <w:rPr>
                <w:rFonts w:ascii="Arial" w:hAnsi="Arial" w:cs="Arial"/>
                <w:sz w:val="24"/>
              </w:rPr>
              <w:t>Specialist  Knowledge/Qualifications</w:t>
            </w:r>
          </w:p>
        </w:tc>
        <w:tc>
          <w:tcPr>
            <w:tcW w:w="7624" w:type="dxa"/>
            <w:vAlign w:val="center"/>
          </w:tcPr>
          <w:p w:rsidR="00360394" w:rsidRDefault="00360394" w:rsidP="00E96313">
            <w:pPr>
              <w:pStyle w:val="ListParagraph"/>
              <w:numPr>
                <w:ilvl w:val="0"/>
                <w:numId w:val="24"/>
              </w:numPr>
              <w:ind w:left="287" w:hanging="295"/>
              <w:rPr>
                <w:rFonts w:ascii="Arial" w:hAnsi="Arial" w:cs="Arial"/>
                <w:sz w:val="22"/>
                <w:szCs w:val="22"/>
              </w:rPr>
            </w:pPr>
            <w:r w:rsidRPr="00360394">
              <w:rPr>
                <w:rFonts w:ascii="Arial" w:hAnsi="Arial" w:cs="Arial"/>
                <w:sz w:val="22"/>
                <w:szCs w:val="22"/>
              </w:rPr>
              <w:t>A relevant qualification.</w:t>
            </w:r>
          </w:p>
          <w:p w:rsidR="00853F2E" w:rsidRDefault="00360394" w:rsidP="00E96313">
            <w:pPr>
              <w:pStyle w:val="ListParagraph"/>
              <w:numPr>
                <w:ilvl w:val="0"/>
                <w:numId w:val="24"/>
              </w:numPr>
              <w:ind w:left="287" w:hanging="295"/>
              <w:rPr>
                <w:rFonts w:ascii="Arial" w:hAnsi="Arial" w:cs="Arial"/>
                <w:sz w:val="22"/>
                <w:szCs w:val="22"/>
              </w:rPr>
            </w:pPr>
            <w:r>
              <w:rPr>
                <w:rFonts w:ascii="Arial" w:hAnsi="Arial" w:cs="Arial"/>
                <w:sz w:val="22"/>
                <w:szCs w:val="22"/>
              </w:rPr>
              <w:t>Is regarded as a leading authority in field of specialism both with internal and external peers.</w:t>
            </w:r>
          </w:p>
          <w:p w:rsidR="00360394" w:rsidRPr="00360394" w:rsidRDefault="00360394" w:rsidP="00E96313">
            <w:pPr>
              <w:pStyle w:val="ListParagraph"/>
              <w:numPr>
                <w:ilvl w:val="0"/>
                <w:numId w:val="24"/>
              </w:numPr>
              <w:ind w:left="287" w:hanging="295"/>
              <w:rPr>
                <w:rFonts w:ascii="Arial" w:hAnsi="Arial" w:cs="Arial"/>
                <w:sz w:val="22"/>
                <w:szCs w:val="22"/>
              </w:rPr>
            </w:pPr>
            <w:r>
              <w:rPr>
                <w:rFonts w:ascii="Arial" w:hAnsi="Arial" w:cs="Arial"/>
                <w:sz w:val="22"/>
                <w:szCs w:val="22"/>
              </w:rPr>
              <w:t>Ability to lead the technical or professional development of own area of expertise within the University.</w:t>
            </w:r>
          </w:p>
          <w:p w:rsidR="00853F2E" w:rsidRDefault="00853F2E" w:rsidP="00853F2E">
            <w:pPr>
              <w:pStyle w:val="ListParagraph"/>
              <w:numPr>
                <w:ilvl w:val="0"/>
                <w:numId w:val="24"/>
              </w:numPr>
              <w:ind w:left="287" w:hanging="295"/>
              <w:rPr>
                <w:rFonts w:ascii="Arial" w:hAnsi="Arial" w:cs="Arial"/>
                <w:sz w:val="22"/>
                <w:szCs w:val="22"/>
              </w:rPr>
            </w:pPr>
            <w:r w:rsidRPr="006D407B">
              <w:rPr>
                <w:rFonts w:ascii="Arial" w:hAnsi="Arial" w:cs="Arial"/>
                <w:sz w:val="22"/>
                <w:szCs w:val="22"/>
              </w:rPr>
              <w:t>Commits to own development through effective use of the University’s appraisal scheme and staff development process</w:t>
            </w:r>
          </w:p>
          <w:p w:rsidR="00853F2E" w:rsidRPr="00360394" w:rsidRDefault="00853F2E" w:rsidP="00360394">
            <w:pPr>
              <w:ind w:left="-8"/>
              <w:rPr>
                <w:rFonts w:ascii="Arial" w:hAnsi="Arial" w:cs="Arial"/>
              </w:rPr>
            </w:pPr>
          </w:p>
        </w:tc>
      </w:tr>
      <w:tr w:rsidR="00853F2E" w:rsidTr="00B07EF7">
        <w:trPr>
          <w:trHeight w:val="425"/>
        </w:trPr>
        <w:tc>
          <w:tcPr>
            <w:tcW w:w="3286" w:type="dxa"/>
            <w:vAlign w:val="center"/>
          </w:tcPr>
          <w:p w:rsidR="00853F2E" w:rsidRDefault="00853F2E" w:rsidP="00B07EF7">
            <w:pPr>
              <w:rPr>
                <w:rFonts w:ascii="Arial" w:hAnsi="Arial" w:cs="Arial"/>
                <w:sz w:val="24"/>
              </w:rPr>
            </w:pPr>
            <w:r>
              <w:rPr>
                <w:rFonts w:ascii="Arial" w:hAnsi="Arial" w:cs="Arial"/>
                <w:sz w:val="24"/>
              </w:rPr>
              <w:t>Relevant Experience</w:t>
            </w:r>
          </w:p>
        </w:tc>
        <w:tc>
          <w:tcPr>
            <w:tcW w:w="7624" w:type="dxa"/>
            <w:vAlign w:val="center"/>
          </w:tcPr>
          <w:p w:rsidR="00853F2E" w:rsidRPr="006D407B" w:rsidRDefault="00853F2E" w:rsidP="00853F2E">
            <w:pPr>
              <w:pStyle w:val="ListParagraph"/>
              <w:numPr>
                <w:ilvl w:val="0"/>
                <w:numId w:val="25"/>
              </w:numPr>
              <w:ind w:left="287" w:hanging="284"/>
              <w:rPr>
                <w:rFonts w:ascii="Arial" w:hAnsi="Arial" w:cs="Arial"/>
                <w:sz w:val="22"/>
                <w:szCs w:val="22"/>
              </w:rPr>
            </w:pPr>
            <w:r w:rsidRPr="006D407B">
              <w:rPr>
                <w:rFonts w:ascii="Arial" w:hAnsi="Arial" w:cs="Arial"/>
                <w:sz w:val="22"/>
                <w:szCs w:val="22"/>
              </w:rPr>
              <w:t xml:space="preserve">Experience of teaching </w:t>
            </w:r>
            <w:r w:rsidR="00360394">
              <w:rPr>
                <w:rFonts w:ascii="Arial" w:hAnsi="Arial" w:cs="Arial"/>
                <w:sz w:val="22"/>
                <w:szCs w:val="22"/>
              </w:rPr>
              <w:t xml:space="preserve">Photography and Time Based Media or Fine Art </w:t>
            </w:r>
            <w:r>
              <w:rPr>
                <w:rFonts w:ascii="Arial" w:hAnsi="Arial" w:cs="Arial"/>
                <w:sz w:val="22"/>
                <w:szCs w:val="22"/>
              </w:rPr>
              <w:t xml:space="preserve">Media </w:t>
            </w:r>
            <w:r w:rsidR="00360394">
              <w:rPr>
                <w:rFonts w:ascii="Arial" w:hAnsi="Arial" w:cs="Arial"/>
                <w:sz w:val="22"/>
                <w:szCs w:val="22"/>
              </w:rPr>
              <w:t>at</w:t>
            </w:r>
            <w:r>
              <w:rPr>
                <w:rFonts w:ascii="Arial" w:hAnsi="Arial" w:cs="Arial"/>
                <w:sz w:val="22"/>
                <w:szCs w:val="22"/>
              </w:rPr>
              <w:t xml:space="preserve"> </w:t>
            </w:r>
            <w:r w:rsidR="00360394">
              <w:rPr>
                <w:rFonts w:ascii="Arial" w:hAnsi="Arial" w:cs="Arial"/>
                <w:sz w:val="22"/>
                <w:szCs w:val="22"/>
              </w:rPr>
              <w:t xml:space="preserve">Foundation </w:t>
            </w:r>
            <w:r w:rsidRPr="006D407B">
              <w:rPr>
                <w:rFonts w:ascii="Arial" w:hAnsi="Arial" w:cs="Arial"/>
                <w:sz w:val="22"/>
                <w:szCs w:val="22"/>
              </w:rPr>
              <w:t>level</w:t>
            </w:r>
          </w:p>
          <w:p w:rsidR="00853F2E" w:rsidRPr="006D407B" w:rsidRDefault="00853F2E" w:rsidP="00853F2E">
            <w:pPr>
              <w:pStyle w:val="ListParagraph"/>
              <w:numPr>
                <w:ilvl w:val="0"/>
                <w:numId w:val="25"/>
              </w:numPr>
              <w:ind w:left="287" w:hanging="284"/>
              <w:rPr>
                <w:rFonts w:ascii="Arial" w:hAnsi="Arial" w:cs="Arial"/>
                <w:sz w:val="22"/>
                <w:szCs w:val="22"/>
              </w:rPr>
            </w:pPr>
            <w:r w:rsidRPr="006D407B">
              <w:rPr>
                <w:rFonts w:ascii="Arial" w:hAnsi="Arial" w:cs="Arial"/>
                <w:sz w:val="22"/>
                <w:szCs w:val="22"/>
              </w:rPr>
              <w:t xml:space="preserve">Experience of assessment at </w:t>
            </w:r>
            <w:r w:rsidR="00360394">
              <w:rPr>
                <w:rFonts w:ascii="Arial" w:hAnsi="Arial" w:cs="Arial"/>
                <w:sz w:val="22"/>
                <w:szCs w:val="22"/>
              </w:rPr>
              <w:t>Foundation l</w:t>
            </w:r>
            <w:r w:rsidRPr="006D407B">
              <w:rPr>
                <w:rFonts w:ascii="Arial" w:hAnsi="Arial" w:cs="Arial"/>
                <w:sz w:val="22"/>
                <w:szCs w:val="22"/>
              </w:rPr>
              <w:t>evel and providing written and verbal feedback w</w:t>
            </w:r>
            <w:r>
              <w:rPr>
                <w:rFonts w:ascii="Arial" w:hAnsi="Arial" w:cs="Arial"/>
                <w:sz w:val="22"/>
                <w:szCs w:val="22"/>
              </w:rPr>
              <w:t xml:space="preserve">hich </w:t>
            </w:r>
            <w:r w:rsidRPr="006D407B">
              <w:rPr>
                <w:rFonts w:ascii="Arial" w:hAnsi="Arial" w:cs="Arial"/>
                <w:sz w:val="22"/>
                <w:szCs w:val="22"/>
              </w:rPr>
              <w:t>encourages student development</w:t>
            </w:r>
          </w:p>
          <w:p w:rsidR="00853F2E" w:rsidRPr="006D407B" w:rsidRDefault="00853F2E" w:rsidP="00853F2E">
            <w:pPr>
              <w:pStyle w:val="ListParagraph"/>
              <w:numPr>
                <w:ilvl w:val="0"/>
                <w:numId w:val="25"/>
              </w:numPr>
              <w:ind w:left="287" w:hanging="284"/>
              <w:rPr>
                <w:rFonts w:ascii="Arial" w:hAnsi="Arial" w:cs="Arial"/>
                <w:sz w:val="22"/>
                <w:szCs w:val="22"/>
              </w:rPr>
            </w:pPr>
            <w:r w:rsidRPr="006D407B">
              <w:rPr>
                <w:rFonts w:ascii="Arial" w:hAnsi="Arial" w:cs="Arial"/>
                <w:sz w:val="22"/>
                <w:szCs w:val="22"/>
              </w:rPr>
              <w:t>Experience of monitoring and supporting student progress</w:t>
            </w:r>
          </w:p>
          <w:p w:rsidR="00853F2E" w:rsidRPr="007374A5" w:rsidRDefault="00853F2E" w:rsidP="00853F2E">
            <w:pPr>
              <w:pStyle w:val="ListParagraph"/>
              <w:numPr>
                <w:ilvl w:val="0"/>
                <w:numId w:val="25"/>
              </w:numPr>
              <w:ind w:left="287" w:hanging="284"/>
              <w:rPr>
                <w:rFonts w:ascii="Arial" w:hAnsi="Arial" w:cs="Arial"/>
                <w:i/>
                <w:sz w:val="22"/>
                <w:szCs w:val="22"/>
              </w:rPr>
            </w:pPr>
            <w:r w:rsidRPr="002E67C3">
              <w:rPr>
                <w:rFonts w:ascii="Arial" w:hAnsi="Arial" w:cs="Arial"/>
                <w:sz w:val="22"/>
                <w:szCs w:val="22"/>
              </w:rPr>
              <w:t xml:space="preserve">Experience of effective course administration and management, at course, year, unit or module level </w:t>
            </w:r>
            <w:r w:rsidRPr="007374A5">
              <w:rPr>
                <w:rFonts w:ascii="Arial" w:hAnsi="Arial" w:cs="Arial"/>
                <w:i/>
                <w:sz w:val="22"/>
                <w:szCs w:val="22"/>
              </w:rPr>
              <w:t>(desirable)</w:t>
            </w:r>
          </w:p>
          <w:p w:rsidR="00853F2E" w:rsidRPr="007374A5" w:rsidRDefault="00853F2E" w:rsidP="00853F2E">
            <w:pPr>
              <w:pStyle w:val="ListParagraph"/>
              <w:numPr>
                <w:ilvl w:val="0"/>
                <w:numId w:val="25"/>
              </w:numPr>
              <w:ind w:left="287" w:hanging="284"/>
              <w:rPr>
                <w:rFonts w:ascii="Arial" w:hAnsi="Arial" w:cs="Arial"/>
                <w:i/>
                <w:sz w:val="22"/>
                <w:szCs w:val="22"/>
              </w:rPr>
            </w:pPr>
            <w:r w:rsidRPr="002E67C3">
              <w:rPr>
                <w:rFonts w:ascii="Arial" w:hAnsi="Arial" w:cs="Arial"/>
                <w:sz w:val="22"/>
                <w:szCs w:val="22"/>
              </w:rPr>
              <w:t>Experience of curriculum development</w:t>
            </w:r>
            <w:r w:rsidRPr="007374A5">
              <w:rPr>
                <w:rFonts w:ascii="Arial" w:hAnsi="Arial" w:cs="Arial"/>
                <w:i/>
                <w:sz w:val="22"/>
                <w:szCs w:val="22"/>
              </w:rPr>
              <w:t xml:space="preserve"> (desirable)</w:t>
            </w:r>
          </w:p>
          <w:p w:rsidR="00853F2E" w:rsidRPr="00360394" w:rsidRDefault="00853F2E" w:rsidP="00360394">
            <w:pPr>
              <w:ind w:left="3"/>
              <w:rPr>
                <w:rFonts w:ascii="Arial" w:hAnsi="Arial" w:cs="Arial"/>
              </w:rPr>
            </w:pPr>
          </w:p>
        </w:tc>
      </w:tr>
      <w:tr w:rsidR="00853F2E" w:rsidTr="00B07EF7">
        <w:tc>
          <w:tcPr>
            <w:tcW w:w="3286" w:type="dxa"/>
            <w:vAlign w:val="center"/>
          </w:tcPr>
          <w:p w:rsidR="00853F2E" w:rsidRPr="006F0805" w:rsidRDefault="00853F2E" w:rsidP="00B07EF7">
            <w:pPr>
              <w:rPr>
                <w:rFonts w:ascii="Arial" w:hAnsi="Arial" w:cs="Arial"/>
                <w:sz w:val="24"/>
              </w:rPr>
            </w:pPr>
            <w:r w:rsidRPr="006F0805">
              <w:rPr>
                <w:rFonts w:ascii="Arial" w:hAnsi="Arial" w:cs="Arial"/>
                <w:sz w:val="24"/>
              </w:rPr>
              <w:t>Communication Skills</w:t>
            </w:r>
          </w:p>
        </w:tc>
        <w:tc>
          <w:tcPr>
            <w:tcW w:w="7624" w:type="dxa"/>
            <w:vAlign w:val="center"/>
          </w:tcPr>
          <w:p w:rsidR="00853F2E" w:rsidRDefault="00853F2E" w:rsidP="00B07EF7">
            <w:pPr>
              <w:rPr>
                <w:rFonts w:ascii="Arial" w:hAnsi="Arial" w:cs="Arial"/>
                <w:color w:val="000000"/>
                <w:szCs w:val="22"/>
              </w:rPr>
            </w:pPr>
          </w:p>
          <w:p w:rsidR="00853F2E" w:rsidRDefault="00853F2E" w:rsidP="00B07EF7">
            <w:pPr>
              <w:rPr>
                <w:rFonts w:ascii="Arial" w:hAnsi="Arial" w:cs="Arial"/>
                <w:color w:val="000000"/>
                <w:szCs w:val="22"/>
              </w:rPr>
            </w:pPr>
            <w:r w:rsidRPr="00D0362B">
              <w:rPr>
                <w:rFonts w:ascii="Arial" w:hAnsi="Arial" w:cs="Arial"/>
                <w:color w:val="000000"/>
                <w:szCs w:val="22"/>
              </w:rPr>
              <w:t>Communicates effectively orally and in writing  adapting  the message for  a diverse audience in an inclusive and accessible way</w:t>
            </w:r>
          </w:p>
          <w:p w:rsidR="00853F2E" w:rsidRPr="00D0362B" w:rsidRDefault="00853F2E" w:rsidP="00B07EF7">
            <w:pPr>
              <w:rPr>
                <w:rFonts w:ascii="Arial" w:hAnsi="Arial" w:cs="Arial"/>
                <w:szCs w:val="22"/>
              </w:rPr>
            </w:pPr>
          </w:p>
        </w:tc>
      </w:tr>
      <w:tr w:rsidR="00853F2E" w:rsidTr="00B07EF7">
        <w:tc>
          <w:tcPr>
            <w:tcW w:w="3286" w:type="dxa"/>
            <w:vAlign w:val="center"/>
          </w:tcPr>
          <w:p w:rsidR="00853F2E" w:rsidRPr="006F0805" w:rsidRDefault="00853F2E" w:rsidP="00B07EF7">
            <w:pPr>
              <w:rPr>
                <w:rFonts w:ascii="Arial" w:hAnsi="Arial" w:cs="Arial"/>
                <w:sz w:val="24"/>
              </w:rPr>
            </w:pPr>
            <w:r w:rsidRPr="006F0805">
              <w:rPr>
                <w:rFonts w:ascii="Arial" w:hAnsi="Arial" w:cs="Arial"/>
                <w:sz w:val="24"/>
              </w:rPr>
              <w:t>Leadership and Management</w:t>
            </w:r>
          </w:p>
        </w:tc>
        <w:tc>
          <w:tcPr>
            <w:tcW w:w="7624" w:type="dxa"/>
            <w:vAlign w:val="center"/>
          </w:tcPr>
          <w:p w:rsidR="00853F2E" w:rsidRDefault="00853F2E" w:rsidP="00B07EF7">
            <w:pPr>
              <w:rPr>
                <w:rFonts w:ascii="Arial" w:hAnsi="Arial" w:cs="Arial"/>
                <w:color w:val="000000"/>
                <w:szCs w:val="22"/>
              </w:rPr>
            </w:pPr>
          </w:p>
          <w:p w:rsidR="00853F2E" w:rsidRDefault="00853F2E" w:rsidP="00B07EF7">
            <w:pPr>
              <w:rPr>
                <w:rFonts w:ascii="Arial" w:hAnsi="Arial" w:cs="Arial"/>
                <w:color w:val="000000"/>
                <w:szCs w:val="22"/>
              </w:rPr>
            </w:pPr>
            <w:r w:rsidRPr="00D0362B">
              <w:rPr>
                <w:rFonts w:ascii="Arial" w:hAnsi="Arial" w:cs="Arial"/>
                <w:color w:val="000000"/>
                <w:szCs w:val="22"/>
              </w:rPr>
              <w:t xml:space="preserve">Motivates and leads a team effectively, setting clear objectives to manage performance </w:t>
            </w:r>
          </w:p>
          <w:p w:rsidR="00853F2E" w:rsidRPr="00D0362B" w:rsidRDefault="00853F2E" w:rsidP="00B07EF7">
            <w:pPr>
              <w:rPr>
                <w:rFonts w:ascii="Arial" w:hAnsi="Arial" w:cs="Arial"/>
                <w:color w:val="000000"/>
                <w:szCs w:val="22"/>
              </w:rPr>
            </w:pPr>
          </w:p>
        </w:tc>
      </w:tr>
      <w:tr w:rsidR="00853F2E" w:rsidTr="00B07EF7">
        <w:trPr>
          <w:trHeight w:val="915"/>
        </w:trPr>
        <w:tc>
          <w:tcPr>
            <w:tcW w:w="3286" w:type="dxa"/>
            <w:vMerge w:val="restart"/>
            <w:vAlign w:val="center"/>
          </w:tcPr>
          <w:p w:rsidR="00853F2E" w:rsidRPr="006F0805" w:rsidRDefault="00853F2E" w:rsidP="00B07EF7">
            <w:pPr>
              <w:rPr>
                <w:rFonts w:ascii="Arial" w:hAnsi="Arial" w:cs="Arial"/>
                <w:sz w:val="24"/>
              </w:rPr>
            </w:pPr>
            <w:r w:rsidRPr="006F0805">
              <w:rPr>
                <w:rFonts w:ascii="Arial" w:hAnsi="Arial" w:cs="Arial"/>
                <w:sz w:val="24"/>
              </w:rPr>
              <w:t>Research, Teaching and Learning</w:t>
            </w:r>
          </w:p>
          <w:p w:rsidR="00853F2E" w:rsidRPr="006F0805" w:rsidRDefault="00853F2E" w:rsidP="00B07EF7">
            <w:pPr>
              <w:rPr>
                <w:rFonts w:ascii="Arial" w:hAnsi="Arial" w:cs="Arial"/>
                <w:sz w:val="24"/>
              </w:rPr>
            </w:pPr>
          </w:p>
        </w:tc>
        <w:tc>
          <w:tcPr>
            <w:tcW w:w="7624" w:type="dxa"/>
            <w:vAlign w:val="center"/>
          </w:tcPr>
          <w:p w:rsidR="00853F2E" w:rsidRPr="00D0362B" w:rsidRDefault="00853F2E" w:rsidP="00B07EF7">
            <w:pPr>
              <w:rPr>
                <w:rFonts w:ascii="Arial" w:hAnsi="Arial" w:cs="Arial"/>
                <w:szCs w:val="22"/>
              </w:rPr>
            </w:pPr>
            <w:r w:rsidRPr="00D0362B">
              <w:rPr>
                <w:rFonts w:ascii="Arial" w:hAnsi="Arial" w:cs="Arial"/>
                <w:color w:val="000000"/>
                <w:szCs w:val="22"/>
              </w:rPr>
              <w:t>Applies innovative approaches to course leadership,  teaching, learning or professional practice to support excellent teaching, pedagogy and inclusivity</w:t>
            </w:r>
          </w:p>
        </w:tc>
      </w:tr>
      <w:tr w:rsidR="00853F2E" w:rsidTr="00B07EF7">
        <w:trPr>
          <w:trHeight w:val="750"/>
        </w:trPr>
        <w:tc>
          <w:tcPr>
            <w:tcW w:w="3286" w:type="dxa"/>
            <w:vMerge/>
            <w:vAlign w:val="center"/>
          </w:tcPr>
          <w:p w:rsidR="00853F2E" w:rsidRPr="006F0805" w:rsidRDefault="00853F2E" w:rsidP="00B07EF7">
            <w:pPr>
              <w:rPr>
                <w:rFonts w:ascii="Arial" w:hAnsi="Arial" w:cs="Arial"/>
                <w:sz w:val="24"/>
              </w:rPr>
            </w:pPr>
          </w:p>
        </w:tc>
        <w:tc>
          <w:tcPr>
            <w:tcW w:w="7624" w:type="dxa"/>
            <w:vAlign w:val="center"/>
          </w:tcPr>
          <w:p w:rsidR="00853F2E" w:rsidRPr="00D0362B" w:rsidRDefault="00853F2E" w:rsidP="00B07EF7">
            <w:pPr>
              <w:rPr>
                <w:rFonts w:ascii="Arial" w:hAnsi="Arial" w:cs="Arial"/>
                <w:color w:val="000000"/>
                <w:szCs w:val="22"/>
              </w:rPr>
            </w:pPr>
            <w:r w:rsidRPr="00D0362B">
              <w:rPr>
                <w:rFonts w:ascii="Arial" w:hAnsi="Arial" w:cs="Arial"/>
                <w:color w:val="000000"/>
                <w:szCs w:val="22"/>
              </w:rPr>
              <w:t>Applies  own research to develop learning and assessment practice</w:t>
            </w:r>
          </w:p>
        </w:tc>
      </w:tr>
      <w:tr w:rsidR="00853F2E" w:rsidTr="00B07EF7">
        <w:tc>
          <w:tcPr>
            <w:tcW w:w="3286" w:type="dxa"/>
            <w:vAlign w:val="center"/>
          </w:tcPr>
          <w:p w:rsidR="00853F2E" w:rsidRPr="006F0805" w:rsidRDefault="00853F2E" w:rsidP="00B07EF7">
            <w:pPr>
              <w:rPr>
                <w:rFonts w:ascii="Arial" w:hAnsi="Arial" w:cs="Arial"/>
                <w:sz w:val="24"/>
              </w:rPr>
            </w:pPr>
            <w:r w:rsidRPr="006F0805">
              <w:rPr>
                <w:rFonts w:ascii="Arial" w:hAnsi="Arial" w:cs="Arial"/>
                <w:sz w:val="24"/>
              </w:rPr>
              <w:t>Professional Practice</w:t>
            </w:r>
          </w:p>
        </w:tc>
        <w:tc>
          <w:tcPr>
            <w:tcW w:w="7624" w:type="dxa"/>
            <w:vAlign w:val="center"/>
          </w:tcPr>
          <w:p w:rsidR="00853F2E" w:rsidRDefault="00853F2E" w:rsidP="00B07EF7">
            <w:pPr>
              <w:rPr>
                <w:rFonts w:ascii="Arial" w:hAnsi="Arial" w:cs="Arial"/>
                <w:color w:val="000000"/>
                <w:szCs w:val="22"/>
              </w:rPr>
            </w:pPr>
          </w:p>
          <w:p w:rsidR="00853F2E" w:rsidRDefault="00853F2E" w:rsidP="00B07EF7">
            <w:pPr>
              <w:rPr>
                <w:rFonts w:ascii="Arial" w:hAnsi="Arial" w:cs="Arial"/>
                <w:color w:val="000000"/>
                <w:szCs w:val="22"/>
              </w:rPr>
            </w:pPr>
            <w:r w:rsidRPr="00D0362B">
              <w:rPr>
                <w:rFonts w:ascii="Arial" w:hAnsi="Arial" w:cs="Arial"/>
                <w:color w:val="000000"/>
                <w:szCs w:val="22"/>
              </w:rPr>
              <w:t>Contributes to advancing professional practice/research or scholarly activity in own area of specialism</w:t>
            </w:r>
          </w:p>
          <w:p w:rsidR="00853F2E" w:rsidRPr="00D0362B" w:rsidRDefault="00853F2E" w:rsidP="00B07EF7">
            <w:pPr>
              <w:rPr>
                <w:rFonts w:ascii="Arial" w:hAnsi="Arial" w:cs="Arial"/>
                <w:szCs w:val="22"/>
              </w:rPr>
            </w:pPr>
          </w:p>
        </w:tc>
      </w:tr>
      <w:tr w:rsidR="00853F2E" w:rsidTr="00B07EF7">
        <w:tc>
          <w:tcPr>
            <w:tcW w:w="3286" w:type="dxa"/>
            <w:vAlign w:val="center"/>
          </w:tcPr>
          <w:p w:rsidR="00853F2E" w:rsidRPr="006F0805" w:rsidRDefault="00853F2E" w:rsidP="00B07EF7">
            <w:pPr>
              <w:rPr>
                <w:rFonts w:ascii="Arial" w:hAnsi="Arial" w:cs="Arial"/>
                <w:sz w:val="24"/>
              </w:rPr>
            </w:pPr>
            <w:r w:rsidRPr="006F0805">
              <w:rPr>
                <w:rFonts w:ascii="Arial" w:hAnsi="Arial" w:cs="Arial"/>
                <w:sz w:val="24"/>
              </w:rPr>
              <w:t>Planning and managing resources</w:t>
            </w:r>
          </w:p>
        </w:tc>
        <w:tc>
          <w:tcPr>
            <w:tcW w:w="7624" w:type="dxa"/>
            <w:vAlign w:val="center"/>
          </w:tcPr>
          <w:p w:rsidR="00853F2E" w:rsidRDefault="00853F2E" w:rsidP="00B07EF7">
            <w:pPr>
              <w:rPr>
                <w:rFonts w:ascii="Arial" w:hAnsi="Arial" w:cs="Arial"/>
                <w:color w:val="000000"/>
                <w:szCs w:val="22"/>
              </w:rPr>
            </w:pPr>
          </w:p>
          <w:p w:rsidR="00853F2E" w:rsidRDefault="00853F2E" w:rsidP="00B07EF7">
            <w:pPr>
              <w:rPr>
                <w:rFonts w:ascii="Arial" w:hAnsi="Arial" w:cs="Arial"/>
                <w:color w:val="000000"/>
                <w:szCs w:val="22"/>
              </w:rPr>
            </w:pPr>
            <w:r w:rsidRPr="00D0362B">
              <w:rPr>
                <w:rFonts w:ascii="Arial" w:hAnsi="Arial" w:cs="Arial"/>
                <w:color w:val="000000"/>
                <w:szCs w:val="22"/>
              </w:rPr>
              <w:t>Plans, prioritises and manages resources effectively to achieve long term objectives</w:t>
            </w:r>
          </w:p>
          <w:p w:rsidR="00853F2E" w:rsidRPr="00D0362B" w:rsidRDefault="00853F2E" w:rsidP="00B07EF7">
            <w:pPr>
              <w:rPr>
                <w:rFonts w:ascii="Arial" w:hAnsi="Arial" w:cs="Arial"/>
                <w:szCs w:val="22"/>
              </w:rPr>
            </w:pPr>
          </w:p>
        </w:tc>
      </w:tr>
      <w:tr w:rsidR="00853F2E" w:rsidTr="00B07EF7">
        <w:tc>
          <w:tcPr>
            <w:tcW w:w="3286" w:type="dxa"/>
            <w:vAlign w:val="center"/>
          </w:tcPr>
          <w:p w:rsidR="00853F2E" w:rsidRPr="006F0805" w:rsidRDefault="00853F2E" w:rsidP="00B07EF7">
            <w:pPr>
              <w:rPr>
                <w:rFonts w:ascii="Arial" w:hAnsi="Arial" w:cs="Arial"/>
                <w:sz w:val="24"/>
              </w:rPr>
            </w:pPr>
            <w:r w:rsidRPr="006F0805">
              <w:rPr>
                <w:rFonts w:ascii="Arial" w:hAnsi="Arial" w:cs="Arial"/>
                <w:sz w:val="24"/>
              </w:rPr>
              <w:t>Teamwork</w:t>
            </w:r>
          </w:p>
        </w:tc>
        <w:tc>
          <w:tcPr>
            <w:tcW w:w="7624" w:type="dxa"/>
            <w:vAlign w:val="center"/>
          </w:tcPr>
          <w:p w:rsidR="00853F2E" w:rsidRDefault="00853F2E" w:rsidP="00B07EF7">
            <w:pPr>
              <w:rPr>
                <w:rFonts w:ascii="Arial" w:hAnsi="Arial" w:cs="Arial"/>
                <w:color w:val="000000"/>
                <w:szCs w:val="22"/>
              </w:rPr>
            </w:pPr>
          </w:p>
          <w:p w:rsidR="00853F2E" w:rsidRDefault="00853F2E" w:rsidP="00B07EF7">
            <w:pPr>
              <w:rPr>
                <w:rFonts w:ascii="Arial" w:hAnsi="Arial" w:cs="Arial"/>
                <w:color w:val="000000"/>
                <w:szCs w:val="22"/>
              </w:rPr>
            </w:pPr>
            <w:r w:rsidRPr="00D0362B">
              <w:rPr>
                <w:rFonts w:ascii="Arial" w:hAnsi="Arial" w:cs="Arial"/>
                <w:color w:val="000000"/>
                <w:szCs w:val="22"/>
              </w:rPr>
              <w:t>Builds effective teams, networks or communities of practice and fosters constructive cross team collaboration</w:t>
            </w:r>
          </w:p>
          <w:p w:rsidR="00853F2E" w:rsidRPr="00D0362B" w:rsidRDefault="00853F2E" w:rsidP="00B07EF7">
            <w:pPr>
              <w:rPr>
                <w:rFonts w:ascii="Arial" w:hAnsi="Arial" w:cs="Arial"/>
                <w:szCs w:val="22"/>
              </w:rPr>
            </w:pPr>
          </w:p>
        </w:tc>
      </w:tr>
      <w:tr w:rsidR="00853F2E" w:rsidTr="00B07EF7">
        <w:tc>
          <w:tcPr>
            <w:tcW w:w="3286" w:type="dxa"/>
            <w:vAlign w:val="center"/>
          </w:tcPr>
          <w:p w:rsidR="00853F2E" w:rsidRPr="006F0805" w:rsidRDefault="00853F2E" w:rsidP="00B07EF7">
            <w:pPr>
              <w:rPr>
                <w:rFonts w:ascii="Arial" w:hAnsi="Arial" w:cs="Arial"/>
                <w:sz w:val="24"/>
              </w:rPr>
            </w:pPr>
            <w:r w:rsidRPr="006F0805">
              <w:rPr>
                <w:rFonts w:ascii="Arial" w:hAnsi="Arial" w:cs="Arial"/>
                <w:sz w:val="24"/>
              </w:rPr>
              <w:t>Student experience or customer service</w:t>
            </w:r>
          </w:p>
        </w:tc>
        <w:tc>
          <w:tcPr>
            <w:tcW w:w="7624" w:type="dxa"/>
            <w:vAlign w:val="center"/>
          </w:tcPr>
          <w:p w:rsidR="00853F2E" w:rsidRDefault="00853F2E" w:rsidP="00B07EF7">
            <w:pPr>
              <w:rPr>
                <w:rFonts w:ascii="Arial" w:hAnsi="Arial" w:cs="Arial"/>
                <w:color w:val="000000"/>
                <w:szCs w:val="22"/>
              </w:rPr>
            </w:pPr>
          </w:p>
          <w:p w:rsidR="00853F2E" w:rsidRDefault="00853F2E" w:rsidP="00B07EF7">
            <w:pPr>
              <w:rPr>
                <w:rFonts w:ascii="Arial" w:hAnsi="Arial" w:cs="Arial"/>
                <w:color w:val="000000"/>
                <w:szCs w:val="22"/>
              </w:rPr>
            </w:pPr>
            <w:r w:rsidRPr="00D0362B">
              <w:rPr>
                <w:rFonts w:ascii="Arial" w:hAnsi="Arial" w:cs="Arial"/>
                <w:color w:val="000000"/>
                <w:szCs w:val="22"/>
              </w:rPr>
              <w:t>Contributes to improving or adapting provision to enhance  the student experience or customer service</w:t>
            </w:r>
          </w:p>
          <w:p w:rsidR="00853F2E" w:rsidRPr="00D0362B" w:rsidRDefault="00853F2E" w:rsidP="00B07EF7">
            <w:pPr>
              <w:rPr>
                <w:rFonts w:ascii="Arial" w:hAnsi="Arial" w:cs="Arial"/>
                <w:szCs w:val="22"/>
              </w:rPr>
            </w:pPr>
          </w:p>
        </w:tc>
      </w:tr>
      <w:tr w:rsidR="00853F2E" w:rsidTr="00B07EF7">
        <w:tc>
          <w:tcPr>
            <w:tcW w:w="3286" w:type="dxa"/>
            <w:vAlign w:val="center"/>
          </w:tcPr>
          <w:p w:rsidR="00853F2E" w:rsidRPr="006F0805" w:rsidRDefault="00853F2E" w:rsidP="00B07EF7">
            <w:pPr>
              <w:rPr>
                <w:rFonts w:ascii="Arial" w:hAnsi="Arial" w:cs="Arial"/>
                <w:sz w:val="24"/>
              </w:rPr>
            </w:pPr>
            <w:r w:rsidRPr="006F0805">
              <w:rPr>
                <w:rFonts w:ascii="Arial" w:hAnsi="Arial" w:cs="Arial"/>
                <w:sz w:val="24"/>
              </w:rPr>
              <w:t>Creativity, Innovation and Problem Solving</w:t>
            </w:r>
          </w:p>
        </w:tc>
        <w:tc>
          <w:tcPr>
            <w:tcW w:w="7624" w:type="dxa"/>
            <w:vAlign w:val="center"/>
          </w:tcPr>
          <w:p w:rsidR="00853F2E" w:rsidRDefault="00853F2E" w:rsidP="00B07EF7">
            <w:pPr>
              <w:rPr>
                <w:rFonts w:ascii="Arial" w:hAnsi="Arial" w:cs="Arial"/>
                <w:color w:val="000000"/>
                <w:szCs w:val="22"/>
              </w:rPr>
            </w:pPr>
          </w:p>
          <w:p w:rsidR="00853F2E" w:rsidRPr="00D0362B" w:rsidRDefault="00853F2E" w:rsidP="00B07EF7">
            <w:pPr>
              <w:rPr>
                <w:rFonts w:ascii="Arial" w:hAnsi="Arial" w:cs="Arial"/>
                <w:color w:val="000000"/>
                <w:szCs w:val="22"/>
              </w:rPr>
            </w:pPr>
            <w:r w:rsidRPr="00D0362B">
              <w:rPr>
                <w:rFonts w:ascii="Arial" w:hAnsi="Arial" w:cs="Arial"/>
                <w:color w:val="000000"/>
                <w:szCs w:val="22"/>
              </w:rPr>
              <w:t>Suggests practical solutions to new or unique problems</w:t>
            </w:r>
          </w:p>
          <w:p w:rsidR="00853F2E" w:rsidRPr="00D0362B" w:rsidRDefault="00853F2E" w:rsidP="00B07EF7">
            <w:pPr>
              <w:rPr>
                <w:rFonts w:ascii="Arial" w:hAnsi="Arial" w:cs="Arial"/>
                <w:szCs w:val="22"/>
              </w:rPr>
            </w:pPr>
          </w:p>
        </w:tc>
      </w:tr>
    </w:tbl>
    <w:p w:rsidR="00853F2E" w:rsidRDefault="00853F2E" w:rsidP="00853F2E">
      <w:pPr>
        <w:rPr>
          <w:rFonts w:ascii="Arial" w:hAnsi="Arial" w:cs="Arial"/>
          <w:b/>
          <w:sz w:val="20"/>
        </w:rPr>
      </w:pPr>
    </w:p>
    <w:p w:rsidR="00A84EC9" w:rsidRDefault="00A84EC9">
      <w:pPr>
        <w:spacing w:line="240" w:lineRule="atLeast"/>
        <w:rPr>
          <w:rFonts w:ascii="Arial" w:hAnsi="Arial" w:cs="Arial"/>
          <w:sz w:val="20"/>
        </w:rPr>
      </w:pPr>
    </w:p>
    <w:p w:rsidR="00A84EC9" w:rsidRDefault="00A84EC9">
      <w:pPr>
        <w:spacing w:line="240" w:lineRule="atLeast"/>
        <w:rPr>
          <w:rFonts w:ascii="Arial" w:hAnsi="Arial" w:cs="Arial"/>
          <w:sz w:val="20"/>
        </w:rPr>
      </w:pPr>
    </w:p>
    <w:p w:rsidR="00A84EC9" w:rsidRDefault="00A84EC9">
      <w:pPr>
        <w:spacing w:line="240" w:lineRule="atLeast"/>
        <w:rPr>
          <w:rFonts w:ascii="Arial" w:hAnsi="Arial" w:cs="Arial"/>
          <w:sz w:val="20"/>
        </w:rPr>
      </w:pPr>
    </w:p>
    <w:p w:rsidR="00A84EC9" w:rsidRDefault="00A84EC9">
      <w:pPr>
        <w:spacing w:line="240" w:lineRule="atLeast"/>
        <w:rPr>
          <w:rFonts w:ascii="Arial" w:hAnsi="Arial" w:cs="Arial"/>
          <w:sz w:val="20"/>
        </w:rPr>
      </w:pPr>
    </w:p>
    <w:p w:rsidR="00A84EC9" w:rsidRDefault="00A84EC9">
      <w:pPr>
        <w:spacing w:line="240" w:lineRule="atLeast"/>
        <w:rPr>
          <w:rFonts w:ascii="Arial" w:hAnsi="Arial" w:cs="Arial"/>
          <w:sz w:val="20"/>
        </w:rPr>
      </w:pPr>
    </w:p>
    <w:p w:rsidR="00A84EC9" w:rsidRDefault="00A84EC9">
      <w:pPr>
        <w:spacing w:line="240" w:lineRule="atLeast"/>
        <w:rPr>
          <w:rFonts w:ascii="Arial" w:hAnsi="Arial" w:cs="Arial"/>
          <w:sz w:val="20"/>
        </w:rPr>
      </w:pPr>
    </w:p>
    <w:p w:rsidR="00A84EC9" w:rsidRDefault="00A84EC9">
      <w:pPr>
        <w:spacing w:line="240" w:lineRule="atLeast"/>
        <w:rPr>
          <w:rFonts w:ascii="Arial" w:hAnsi="Arial" w:cs="Arial"/>
          <w:sz w:val="20"/>
        </w:rPr>
      </w:pPr>
    </w:p>
    <w:p w:rsidR="00A84EC9" w:rsidRDefault="00A84EC9">
      <w:pPr>
        <w:spacing w:line="240" w:lineRule="atLeast"/>
        <w:rPr>
          <w:rFonts w:ascii="Arial" w:hAnsi="Arial" w:cs="Arial"/>
          <w:sz w:val="20"/>
        </w:rPr>
      </w:pPr>
    </w:p>
    <w:p w:rsidR="00A84EC9" w:rsidRDefault="00A84EC9">
      <w:pPr>
        <w:spacing w:line="240" w:lineRule="atLeast"/>
        <w:rPr>
          <w:rFonts w:ascii="Arial" w:hAnsi="Arial" w:cs="Arial"/>
          <w:sz w:val="20"/>
        </w:rPr>
      </w:pPr>
    </w:p>
    <w:p w:rsidR="00A84EC9" w:rsidRDefault="00A84EC9">
      <w:pPr>
        <w:spacing w:line="240" w:lineRule="atLeast"/>
        <w:rPr>
          <w:rFonts w:ascii="Arial" w:hAnsi="Arial" w:cs="Arial"/>
          <w:sz w:val="20"/>
        </w:rPr>
      </w:pPr>
    </w:p>
    <w:p w:rsidR="00A84EC9" w:rsidRDefault="00A84EC9">
      <w:pPr>
        <w:spacing w:line="240" w:lineRule="atLeast"/>
        <w:rPr>
          <w:rFonts w:ascii="Arial" w:hAnsi="Arial" w:cs="Arial"/>
          <w:sz w:val="20"/>
        </w:rPr>
      </w:pPr>
    </w:p>
    <w:p w:rsidR="00A84EC9" w:rsidRDefault="00A84EC9">
      <w:pPr>
        <w:spacing w:line="240" w:lineRule="atLeast"/>
        <w:rPr>
          <w:rFonts w:ascii="Arial" w:hAnsi="Arial" w:cs="Arial"/>
          <w:sz w:val="20"/>
        </w:rPr>
      </w:pPr>
    </w:p>
    <w:p w:rsidR="00A84EC9" w:rsidRDefault="00A84EC9">
      <w:pPr>
        <w:spacing w:line="240" w:lineRule="atLeast"/>
        <w:rPr>
          <w:rFonts w:ascii="Arial" w:hAnsi="Arial" w:cs="Arial"/>
          <w:sz w:val="20"/>
        </w:rPr>
      </w:pPr>
    </w:p>
    <w:p w:rsidR="00A84EC9" w:rsidRDefault="00A84EC9">
      <w:pPr>
        <w:spacing w:line="240" w:lineRule="atLeast"/>
        <w:rPr>
          <w:rFonts w:ascii="Arial" w:hAnsi="Arial" w:cs="Arial"/>
          <w:sz w:val="20"/>
        </w:rPr>
      </w:pPr>
    </w:p>
    <w:p w:rsidR="00A84EC9" w:rsidRDefault="00A84EC9">
      <w:pPr>
        <w:spacing w:line="240" w:lineRule="atLeast"/>
        <w:rPr>
          <w:rFonts w:ascii="Arial" w:hAnsi="Arial" w:cs="Arial"/>
          <w:sz w:val="20"/>
        </w:rPr>
      </w:pPr>
    </w:p>
    <w:p w:rsidR="00A84EC9" w:rsidRDefault="00A84EC9">
      <w:pPr>
        <w:spacing w:line="240" w:lineRule="atLeast"/>
        <w:rPr>
          <w:rFonts w:ascii="Arial" w:hAnsi="Arial" w:cs="Arial"/>
          <w:sz w:val="20"/>
        </w:rPr>
      </w:pPr>
    </w:p>
    <w:p w:rsidR="00A84EC9" w:rsidRDefault="00A84EC9">
      <w:pPr>
        <w:spacing w:line="240" w:lineRule="atLeast"/>
        <w:rPr>
          <w:rFonts w:ascii="Arial" w:hAnsi="Arial" w:cs="Arial"/>
          <w:sz w:val="20"/>
        </w:rPr>
      </w:pPr>
    </w:p>
    <w:p w:rsidR="00A84EC9" w:rsidRDefault="00A84EC9">
      <w:pPr>
        <w:spacing w:line="240" w:lineRule="atLeast"/>
        <w:rPr>
          <w:rFonts w:ascii="Arial" w:hAnsi="Arial" w:cs="Arial"/>
          <w:sz w:val="20"/>
        </w:rPr>
      </w:pPr>
    </w:p>
    <w:p w:rsidR="00A84EC9" w:rsidRDefault="00A84EC9">
      <w:pPr>
        <w:spacing w:line="240" w:lineRule="atLeast"/>
        <w:rPr>
          <w:rFonts w:ascii="Arial" w:hAnsi="Arial" w:cs="Arial"/>
          <w:sz w:val="20"/>
        </w:rPr>
      </w:pPr>
    </w:p>
    <w:p w:rsidR="00A84EC9" w:rsidRDefault="00A84EC9">
      <w:pPr>
        <w:spacing w:line="240" w:lineRule="atLeast"/>
        <w:rPr>
          <w:rFonts w:ascii="Arial" w:hAnsi="Arial" w:cs="Arial"/>
          <w:sz w:val="20"/>
        </w:rPr>
      </w:pPr>
    </w:p>
    <w:p w:rsidR="00A84EC9" w:rsidRDefault="00A84EC9">
      <w:pPr>
        <w:spacing w:line="240" w:lineRule="atLeast"/>
        <w:rPr>
          <w:rFonts w:ascii="Arial" w:hAnsi="Arial" w:cs="Arial"/>
          <w:sz w:val="20"/>
        </w:rPr>
      </w:pPr>
    </w:p>
    <w:p w:rsidR="00A84EC9" w:rsidRDefault="00A84EC9">
      <w:pPr>
        <w:spacing w:line="240" w:lineRule="atLeast"/>
        <w:rPr>
          <w:rFonts w:ascii="Arial" w:hAnsi="Arial" w:cs="Arial"/>
          <w:sz w:val="20"/>
        </w:rPr>
      </w:pPr>
    </w:p>
    <w:p w:rsidR="00A84EC9" w:rsidRDefault="00A84EC9">
      <w:pPr>
        <w:spacing w:line="240" w:lineRule="atLeast"/>
        <w:rPr>
          <w:rFonts w:ascii="Arial" w:hAnsi="Arial" w:cs="Arial"/>
          <w:sz w:val="20"/>
        </w:rPr>
      </w:pPr>
    </w:p>
    <w:p w:rsidR="00A84EC9" w:rsidRDefault="00A84EC9">
      <w:pPr>
        <w:spacing w:line="240" w:lineRule="atLeast"/>
        <w:rPr>
          <w:rFonts w:ascii="Arial" w:hAnsi="Arial" w:cs="Arial"/>
          <w:sz w:val="20"/>
        </w:rPr>
      </w:pPr>
    </w:p>
    <w:p w:rsidR="00A84EC9" w:rsidRDefault="00A84EC9">
      <w:pPr>
        <w:spacing w:line="240" w:lineRule="atLeast"/>
        <w:rPr>
          <w:rFonts w:ascii="Arial" w:hAnsi="Arial" w:cs="Arial"/>
          <w:sz w:val="20"/>
        </w:rPr>
      </w:pPr>
      <w:bookmarkStart w:id="0" w:name="_GoBack"/>
      <w:bookmarkEnd w:id="0"/>
    </w:p>
    <w:p w:rsidR="00A84EC9" w:rsidRDefault="00A84EC9">
      <w:pPr>
        <w:spacing w:line="240" w:lineRule="atLeast"/>
        <w:rPr>
          <w:rFonts w:ascii="Arial" w:hAnsi="Arial" w:cs="Arial"/>
          <w:sz w:val="20"/>
        </w:rPr>
      </w:pPr>
    </w:p>
    <w:sectPr w:rsidR="00A84EC9" w:rsidSect="00360394">
      <w:headerReference w:type="default" r:id="rId9"/>
      <w:pgSz w:w="11906" w:h="16838"/>
      <w:pgMar w:top="1418"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A6C" w:rsidRDefault="00E14A6C">
      <w:r>
        <w:separator/>
      </w:r>
    </w:p>
  </w:endnote>
  <w:endnote w:type="continuationSeparator" w:id="0">
    <w:p w:rsidR="00E14A6C" w:rsidRDefault="00E14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A6C" w:rsidRDefault="00E14A6C">
      <w:r>
        <w:separator/>
      </w:r>
    </w:p>
  </w:footnote>
  <w:footnote w:type="continuationSeparator" w:id="0">
    <w:p w:rsidR="00E14A6C" w:rsidRDefault="00E14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A6C" w:rsidRPr="00576313" w:rsidRDefault="00E14A6C" w:rsidP="00576313">
    <w:pPr>
      <w:pStyle w:val="Header"/>
      <w:ind w:left="360"/>
      <w:rPr>
        <w:rFonts w:ascii="Arial" w:hAnsi="Arial" w:cs="Arial"/>
        <w:b/>
      </w:rPr>
    </w:pPr>
    <w:r>
      <w:rPr>
        <w:rFonts w:ascii="Arial" w:hAnsi="Arial" w:cs="Arial"/>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931C94"/>
    <w:multiLevelType w:val="hybridMultilevel"/>
    <w:tmpl w:val="1F661064"/>
    <w:lvl w:ilvl="0" w:tplc="E6CE09A8">
      <w:start w:val="1"/>
      <w:numFmt w:val="bullet"/>
      <w:lvlText w:val=""/>
      <w:lvlJc w:val="left"/>
      <w:pPr>
        <w:tabs>
          <w:tab w:val="num" w:pos="720"/>
        </w:tabs>
        <w:ind w:left="720" w:hanging="360"/>
      </w:pPr>
      <w:rPr>
        <w:rFonts w:ascii="Symbol" w:hAnsi="Symbol" w:hint="default"/>
        <w:sz w:val="16"/>
      </w:rPr>
    </w:lvl>
    <w:lvl w:ilvl="1" w:tplc="C3A4F5AA" w:tentative="1">
      <w:start w:val="1"/>
      <w:numFmt w:val="bullet"/>
      <w:lvlText w:val="o"/>
      <w:lvlJc w:val="left"/>
      <w:pPr>
        <w:tabs>
          <w:tab w:val="num" w:pos="1440"/>
        </w:tabs>
        <w:ind w:left="1440" w:hanging="360"/>
      </w:pPr>
      <w:rPr>
        <w:rFonts w:ascii="Courier New" w:hAnsi="Courier New" w:hint="default"/>
      </w:rPr>
    </w:lvl>
    <w:lvl w:ilvl="2" w:tplc="21C01180" w:tentative="1">
      <w:start w:val="1"/>
      <w:numFmt w:val="bullet"/>
      <w:lvlText w:val=""/>
      <w:lvlJc w:val="left"/>
      <w:pPr>
        <w:tabs>
          <w:tab w:val="num" w:pos="2160"/>
        </w:tabs>
        <w:ind w:left="2160" w:hanging="360"/>
      </w:pPr>
      <w:rPr>
        <w:rFonts w:ascii="Wingdings" w:hAnsi="Wingdings" w:hint="default"/>
      </w:rPr>
    </w:lvl>
    <w:lvl w:ilvl="3" w:tplc="9F2014C4" w:tentative="1">
      <w:start w:val="1"/>
      <w:numFmt w:val="bullet"/>
      <w:lvlText w:val=""/>
      <w:lvlJc w:val="left"/>
      <w:pPr>
        <w:tabs>
          <w:tab w:val="num" w:pos="2880"/>
        </w:tabs>
        <w:ind w:left="2880" w:hanging="360"/>
      </w:pPr>
      <w:rPr>
        <w:rFonts w:ascii="Symbol" w:hAnsi="Symbol" w:hint="default"/>
      </w:rPr>
    </w:lvl>
    <w:lvl w:ilvl="4" w:tplc="2534C51A" w:tentative="1">
      <w:start w:val="1"/>
      <w:numFmt w:val="bullet"/>
      <w:lvlText w:val="o"/>
      <w:lvlJc w:val="left"/>
      <w:pPr>
        <w:tabs>
          <w:tab w:val="num" w:pos="3600"/>
        </w:tabs>
        <w:ind w:left="3600" w:hanging="360"/>
      </w:pPr>
      <w:rPr>
        <w:rFonts w:ascii="Courier New" w:hAnsi="Courier New" w:hint="default"/>
      </w:rPr>
    </w:lvl>
    <w:lvl w:ilvl="5" w:tplc="1218A0F4" w:tentative="1">
      <w:start w:val="1"/>
      <w:numFmt w:val="bullet"/>
      <w:lvlText w:val=""/>
      <w:lvlJc w:val="left"/>
      <w:pPr>
        <w:tabs>
          <w:tab w:val="num" w:pos="4320"/>
        </w:tabs>
        <w:ind w:left="4320" w:hanging="360"/>
      </w:pPr>
      <w:rPr>
        <w:rFonts w:ascii="Wingdings" w:hAnsi="Wingdings" w:hint="default"/>
      </w:rPr>
    </w:lvl>
    <w:lvl w:ilvl="6" w:tplc="2A1A8294" w:tentative="1">
      <w:start w:val="1"/>
      <w:numFmt w:val="bullet"/>
      <w:lvlText w:val=""/>
      <w:lvlJc w:val="left"/>
      <w:pPr>
        <w:tabs>
          <w:tab w:val="num" w:pos="5040"/>
        </w:tabs>
        <w:ind w:left="5040" w:hanging="360"/>
      </w:pPr>
      <w:rPr>
        <w:rFonts w:ascii="Symbol" w:hAnsi="Symbol" w:hint="default"/>
      </w:rPr>
    </w:lvl>
    <w:lvl w:ilvl="7" w:tplc="0736EDD4" w:tentative="1">
      <w:start w:val="1"/>
      <w:numFmt w:val="bullet"/>
      <w:lvlText w:val="o"/>
      <w:lvlJc w:val="left"/>
      <w:pPr>
        <w:tabs>
          <w:tab w:val="num" w:pos="5760"/>
        </w:tabs>
        <w:ind w:left="5760" w:hanging="360"/>
      </w:pPr>
      <w:rPr>
        <w:rFonts w:ascii="Courier New" w:hAnsi="Courier New" w:hint="default"/>
      </w:rPr>
    </w:lvl>
    <w:lvl w:ilvl="8" w:tplc="95EC05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423B2004"/>
    <w:multiLevelType w:val="hybridMultilevel"/>
    <w:tmpl w:val="D5640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E53CE6"/>
    <w:multiLevelType w:val="hybridMultilevel"/>
    <w:tmpl w:val="E6D059EC"/>
    <w:lvl w:ilvl="0" w:tplc="10CC9EB6">
      <w:start w:val="1"/>
      <w:numFmt w:val="bullet"/>
      <w:lvlText w:val=""/>
      <w:lvlJc w:val="left"/>
      <w:pPr>
        <w:tabs>
          <w:tab w:val="num" w:pos="720"/>
        </w:tabs>
        <w:ind w:left="720" w:hanging="360"/>
      </w:pPr>
      <w:rPr>
        <w:rFonts w:ascii="Symbol" w:hAnsi="Symbol" w:hint="default"/>
        <w:sz w:val="16"/>
      </w:rPr>
    </w:lvl>
    <w:lvl w:ilvl="1" w:tplc="5B5AE6FC" w:tentative="1">
      <w:start w:val="1"/>
      <w:numFmt w:val="bullet"/>
      <w:lvlText w:val="o"/>
      <w:lvlJc w:val="left"/>
      <w:pPr>
        <w:tabs>
          <w:tab w:val="num" w:pos="1440"/>
        </w:tabs>
        <w:ind w:left="1440" w:hanging="360"/>
      </w:pPr>
      <w:rPr>
        <w:rFonts w:ascii="Courier New" w:hAnsi="Courier New" w:hint="default"/>
      </w:rPr>
    </w:lvl>
    <w:lvl w:ilvl="2" w:tplc="D1F8C644" w:tentative="1">
      <w:start w:val="1"/>
      <w:numFmt w:val="bullet"/>
      <w:lvlText w:val=""/>
      <w:lvlJc w:val="left"/>
      <w:pPr>
        <w:tabs>
          <w:tab w:val="num" w:pos="2160"/>
        </w:tabs>
        <w:ind w:left="2160" w:hanging="360"/>
      </w:pPr>
      <w:rPr>
        <w:rFonts w:ascii="Wingdings" w:hAnsi="Wingdings" w:hint="default"/>
      </w:rPr>
    </w:lvl>
    <w:lvl w:ilvl="3" w:tplc="A1386F3C" w:tentative="1">
      <w:start w:val="1"/>
      <w:numFmt w:val="bullet"/>
      <w:lvlText w:val=""/>
      <w:lvlJc w:val="left"/>
      <w:pPr>
        <w:tabs>
          <w:tab w:val="num" w:pos="2880"/>
        </w:tabs>
        <w:ind w:left="2880" w:hanging="360"/>
      </w:pPr>
      <w:rPr>
        <w:rFonts w:ascii="Symbol" w:hAnsi="Symbol" w:hint="default"/>
      </w:rPr>
    </w:lvl>
    <w:lvl w:ilvl="4" w:tplc="EAD69EA2" w:tentative="1">
      <w:start w:val="1"/>
      <w:numFmt w:val="bullet"/>
      <w:lvlText w:val="o"/>
      <w:lvlJc w:val="left"/>
      <w:pPr>
        <w:tabs>
          <w:tab w:val="num" w:pos="3600"/>
        </w:tabs>
        <w:ind w:left="3600" w:hanging="360"/>
      </w:pPr>
      <w:rPr>
        <w:rFonts w:ascii="Courier New" w:hAnsi="Courier New" w:hint="default"/>
      </w:rPr>
    </w:lvl>
    <w:lvl w:ilvl="5" w:tplc="3B0CB6D4" w:tentative="1">
      <w:start w:val="1"/>
      <w:numFmt w:val="bullet"/>
      <w:lvlText w:val=""/>
      <w:lvlJc w:val="left"/>
      <w:pPr>
        <w:tabs>
          <w:tab w:val="num" w:pos="4320"/>
        </w:tabs>
        <w:ind w:left="4320" w:hanging="360"/>
      </w:pPr>
      <w:rPr>
        <w:rFonts w:ascii="Wingdings" w:hAnsi="Wingdings" w:hint="default"/>
      </w:rPr>
    </w:lvl>
    <w:lvl w:ilvl="6" w:tplc="510EFEB2" w:tentative="1">
      <w:start w:val="1"/>
      <w:numFmt w:val="bullet"/>
      <w:lvlText w:val=""/>
      <w:lvlJc w:val="left"/>
      <w:pPr>
        <w:tabs>
          <w:tab w:val="num" w:pos="5040"/>
        </w:tabs>
        <w:ind w:left="5040" w:hanging="360"/>
      </w:pPr>
      <w:rPr>
        <w:rFonts w:ascii="Symbol" w:hAnsi="Symbol" w:hint="default"/>
      </w:rPr>
    </w:lvl>
    <w:lvl w:ilvl="7" w:tplc="AE42C9CC" w:tentative="1">
      <w:start w:val="1"/>
      <w:numFmt w:val="bullet"/>
      <w:lvlText w:val="o"/>
      <w:lvlJc w:val="left"/>
      <w:pPr>
        <w:tabs>
          <w:tab w:val="num" w:pos="5760"/>
        </w:tabs>
        <w:ind w:left="5760" w:hanging="360"/>
      </w:pPr>
      <w:rPr>
        <w:rFonts w:ascii="Courier New" w:hAnsi="Courier New" w:hint="default"/>
      </w:rPr>
    </w:lvl>
    <w:lvl w:ilvl="8" w:tplc="3068589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46196F"/>
    <w:multiLevelType w:val="hybridMultilevel"/>
    <w:tmpl w:val="ECCCD900"/>
    <w:lvl w:ilvl="0" w:tplc="913E9CE2">
      <w:start w:val="1"/>
      <w:numFmt w:val="bullet"/>
      <w:lvlText w:val=""/>
      <w:lvlJc w:val="left"/>
      <w:pPr>
        <w:tabs>
          <w:tab w:val="num" w:pos="720"/>
        </w:tabs>
        <w:ind w:left="720" w:hanging="360"/>
      </w:pPr>
      <w:rPr>
        <w:rFonts w:ascii="Symbol" w:hAnsi="Symbol" w:hint="default"/>
        <w:sz w:val="16"/>
      </w:rPr>
    </w:lvl>
    <w:lvl w:ilvl="1" w:tplc="24B8093E" w:tentative="1">
      <w:start w:val="1"/>
      <w:numFmt w:val="bullet"/>
      <w:lvlText w:val="o"/>
      <w:lvlJc w:val="left"/>
      <w:pPr>
        <w:tabs>
          <w:tab w:val="num" w:pos="1440"/>
        </w:tabs>
        <w:ind w:left="1440" w:hanging="360"/>
      </w:pPr>
      <w:rPr>
        <w:rFonts w:ascii="Courier New" w:hAnsi="Courier New" w:hint="default"/>
      </w:rPr>
    </w:lvl>
    <w:lvl w:ilvl="2" w:tplc="D5C6C7D4" w:tentative="1">
      <w:start w:val="1"/>
      <w:numFmt w:val="bullet"/>
      <w:lvlText w:val=""/>
      <w:lvlJc w:val="left"/>
      <w:pPr>
        <w:tabs>
          <w:tab w:val="num" w:pos="2160"/>
        </w:tabs>
        <w:ind w:left="2160" w:hanging="360"/>
      </w:pPr>
      <w:rPr>
        <w:rFonts w:ascii="Wingdings" w:hAnsi="Wingdings" w:hint="default"/>
      </w:rPr>
    </w:lvl>
    <w:lvl w:ilvl="3" w:tplc="924E4176" w:tentative="1">
      <w:start w:val="1"/>
      <w:numFmt w:val="bullet"/>
      <w:lvlText w:val=""/>
      <w:lvlJc w:val="left"/>
      <w:pPr>
        <w:tabs>
          <w:tab w:val="num" w:pos="2880"/>
        </w:tabs>
        <w:ind w:left="2880" w:hanging="360"/>
      </w:pPr>
      <w:rPr>
        <w:rFonts w:ascii="Symbol" w:hAnsi="Symbol" w:hint="default"/>
      </w:rPr>
    </w:lvl>
    <w:lvl w:ilvl="4" w:tplc="9F6A174C" w:tentative="1">
      <w:start w:val="1"/>
      <w:numFmt w:val="bullet"/>
      <w:lvlText w:val="o"/>
      <w:lvlJc w:val="left"/>
      <w:pPr>
        <w:tabs>
          <w:tab w:val="num" w:pos="3600"/>
        </w:tabs>
        <w:ind w:left="3600" w:hanging="360"/>
      </w:pPr>
      <w:rPr>
        <w:rFonts w:ascii="Courier New" w:hAnsi="Courier New" w:hint="default"/>
      </w:rPr>
    </w:lvl>
    <w:lvl w:ilvl="5" w:tplc="076AC71E" w:tentative="1">
      <w:start w:val="1"/>
      <w:numFmt w:val="bullet"/>
      <w:lvlText w:val=""/>
      <w:lvlJc w:val="left"/>
      <w:pPr>
        <w:tabs>
          <w:tab w:val="num" w:pos="4320"/>
        </w:tabs>
        <w:ind w:left="4320" w:hanging="360"/>
      </w:pPr>
      <w:rPr>
        <w:rFonts w:ascii="Wingdings" w:hAnsi="Wingdings" w:hint="default"/>
      </w:rPr>
    </w:lvl>
    <w:lvl w:ilvl="6" w:tplc="3BF0AEC2" w:tentative="1">
      <w:start w:val="1"/>
      <w:numFmt w:val="bullet"/>
      <w:lvlText w:val=""/>
      <w:lvlJc w:val="left"/>
      <w:pPr>
        <w:tabs>
          <w:tab w:val="num" w:pos="5040"/>
        </w:tabs>
        <w:ind w:left="5040" w:hanging="360"/>
      </w:pPr>
      <w:rPr>
        <w:rFonts w:ascii="Symbol" w:hAnsi="Symbol" w:hint="default"/>
      </w:rPr>
    </w:lvl>
    <w:lvl w:ilvl="7" w:tplc="D3D2E0CC" w:tentative="1">
      <w:start w:val="1"/>
      <w:numFmt w:val="bullet"/>
      <w:lvlText w:val="o"/>
      <w:lvlJc w:val="left"/>
      <w:pPr>
        <w:tabs>
          <w:tab w:val="num" w:pos="5760"/>
        </w:tabs>
        <w:ind w:left="5760" w:hanging="360"/>
      </w:pPr>
      <w:rPr>
        <w:rFonts w:ascii="Courier New" w:hAnsi="Courier New" w:hint="default"/>
      </w:rPr>
    </w:lvl>
    <w:lvl w:ilvl="8" w:tplc="A62A2EC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9259A5"/>
    <w:multiLevelType w:val="hybridMultilevel"/>
    <w:tmpl w:val="BF328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8B2C81"/>
    <w:multiLevelType w:val="hybridMultilevel"/>
    <w:tmpl w:val="1F52E508"/>
    <w:lvl w:ilvl="0" w:tplc="A3EE8D1E">
      <w:start w:val="1"/>
      <w:numFmt w:val="bullet"/>
      <w:lvlText w:val=""/>
      <w:lvlJc w:val="left"/>
      <w:pPr>
        <w:tabs>
          <w:tab w:val="num" w:pos="720"/>
        </w:tabs>
        <w:ind w:left="720" w:hanging="360"/>
      </w:pPr>
      <w:rPr>
        <w:rFonts w:ascii="Symbol" w:hAnsi="Symbol" w:hint="default"/>
        <w:sz w:val="16"/>
      </w:rPr>
    </w:lvl>
    <w:lvl w:ilvl="1" w:tplc="231C61C0" w:tentative="1">
      <w:start w:val="1"/>
      <w:numFmt w:val="bullet"/>
      <w:lvlText w:val="o"/>
      <w:lvlJc w:val="left"/>
      <w:pPr>
        <w:tabs>
          <w:tab w:val="num" w:pos="1440"/>
        </w:tabs>
        <w:ind w:left="1440" w:hanging="360"/>
      </w:pPr>
      <w:rPr>
        <w:rFonts w:ascii="Courier New" w:hAnsi="Courier New" w:hint="default"/>
      </w:rPr>
    </w:lvl>
    <w:lvl w:ilvl="2" w:tplc="7FE85878" w:tentative="1">
      <w:start w:val="1"/>
      <w:numFmt w:val="bullet"/>
      <w:lvlText w:val=""/>
      <w:lvlJc w:val="left"/>
      <w:pPr>
        <w:tabs>
          <w:tab w:val="num" w:pos="2160"/>
        </w:tabs>
        <w:ind w:left="2160" w:hanging="360"/>
      </w:pPr>
      <w:rPr>
        <w:rFonts w:ascii="Wingdings" w:hAnsi="Wingdings" w:hint="default"/>
      </w:rPr>
    </w:lvl>
    <w:lvl w:ilvl="3" w:tplc="88268C2A" w:tentative="1">
      <w:start w:val="1"/>
      <w:numFmt w:val="bullet"/>
      <w:lvlText w:val=""/>
      <w:lvlJc w:val="left"/>
      <w:pPr>
        <w:tabs>
          <w:tab w:val="num" w:pos="2880"/>
        </w:tabs>
        <w:ind w:left="2880" w:hanging="360"/>
      </w:pPr>
      <w:rPr>
        <w:rFonts w:ascii="Symbol" w:hAnsi="Symbol" w:hint="default"/>
      </w:rPr>
    </w:lvl>
    <w:lvl w:ilvl="4" w:tplc="8B4E9D3C" w:tentative="1">
      <w:start w:val="1"/>
      <w:numFmt w:val="bullet"/>
      <w:lvlText w:val="o"/>
      <w:lvlJc w:val="left"/>
      <w:pPr>
        <w:tabs>
          <w:tab w:val="num" w:pos="3600"/>
        </w:tabs>
        <w:ind w:left="3600" w:hanging="360"/>
      </w:pPr>
      <w:rPr>
        <w:rFonts w:ascii="Courier New" w:hAnsi="Courier New" w:hint="default"/>
      </w:rPr>
    </w:lvl>
    <w:lvl w:ilvl="5" w:tplc="9570714C" w:tentative="1">
      <w:start w:val="1"/>
      <w:numFmt w:val="bullet"/>
      <w:lvlText w:val=""/>
      <w:lvlJc w:val="left"/>
      <w:pPr>
        <w:tabs>
          <w:tab w:val="num" w:pos="4320"/>
        </w:tabs>
        <w:ind w:left="4320" w:hanging="360"/>
      </w:pPr>
      <w:rPr>
        <w:rFonts w:ascii="Wingdings" w:hAnsi="Wingdings" w:hint="default"/>
      </w:rPr>
    </w:lvl>
    <w:lvl w:ilvl="6" w:tplc="02B8A810" w:tentative="1">
      <w:start w:val="1"/>
      <w:numFmt w:val="bullet"/>
      <w:lvlText w:val=""/>
      <w:lvlJc w:val="left"/>
      <w:pPr>
        <w:tabs>
          <w:tab w:val="num" w:pos="5040"/>
        </w:tabs>
        <w:ind w:left="5040" w:hanging="360"/>
      </w:pPr>
      <w:rPr>
        <w:rFonts w:ascii="Symbol" w:hAnsi="Symbol" w:hint="default"/>
      </w:rPr>
    </w:lvl>
    <w:lvl w:ilvl="7" w:tplc="1F1E28EA" w:tentative="1">
      <w:start w:val="1"/>
      <w:numFmt w:val="bullet"/>
      <w:lvlText w:val="o"/>
      <w:lvlJc w:val="left"/>
      <w:pPr>
        <w:tabs>
          <w:tab w:val="num" w:pos="5760"/>
        </w:tabs>
        <w:ind w:left="5760" w:hanging="360"/>
      </w:pPr>
      <w:rPr>
        <w:rFonts w:ascii="Courier New" w:hAnsi="Courier New" w:hint="default"/>
      </w:rPr>
    </w:lvl>
    <w:lvl w:ilvl="8" w:tplc="E138C0D4"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3"/>
  </w:num>
  <w:num w:numId="3">
    <w:abstractNumId w:val="2"/>
  </w:num>
  <w:num w:numId="4">
    <w:abstractNumId w:val="12"/>
  </w:num>
  <w:num w:numId="5">
    <w:abstractNumId w:val="8"/>
  </w:num>
  <w:num w:numId="6">
    <w:abstractNumId w:val="18"/>
  </w:num>
  <w:num w:numId="7">
    <w:abstractNumId w:val="10"/>
  </w:num>
  <w:num w:numId="8">
    <w:abstractNumId w:val="7"/>
  </w:num>
  <w:num w:numId="9">
    <w:abstractNumId w:val="17"/>
  </w:num>
  <w:num w:numId="10">
    <w:abstractNumId w:val="20"/>
  </w:num>
  <w:num w:numId="11">
    <w:abstractNumId w:val="11"/>
  </w:num>
  <w:num w:numId="12">
    <w:abstractNumId w:val="13"/>
  </w:num>
  <w:num w:numId="13">
    <w:abstractNumId w:val="5"/>
  </w:num>
  <w:num w:numId="14">
    <w:abstractNumId w:val="15"/>
  </w:num>
  <w:num w:numId="15">
    <w:abstractNumId w:val="14"/>
  </w:num>
  <w:num w:numId="16">
    <w:abstractNumId w:val="1"/>
  </w:num>
  <w:num w:numId="17">
    <w:abstractNumId w:val="16"/>
  </w:num>
  <w:num w:numId="18">
    <w:abstractNumId w:val="21"/>
  </w:num>
  <w:num w:numId="19">
    <w:abstractNumId w:val="4"/>
  </w:num>
  <w:num w:numId="20">
    <w:abstractNumId w:val="3"/>
  </w:num>
  <w:num w:numId="21">
    <w:abstractNumId w:val="6"/>
  </w:num>
  <w:num w:numId="22">
    <w:abstractNumId w:val="22"/>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111C1"/>
    <w:rsid w:val="000940A9"/>
    <w:rsid w:val="000B62C6"/>
    <w:rsid w:val="000C1132"/>
    <w:rsid w:val="0012312B"/>
    <w:rsid w:val="00143C49"/>
    <w:rsid w:val="00154C11"/>
    <w:rsid w:val="00192221"/>
    <w:rsid w:val="001929C6"/>
    <w:rsid w:val="001D7F33"/>
    <w:rsid w:val="00230026"/>
    <w:rsid w:val="00244BC3"/>
    <w:rsid w:val="00244F9F"/>
    <w:rsid w:val="002A71AE"/>
    <w:rsid w:val="002B7662"/>
    <w:rsid w:val="002F5048"/>
    <w:rsid w:val="00317BFE"/>
    <w:rsid w:val="003473C3"/>
    <w:rsid w:val="00360394"/>
    <w:rsid w:val="00380D10"/>
    <w:rsid w:val="00385D1F"/>
    <w:rsid w:val="003A1AEB"/>
    <w:rsid w:val="003B2633"/>
    <w:rsid w:val="003B7047"/>
    <w:rsid w:val="003C2C2E"/>
    <w:rsid w:val="003E32AA"/>
    <w:rsid w:val="003E4DD9"/>
    <w:rsid w:val="004141E4"/>
    <w:rsid w:val="00415343"/>
    <w:rsid w:val="0043441B"/>
    <w:rsid w:val="00475965"/>
    <w:rsid w:val="004816C6"/>
    <w:rsid w:val="004879C9"/>
    <w:rsid w:val="004966F1"/>
    <w:rsid w:val="004D39C1"/>
    <w:rsid w:val="004E3268"/>
    <w:rsid w:val="00520D8E"/>
    <w:rsid w:val="00560636"/>
    <w:rsid w:val="00576313"/>
    <w:rsid w:val="00594C01"/>
    <w:rsid w:val="005C3108"/>
    <w:rsid w:val="005D7EBE"/>
    <w:rsid w:val="005F772D"/>
    <w:rsid w:val="00606F66"/>
    <w:rsid w:val="00635CC0"/>
    <w:rsid w:val="006E0A20"/>
    <w:rsid w:val="006E5BEA"/>
    <w:rsid w:val="006F415F"/>
    <w:rsid w:val="006F7614"/>
    <w:rsid w:val="00715A9D"/>
    <w:rsid w:val="00723CAD"/>
    <w:rsid w:val="00802AC8"/>
    <w:rsid w:val="00821C80"/>
    <w:rsid w:val="00853F2E"/>
    <w:rsid w:val="00891D03"/>
    <w:rsid w:val="008C0389"/>
    <w:rsid w:val="008D390B"/>
    <w:rsid w:val="008E480D"/>
    <w:rsid w:val="008E4B31"/>
    <w:rsid w:val="008F6039"/>
    <w:rsid w:val="009438D6"/>
    <w:rsid w:val="0097624E"/>
    <w:rsid w:val="00982144"/>
    <w:rsid w:val="00984504"/>
    <w:rsid w:val="009C385B"/>
    <w:rsid w:val="00A15DD8"/>
    <w:rsid w:val="00A161BA"/>
    <w:rsid w:val="00A43171"/>
    <w:rsid w:val="00A514C8"/>
    <w:rsid w:val="00A83B92"/>
    <w:rsid w:val="00A84EC9"/>
    <w:rsid w:val="00AA48CC"/>
    <w:rsid w:val="00AF17A7"/>
    <w:rsid w:val="00AF6C2A"/>
    <w:rsid w:val="00B124D2"/>
    <w:rsid w:val="00B277C0"/>
    <w:rsid w:val="00B57B8F"/>
    <w:rsid w:val="00B67FB4"/>
    <w:rsid w:val="00B8203B"/>
    <w:rsid w:val="00B82695"/>
    <w:rsid w:val="00B85B08"/>
    <w:rsid w:val="00BE7A7B"/>
    <w:rsid w:val="00C369EA"/>
    <w:rsid w:val="00CA00EA"/>
    <w:rsid w:val="00CA0805"/>
    <w:rsid w:val="00CD6126"/>
    <w:rsid w:val="00D1149C"/>
    <w:rsid w:val="00D260A7"/>
    <w:rsid w:val="00D87564"/>
    <w:rsid w:val="00D922EE"/>
    <w:rsid w:val="00DA40A9"/>
    <w:rsid w:val="00DA438E"/>
    <w:rsid w:val="00E14A6C"/>
    <w:rsid w:val="00E236C2"/>
    <w:rsid w:val="00E23B3A"/>
    <w:rsid w:val="00E43965"/>
    <w:rsid w:val="00E52259"/>
    <w:rsid w:val="00E545CE"/>
    <w:rsid w:val="00E547D4"/>
    <w:rsid w:val="00EB03C2"/>
    <w:rsid w:val="00EE115D"/>
    <w:rsid w:val="00F419E5"/>
    <w:rsid w:val="00F62CCC"/>
    <w:rsid w:val="00F77B82"/>
    <w:rsid w:val="00F868BB"/>
    <w:rsid w:val="00FA3C4C"/>
    <w:rsid w:val="00FD3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F6EF045-5732-4BB7-9FCE-1EE9B7E5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221"/>
    <w:rPr>
      <w:sz w:val="22"/>
      <w:szCs w:val="24"/>
      <w:lang w:eastAsia="en-US"/>
    </w:rPr>
  </w:style>
  <w:style w:type="paragraph" w:styleId="Heading1">
    <w:name w:val="heading 1"/>
    <w:basedOn w:val="Normal"/>
    <w:next w:val="Normal"/>
    <w:qFormat/>
    <w:rsid w:val="0019222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192221"/>
    <w:pPr>
      <w:keepNext/>
      <w:outlineLvl w:val="1"/>
    </w:pPr>
    <w:rPr>
      <w:b/>
    </w:rPr>
  </w:style>
  <w:style w:type="paragraph" w:styleId="Heading3">
    <w:name w:val="heading 3"/>
    <w:basedOn w:val="Normal"/>
    <w:next w:val="Normal"/>
    <w:qFormat/>
    <w:rsid w:val="00192221"/>
    <w:pPr>
      <w:keepNext/>
      <w:jc w:val="center"/>
      <w:outlineLvl w:val="2"/>
    </w:pPr>
    <w:rPr>
      <w:rFonts w:ascii="Arial" w:hAnsi="Arial" w:cs="Arial"/>
      <w:b/>
    </w:rPr>
  </w:style>
  <w:style w:type="paragraph" w:styleId="Heading4">
    <w:name w:val="heading 4"/>
    <w:basedOn w:val="Normal"/>
    <w:next w:val="Normal"/>
    <w:qFormat/>
    <w:rsid w:val="0019222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9222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19222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192221"/>
    <w:rPr>
      <w:rFonts w:ascii="Arial" w:hAnsi="Arial" w:cs="Arial"/>
      <w:sz w:val="20"/>
    </w:rPr>
  </w:style>
  <w:style w:type="paragraph" w:styleId="Header">
    <w:name w:val="header"/>
    <w:basedOn w:val="Normal"/>
    <w:uiPriority w:val="99"/>
    <w:unhideWhenUsed/>
    <w:rsid w:val="00192221"/>
    <w:pPr>
      <w:tabs>
        <w:tab w:val="center" w:pos="4513"/>
        <w:tab w:val="right" w:pos="9026"/>
      </w:tabs>
    </w:pPr>
  </w:style>
  <w:style w:type="character" w:customStyle="1" w:styleId="HeaderChar">
    <w:name w:val="Header Char"/>
    <w:basedOn w:val="DefaultParagraphFont"/>
    <w:uiPriority w:val="99"/>
    <w:rsid w:val="00192221"/>
    <w:rPr>
      <w:sz w:val="22"/>
      <w:szCs w:val="24"/>
      <w:lang w:eastAsia="en-US"/>
    </w:rPr>
  </w:style>
  <w:style w:type="paragraph" w:styleId="Footer">
    <w:name w:val="footer"/>
    <w:basedOn w:val="Normal"/>
    <w:unhideWhenUsed/>
    <w:rsid w:val="00192221"/>
    <w:pPr>
      <w:tabs>
        <w:tab w:val="center" w:pos="4513"/>
        <w:tab w:val="right" w:pos="9026"/>
      </w:tabs>
    </w:pPr>
  </w:style>
  <w:style w:type="character" w:customStyle="1" w:styleId="FooterChar">
    <w:name w:val="Footer Char"/>
    <w:basedOn w:val="DefaultParagraphFont"/>
    <w:rsid w:val="0019222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853F2E"/>
    <w:pPr>
      <w:ind w:left="720"/>
      <w:contextualSpacing/>
    </w:pPr>
    <w:rPr>
      <w:sz w:val="24"/>
      <w:lang w:eastAsia="en-GB"/>
    </w:rPr>
  </w:style>
  <w:style w:type="table" w:styleId="TableGrid">
    <w:name w:val="Table Grid"/>
    <w:basedOn w:val="TableNormal"/>
    <w:uiPriority w:val="59"/>
    <w:rsid w:val="00853F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6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EA037-BB08-45C7-B248-03519398A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8E8AB7C.dotm</Template>
  <TotalTime>23</TotalTime>
  <Pages>4</Pages>
  <Words>1135</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Christine Crouch</cp:lastModifiedBy>
  <cp:revision>5</cp:revision>
  <cp:lastPrinted>2017-10-24T09:25:00Z</cp:lastPrinted>
  <dcterms:created xsi:type="dcterms:W3CDTF">2017-10-24T08:41:00Z</dcterms:created>
  <dcterms:modified xsi:type="dcterms:W3CDTF">2017-10-24T09:44:00Z</dcterms:modified>
</cp:coreProperties>
</file>