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57" w:rsidRDefault="00267B57">
      <w:r w:rsidRPr="00BE3AB0">
        <w:rPr>
          <w:rFonts w:asciiTheme="minorHAnsi" w:hAnsiTheme="minorHAnsi"/>
          <w:noProof/>
        </w:rPr>
        <w:drawing>
          <wp:anchor distT="0" distB="0" distL="114300" distR="114300" simplePos="0" relativeHeight="251659264" behindDoc="0" locked="0" layoutInCell="1" allowOverlap="1" wp14:anchorId="1F73EE99" wp14:editId="3D952CA3">
            <wp:simplePos x="0" y="0"/>
            <wp:positionH relativeFrom="column">
              <wp:posOffset>-55245</wp:posOffset>
            </wp:positionH>
            <wp:positionV relativeFrom="paragraph">
              <wp:posOffset>-694055</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22"/>
        <w:gridCol w:w="4506"/>
      </w:tblGrid>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smartTag w:uri="urn:schemas-microsoft-com:office:smarttags" w:element="stockticker">
              <w:r w:rsidRPr="005367C6">
                <w:rPr>
                  <w:rFonts w:ascii="Arial" w:hAnsi="Arial" w:cs="Arial"/>
                  <w:b/>
                  <w:bCs/>
                  <w:sz w:val="20"/>
                  <w:szCs w:val="20"/>
                </w:rPr>
                <w:t>JOB</w:t>
              </w:r>
            </w:smartTag>
            <w:r w:rsidRPr="005367C6">
              <w:rPr>
                <w:rFonts w:ascii="Arial" w:hAnsi="Arial" w:cs="Arial"/>
                <w:b/>
                <w:bCs/>
                <w:sz w:val="20"/>
                <w:szCs w:val="20"/>
              </w:rPr>
              <w:t xml:space="preserve"> DESCRIPTION &amp; PERSON SPECIFICATION</w:t>
            </w:r>
          </w:p>
          <w:p w:rsidR="001A34FA" w:rsidRPr="005367C6" w:rsidRDefault="001A34FA" w:rsidP="009A5B0A">
            <w:pPr>
              <w:jc w:val="center"/>
              <w:rPr>
                <w:rFonts w:ascii="Arial" w:hAnsi="Arial" w:cs="Arial"/>
                <w:sz w:val="20"/>
                <w:szCs w:val="20"/>
              </w:rPr>
            </w:pPr>
          </w:p>
        </w:tc>
      </w:tr>
      <w:tr w:rsidR="001A34FA" w:rsidRPr="005367C6" w:rsidTr="00F1176C">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00D47B75" w:rsidRPr="00D47B75">
              <w:rPr>
                <w:rFonts w:ascii="Arial" w:hAnsi="Arial" w:cs="Arial"/>
                <w:b/>
                <w:sz w:val="20"/>
                <w:szCs w:val="20"/>
              </w:rPr>
              <w:t>Acting</w:t>
            </w:r>
            <w:r w:rsidR="00D47B75">
              <w:rPr>
                <w:rFonts w:ascii="Arial" w:hAnsi="Arial" w:cs="Arial"/>
                <w:sz w:val="20"/>
                <w:szCs w:val="20"/>
              </w:rPr>
              <w:t xml:space="preserve"> </w:t>
            </w:r>
            <w:r w:rsidRPr="005367C6">
              <w:rPr>
                <w:rFonts w:ascii="Arial" w:hAnsi="Arial" w:cs="Arial"/>
                <w:b/>
                <w:bCs/>
                <w:sz w:val="20"/>
                <w:szCs w:val="20"/>
              </w:rPr>
              <w:t>Course Leader</w:t>
            </w:r>
            <w:r w:rsidR="00124B27">
              <w:rPr>
                <w:rFonts w:ascii="Arial" w:hAnsi="Arial" w:cs="Arial"/>
                <w:b/>
                <w:bCs/>
                <w:sz w:val="20"/>
                <w:szCs w:val="20"/>
              </w:rPr>
              <w:t xml:space="preserve"> </w:t>
            </w:r>
            <w:r w:rsidR="00FC3853" w:rsidRPr="00FC3853">
              <w:rPr>
                <w:b/>
                <w:color w:val="000000"/>
              </w:rPr>
              <w:t xml:space="preserve">BA </w:t>
            </w:r>
            <w:r w:rsidR="00057046">
              <w:rPr>
                <w:b/>
                <w:color w:val="000000"/>
              </w:rPr>
              <w:t xml:space="preserve">(Hons) </w:t>
            </w:r>
            <w:r w:rsidR="00FC3853" w:rsidRPr="00FC3853">
              <w:rPr>
                <w:b/>
                <w:color w:val="000000"/>
              </w:rPr>
              <w:t>Visual Merchandising and Branding</w:t>
            </w:r>
          </w:p>
          <w:p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7C7A25" w:rsidRDefault="001A34FA" w:rsidP="007C7A25">
            <w:pPr>
              <w:rPr>
                <w:rFonts w:ascii="Arial" w:hAnsi="Arial" w:cs="Arial"/>
                <w:color w:val="333333"/>
                <w:sz w:val="21"/>
                <w:szCs w:val="21"/>
              </w:rPr>
            </w:pPr>
            <w:r w:rsidRPr="005367C6">
              <w:rPr>
                <w:rFonts w:ascii="Arial" w:hAnsi="Arial" w:cs="Arial"/>
                <w:sz w:val="20"/>
                <w:szCs w:val="20"/>
              </w:rPr>
              <w:t xml:space="preserve">Salary:  </w:t>
            </w:r>
            <w:r w:rsidRPr="005367C6">
              <w:rPr>
                <w:rFonts w:ascii="Arial" w:hAnsi="Arial" w:cs="Arial"/>
                <w:b/>
                <w:bCs/>
                <w:sz w:val="20"/>
                <w:szCs w:val="20"/>
              </w:rPr>
              <w:t xml:space="preserve"> </w:t>
            </w:r>
            <w:r w:rsidR="007C7A25" w:rsidRPr="007C7A25">
              <w:rPr>
                <w:rFonts w:ascii="Arial" w:hAnsi="Arial" w:cs="Arial"/>
                <w:b/>
                <w:color w:val="333333"/>
                <w:sz w:val="21"/>
                <w:szCs w:val="21"/>
              </w:rPr>
              <w:t>£44,708 - £53,865</w:t>
            </w:r>
            <w:r w:rsidR="007C7A25" w:rsidRPr="007C7A25">
              <w:rPr>
                <w:rFonts w:ascii="Arial" w:hAnsi="Arial" w:cs="Arial"/>
                <w:b/>
                <w:color w:val="333333"/>
                <w:sz w:val="21"/>
                <w:szCs w:val="21"/>
              </w:rPr>
              <w:t xml:space="preserve"> </w:t>
            </w:r>
            <w:r w:rsidR="00F1176C">
              <w:rPr>
                <w:rFonts w:ascii="Arial" w:hAnsi="Arial" w:cs="Arial"/>
                <w:b/>
                <w:bCs/>
                <w:sz w:val="20"/>
                <w:szCs w:val="20"/>
              </w:rPr>
              <w:t>pa</w:t>
            </w:r>
          </w:p>
        </w:tc>
      </w:tr>
      <w:tr w:rsidR="001A34FA" w:rsidRPr="005367C6" w:rsidTr="00F1176C">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3F4E77">
              <w:rPr>
                <w:rFonts w:ascii="Arial" w:hAnsi="Arial" w:cs="Arial"/>
                <w:b/>
                <w:bCs/>
                <w:sz w:val="20"/>
                <w:szCs w:val="20"/>
              </w:rPr>
              <w:t>Fixed term, 6 months in the first instance</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3F4E77">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3F4E77">
              <w:rPr>
                <w:rFonts w:ascii="Arial" w:hAnsi="Arial" w:cs="Arial"/>
                <w:b/>
                <w:sz w:val="20"/>
                <w:szCs w:val="20"/>
              </w:rPr>
              <w:t>1.0</w:t>
            </w:r>
          </w:p>
        </w:tc>
      </w:tr>
      <w:tr w:rsidR="001A34FA" w:rsidRPr="005367C6" w:rsidTr="00F1176C">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7C7A25">
            <w:pPr>
              <w:rPr>
                <w:rFonts w:ascii="Arial" w:hAnsi="Arial" w:cs="Arial"/>
                <w:sz w:val="20"/>
                <w:szCs w:val="20"/>
              </w:rPr>
            </w:pPr>
            <w:r w:rsidRPr="005367C6">
              <w:rPr>
                <w:rFonts w:ascii="Arial" w:hAnsi="Arial" w:cs="Arial"/>
                <w:sz w:val="20"/>
                <w:szCs w:val="20"/>
              </w:rPr>
              <w:t xml:space="preserve">Location:  </w:t>
            </w:r>
            <w:r w:rsidR="005D30F9" w:rsidRPr="005D30F9">
              <w:rPr>
                <w:rFonts w:ascii="Arial" w:hAnsi="Arial" w:cs="Arial"/>
                <w:b/>
                <w:sz w:val="20"/>
                <w:szCs w:val="20"/>
              </w:rPr>
              <w:t>272 High Holborn, London, WC2V 7EY</w:t>
            </w:r>
            <w:r w:rsidR="00780EAF">
              <w:rPr>
                <w:rFonts w:ascii="Arial" w:hAnsi="Arial" w:cs="Arial"/>
                <w:b/>
                <w:sz w:val="20"/>
                <w:szCs w:val="20"/>
              </w:rPr>
              <w:t xml:space="preserve"> </w:t>
            </w:r>
            <w:r w:rsidR="00780EAF" w:rsidRPr="007C7A25">
              <w:rPr>
                <w:rFonts w:ascii="Arial" w:hAnsi="Arial" w:cs="Arial"/>
                <w:b/>
                <w:sz w:val="20"/>
                <w:szCs w:val="20"/>
              </w:rPr>
              <w:t xml:space="preserve">or </w:t>
            </w:r>
            <w:r w:rsidR="007C7A25">
              <w:rPr>
                <w:rFonts w:ascii="Arial" w:hAnsi="Arial" w:cs="Arial"/>
                <w:b/>
                <w:sz w:val="20"/>
                <w:szCs w:val="20"/>
              </w:rPr>
              <w:t>20 John Princes Street, London W1G 0BJ</w:t>
            </w:r>
          </w:p>
        </w:tc>
      </w:tr>
      <w:tr w:rsidR="001A34FA" w:rsidRPr="005367C6" w:rsidTr="00F1176C">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F1176C">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124B27">
              <w:rPr>
                <w:rFonts w:ascii="Arial" w:hAnsi="Arial" w:cs="Arial"/>
                <w:b/>
                <w:bCs/>
                <w:sz w:val="20"/>
                <w:szCs w:val="20"/>
              </w:rPr>
              <w:t xml:space="preserve"> (</w:t>
            </w:r>
            <w:r w:rsidR="00F1176C">
              <w:rPr>
                <w:rFonts w:ascii="Arial" w:hAnsi="Arial" w:cs="Arial"/>
                <w:b/>
                <w:bCs/>
                <w:sz w:val="20"/>
                <w:szCs w:val="20"/>
              </w:rPr>
              <w:t>Fashion Business</w:t>
            </w:r>
            <w:r w:rsidR="00124B27">
              <w:rPr>
                <w:rFonts w:ascii="Arial" w:hAnsi="Arial" w:cs="Arial"/>
                <w:b/>
                <w:bCs/>
                <w:sz w:val="20"/>
                <w:szCs w:val="20"/>
              </w:rPr>
              <w:t xml:space="preserve">) </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124B27" w:rsidRPr="00F1176C">
              <w:rPr>
                <w:rFonts w:ascii="Arial" w:hAnsi="Arial" w:cs="Arial"/>
                <w:b/>
                <w:sz w:val="20"/>
                <w:szCs w:val="20"/>
              </w:rPr>
              <w:t>London College of Fashion</w:t>
            </w:r>
            <w:r w:rsidR="00F1176C">
              <w:rPr>
                <w:rFonts w:ascii="Arial" w:hAnsi="Arial" w:cs="Arial"/>
                <w:b/>
                <w:sz w:val="20"/>
                <w:szCs w:val="20"/>
              </w:rPr>
              <w:t>/</w:t>
            </w:r>
            <w:r w:rsidR="00124B27" w:rsidRPr="00F1176C">
              <w:rPr>
                <w:rFonts w:ascii="Arial" w:hAnsi="Arial" w:cs="Arial"/>
                <w:b/>
                <w:sz w:val="20"/>
                <w:szCs w:val="20"/>
              </w:rPr>
              <w:t xml:space="preserve"> </w:t>
            </w:r>
            <w:r w:rsidR="003F4E77">
              <w:rPr>
                <w:rFonts w:ascii="Arial" w:hAnsi="Arial" w:cs="Arial"/>
                <w:b/>
                <w:sz w:val="20"/>
                <w:szCs w:val="20"/>
              </w:rPr>
              <w:t>Fashion Business School</w:t>
            </w:r>
            <w:r w:rsidR="00124B27">
              <w:rPr>
                <w:rFonts w:ascii="Arial" w:hAnsi="Arial" w:cs="Arial"/>
                <w:sz w:val="20"/>
                <w:szCs w:val="20"/>
              </w:rPr>
              <w:t xml:space="preserve"> </w:t>
            </w:r>
          </w:p>
          <w:p w:rsidR="001A34FA" w:rsidRPr="005367C6" w:rsidRDefault="001A34FA" w:rsidP="001E2C5B">
            <w:pPr>
              <w:rPr>
                <w:rFonts w:ascii="Arial" w:hAnsi="Arial" w:cs="Arial"/>
                <w:sz w:val="20"/>
                <w:szCs w:val="20"/>
              </w:rPr>
            </w:pP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leadership and management of the Course, including the maintenance and enhancement of standards and responsibility for the design, development and delivery of the curriculum</w:t>
            </w:r>
            <w:r w:rsidR="00224273">
              <w:rPr>
                <w:rFonts w:ascii="Arial" w:hAnsi="Arial" w:cs="Arial"/>
                <w:sz w:val="20"/>
                <w:szCs w:val="20"/>
              </w:rPr>
              <w:t>.</w:t>
            </w:r>
            <w:r w:rsidRPr="006D45F8">
              <w:rPr>
                <w:rFonts w:ascii="Arial" w:hAnsi="Arial" w:cs="Arial"/>
                <w:sz w:val="20"/>
                <w:szCs w:val="20"/>
              </w:rPr>
              <w:t xml:space="preserve">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lastRenderedPageBreak/>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224273">
              <w:rPr>
                <w:rFonts w:ascii="Arial" w:hAnsi="Arial" w:cs="Arial"/>
                <w:sz w:val="20"/>
                <w:szCs w:val="20"/>
              </w:rPr>
              <w:t>.</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224273">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224273">
              <w:rPr>
                <w:rFonts w:ascii="Arial" w:hAnsi="Arial" w:cs="Arial"/>
                <w:sz w:val="20"/>
                <w:szCs w:val="20"/>
              </w:rPr>
              <w:t>.</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224273">
              <w:rPr>
                <w:rFonts w:ascii="Arial" w:hAnsi="Arial" w:cs="Arial"/>
                <w:sz w:val="20"/>
                <w:szCs w:val="20"/>
              </w:rPr>
              <w:t>.</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sidR="00224273">
              <w:rPr>
                <w:rFonts w:ascii="Arial" w:hAnsi="Arial" w:cs="Arial"/>
                <w:sz w:val="20"/>
                <w:szCs w:val="20"/>
              </w:rPr>
              <w:t>.</w:t>
            </w:r>
            <w:r w:rsidRPr="005367C6">
              <w:rPr>
                <w:rFonts w:ascii="Arial" w:hAnsi="Arial" w:cs="Arial"/>
                <w:sz w:val="20"/>
                <w:szCs w:val="20"/>
              </w:rPr>
              <w:t xml:space="preserve">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224273">
              <w:rPr>
                <w:rFonts w:ascii="Arial" w:hAnsi="Arial" w:cs="Arial"/>
                <w:spacing w:val="-3"/>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lastRenderedPageBreak/>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282F56" w:rsidRPr="006D45F8" w:rsidRDefault="00282F56" w:rsidP="00282F56">
            <w:pPr>
              <w:rPr>
                <w:rFonts w:ascii="Arial" w:hAnsi="Arial" w:cs="Arial"/>
                <w:b/>
                <w:bCs/>
                <w:i/>
                <w:iCs/>
                <w:sz w:val="20"/>
                <w:szCs w:val="20"/>
              </w:rPr>
            </w:pPr>
            <w:bookmarkStart w:id="0" w:name="_GoBack"/>
            <w:bookmarkEnd w:id="0"/>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r w:rsidR="00224273">
              <w:rPr>
                <w:rFonts w:ascii="Arial" w:hAnsi="Arial" w:cs="Arial"/>
                <w:bCs/>
                <w:sz w:val="20"/>
                <w:szCs w:val="20"/>
              </w:rPr>
              <w:t>.</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224273">
              <w:rPr>
                <w:rFonts w:ascii="Arial" w:hAnsi="Arial" w:cs="Arial"/>
                <w:sz w:val="20"/>
                <w:szCs w:val="20"/>
              </w:rPr>
              <w:t>.</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lastRenderedPageBreak/>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Pr="005367C6" w:rsidRDefault="001A34FA" w:rsidP="00C276F1">
      <w:pPr>
        <w:rPr>
          <w:rFonts w:ascii="Arial" w:hAnsi="Arial" w:cs="Arial"/>
          <w:sz w:val="20"/>
          <w:szCs w:val="20"/>
        </w:rPr>
      </w:pPr>
    </w:p>
    <w:p w:rsidR="003F4E77" w:rsidRDefault="003F4E77" w:rsidP="003F4E77">
      <w:pPr>
        <w:rPr>
          <w:rFonts w:ascii="Arial" w:hAnsi="Arial" w:cs="Arial"/>
          <w:b/>
          <w:sz w:val="28"/>
          <w:szCs w:val="28"/>
        </w:rPr>
      </w:pPr>
      <w:r>
        <w:rPr>
          <w:rFonts w:ascii="Arial" w:hAnsi="Arial" w:cs="Arial"/>
          <w:b/>
          <w:sz w:val="28"/>
          <w:szCs w:val="28"/>
        </w:rPr>
        <w:t>Job Title: Course Leader BA (Hons) Fashion Retail Branding and Visual Merchandising</w:t>
      </w:r>
      <w:r>
        <w:rPr>
          <w:rFonts w:ascii="Arial" w:hAnsi="Arial" w:cs="Arial"/>
          <w:b/>
          <w:sz w:val="28"/>
          <w:szCs w:val="28"/>
        </w:rPr>
        <w:tab/>
      </w:r>
      <w:r>
        <w:rPr>
          <w:rFonts w:ascii="Arial" w:hAnsi="Arial" w:cs="Arial"/>
          <w:b/>
          <w:sz w:val="28"/>
          <w:szCs w:val="28"/>
        </w:rPr>
        <w:br/>
        <w:t>Grade:      6</w:t>
      </w:r>
    </w:p>
    <w:tbl>
      <w:tblPr>
        <w:tblStyle w:val="TableGrid"/>
        <w:tblW w:w="0" w:type="auto"/>
        <w:tblLook w:val="04A0" w:firstRow="1" w:lastRow="0" w:firstColumn="1" w:lastColumn="0" w:noHBand="0" w:noVBand="1"/>
      </w:tblPr>
      <w:tblGrid>
        <w:gridCol w:w="3760"/>
        <w:gridCol w:w="5256"/>
      </w:tblGrid>
      <w:tr w:rsidR="003F4E77" w:rsidTr="0044452D">
        <w:trPr>
          <w:trHeight w:val="410"/>
        </w:trPr>
        <w:tc>
          <w:tcPr>
            <w:tcW w:w="9180" w:type="dxa"/>
            <w:gridSpan w:val="2"/>
            <w:shd w:val="clear" w:color="auto" w:fill="000000" w:themeFill="text1"/>
          </w:tcPr>
          <w:p w:rsidR="003F4E77" w:rsidRPr="00FB685B" w:rsidRDefault="003F4E77" w:rsidP="0044452D">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F4E77" w:rsidTr="0044452D">
        <w:trPr>
          <w:trHeight w:val="700"/>
        </w:trPr>
        <w:tc>
          <w:tcPr>
            <w:tcW w:w="3794" w:type="dxa"/>
            <w:vAlign w:val="center"/>
          </w:tcPr>
          <w:p w:rsidR="003F4E77" w:rsidRDefault="003F4E77" w:rsidP="0044452D">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3F4E77" w:rsidRDefault="003F4E77" w:rsidP="0044452D">
            <w:pPr>
              <w:pBdr>
                <w:bottom w:val="single" w:sz="4" w:space="1" w:color="auto"/>
              </w:pBdr>
              <w:spacing w:line="240" w:lineRule="atLeast"/>
              <w:rPr>
                <w:rFonts w:ascii="Arial" w:hAnsi="Arial" w:cs="Arial"/>
                <w:sz w:val="24"/>
                <w:szCs w:val="24"/>
              </w:rPr>
            </w:pPr>
          </w:p>
          <w:p w:rsidR="003F4E77" w:rsidRPr="009216AF" w:rsidRDefault="003F4E77" w:rsidP="0044452D">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Relevant </w:t>
            </w:r>
            <w:r>
              <w:rPr>
                <w:rFonts w:ascii="Arial" w:hAnsi="Arial" w:cs="Arial"/>
                <w:sz w:val="24"/>
                <w:szCs w:val="24"/>
              </w:rPr>
              <w:t xml:space="preserve">degree </w:t>
            </w:r>
            <w:r w:rsidRPr="009216AF">
              <w:rPr>
                <w:rFonts w:ascii="Arial" w:hAnsi="Arial" w:cs="Arial"/>
                <w:sz w:val="24"/>
                <w:szCs w:val="24"/>
              </w:rPr>
              <w:t xml:space="preserve">qualification </w:t>
            </w:r>
            <w:r>
              <w:rPr>
                <w:rFonts w:ascii="Arial" w:hAnsi="Arial" w:cs="Arial"/>
                <w:sz w:val="24"/>
                <w:szCs w:val="24"/>
              </w:rPr>
              <w:br/>
            </w:r>
          </w:p>
          <w:p w:rsidR="003F4E77" w:rsidRDefault="003F4E77" w:rsidP="0044452D">
            <w:pPr>
              <w:spacing w:line="240" w:lineRule="atLeast"/>
              <w:rPr>
                <w:rFonts w:ascii="Arial" w:hAnsi="Arial" w:cs="Arial"/>
                <w:sz w:val="24"/>
                <w:szCs w:val="24"/>
              </w:rPr>
            </w:pPr>
          </w:p>
          <w:p w:rsidR="003F4E77" w:rsidRDefault="003F4E77" w:rsidP="0044452D">
            <w:pPr>
              <w:rPr>
                <w:rFonts w:ascii="Arial" w:hAnsi="Arial" w:cs="Arial"/>
                <w:sz w:val="24"/>
                <w:szCs w:val="24"/>
              </w:rPr>
            </w:pPr>
            <w:r w:rsidRPr="009216AF">
              <w:rPr>
                <w:rFonts w:ascii="Arial" w:hAnsi="Arial" w:cs="Arial"/>
                <w:sz w:val="24"/>
                <w:szCs w:val="24"/>
              </w:rPr>
              <w:t>Teaching Qualification relating to Higher Education</w:t>
            </w:r>
          </w:p>
          <w:p w:rsidR="003F4E77" w:rsidRPr="009216AF" w:rsidRDefault="003F4E77" w:rsidP="0044452D">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rsidR="003F4E77" w:rsidRDefault="003F4E77" w:rsidP="0044452D">
            <w:pPr>
              <w:rPr>
                <w:rFonts w:ascii="Arial" w:hAnsi="Arial" w:cs="Arial"/>
                <w:sz w:val="24"/>
                <w:szCs w:val="24"/>
              </w:rPr>
            </w:pPr>
          </w:p>
          <w:p w:rsidR="003F4E77" w:rsidRDefault="003F4E77" w:rsidP="0044452D">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post graduate qualification </w:t>
            </w:r>
            <w:r>
              <w:rPr>
                <w:rFonts w:ascii="Arial" w:hAnsi="Arial" w:cs="Arial"/>
                <w:sz w:val="24"/>
                <w:szCs w:val="24"/>
              </w:rPr>
              <w:t>is desirable</w:t>
            </w:r>
          </w:p>
          <w:p w:rsidR="003F4E77" w:rsidRPr="00096271" w:rsidRDefault="003F4E77" w:rsidP="0044452D">
            <w:pPr>
              <w:rPr>
                <w:rFonts w:ascii="Arial" w:hAnsi="Arial" w:cs="Arial"/>
                <w:sz w:val="24"/>
                <w:szCs w:val="24"/>
              </w:rPr>
            </w:pPr>
          </w:p>
        </w:tc>
      </w:tr>
      <w:tr w:rsidR="003F4E77" w:rsidTr="0044452D">
        <w:trPr>
          <w:trHeight w:val="1481"/>
        </w:trPr>
        <w:tc>
          <w:tcPr>
            <w:tcW w:w="3794" w:type="dxa"/>
            <w:vAlign w:val="center"/>
          </w:tcPr>
          <w:p w:rsidR="003F4E77" w:rsidRDefault="003F4E77" w:rsidP="0044452D">
            <w:pPr>
              <w:rPr>
                <w:rFonts w:ascii="Arial" w:hAnsi="Arial" w:cs="Arial"/>
                <w:sz w:val="24"/>
                <w:szCs w:val="24"/>
              </w:rPr>
            </w:pPr>
            <w:r>
              <w:rPr>
                <w:rFonts w:ascii="Arial" w:hAnsi="Arial" w:cs="Arial"/>
                <w:sz w:val="24"/>
                <w:szCs w:val="24"/>
              </w:rPr>
              <w:t>Relevant Experience</w:t>
            </w:r>
          </w:p>
        </w:tc>
        <w:tc>
          <w:tcPr>
            <w:tcW w:w="5386" w:type="dxa"/>
            <w:vAlign w:val="center"/>
          </w:tcPr>
          <w:p w:rsidR="003F4E77" w:rsidRDefault="003F4E77" w:rsidP="0044452D">
            <w:pPr>
              <w:rPr>
                <w:rFonts w:ascii="Arial" w:hAnsi="Arial" w:cs="Arial"/>
                <w:sz w:val="24"/>
                <w:szCs w:val="24"/>
              </w:rPr>
            </w:pPr>
          </w:p>
          <w:p w:rsidR="003F4E77" w:rsidRDefault="003F4E77" w:rsidP="003F4E77">
            <w:pPr>
              <w:pBdr>
                <w:bottom w:val="single" w:sz="4" w:space="1" w:color="auto"/>
              </w:pBdr>
              <w:rPr>
                <w:rFonts w:ascii="Arial" w:hAnsi="Arial" w:cs="Arial"/>
                <w:sz w:val="24"/>
                <w:szCs w:val="24"/>
              </w:rPr>
            </w:pPr>
            <w:r w:rsidRPr="009216AF">
              <w:rPr>
                <w:rFonts w:ascii="Arial" w:hAnsi="Arial" w:cs="Arial"/>
                <w:sz w:val="24"/>
                <w:szCs w:val="24"/>
              </w:rPr>
              <w:t>Relevant academic experience operating as a module leader/ unit leader and with experience of teaching at UG level to a wide</w:t>
            </w:r>
            <w:r>
              <w:rPr>
                <w:rFonts w:ascii="Arial" w:hAnsi="Arial" w:cs="Arial"/>
                <w:sz w:val="24"/>
                <w:szCs w:val="24"/>
              </w:rPr>
              <w:t xml:space="preserve"> and diverse cohort of students</w:t>
            </w:r>
          </w:p>
          <w:p w:rsidR="003F4E77" w:rsidRDefault="003F4E77" w:rsidP="0044452D">
            <w:pPr>
              <w:rPr>
                <w:rFonts w:ascii="Arial" w:hAnsi="Arial" w:cs="Arial"/>
                <w:sz w:val="24"/>
                <w:szCs w:val="24"/>
              </w:rPr>
            </w:pPr>
          </w:p>
          <w:p w:rsidR="003F4E77" w:rsidRPr="009216AF" w:rsidRDefault="003F4E77" w:rsidP="0044452D">
            <w:pPr>
              <w:rPr>
                <w:rFonts w:ascii="Arial" w:hAnsi="Arial" w:cs="Arial"/>
                <w:sz w:val="24"/>
                <w:szCs w:val="24"/>
              </w:rPr>
            </w:pPr>
            <w:r>
              <w:rPr>
                <w:rFonts w:ascii="Arial" w:hAnsi="Arial" w:cs="Arial"/>
                <w:sz w:val="24"/>
                <w:szCs w:val="24"/>
              </w:rPr>
              <w:t>Experience of operating in a professional/ industry relevant environment</w:t>
            </w:r>
          </w:p>
          <w:p w:rsidR="003F4E77" w:rsidRDefault="003F4E77" w:rsidP="0044452D">
            <w:pPr>
              <w:rPr>
                <w:rFonts w:ascii="Arial" w:hAnsi="Arial" w:cs="Arial"/>
                <w:i/>
                <w:sz w:val="24"/>
                <w:szCs w:val="24"/>
              </w:rPr>
            </w:pPr>
          </w:p>
          <w:p w:rsidR="003F4E77" w:rsidRPr="00CB1FB8" w:rsidRDefault="003F4E77" w:rsidP="0044452D">
            <w:pPr>
              <w:rPr>
                <w:rFonts w:ascii="Arial" w:hAnsi="Arial" w:cs="Arial"/>
                <w:i/>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rsidR="003F4E77" w:rsidRPr="006F0805"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rsidR="003F4E77" w:rsidRPr="006F0805" w:rsidRDefault="003F4E77" w:rsidP="0044452D">
            <w:pPr>
              <w:rPr>
                <w:rFonts w:ascii="Arial" w:hAnsi="Arial" w:cs="Arial"/>
                <w:color w:val="000000"/>
                <w:sz w:val="24"/>
                <w:szCs w:val="24"/>
              </w:rPr>
            </w:pPr>
          </w:p>
        </w:tc>
      </w:tr>
      <w:tr w:rsidR="003F4E77" w:rsidTr="0044452D">
        <w:trPr>
          <w:trHeight w:val="915"/>
        </w:trPr>
        <w:tc>
          <w:tcPr>
            <w:tcW w:w="3794" w:type="dxa"/>
            <w:vMerge w:val="restart"/>
            <w:vAlign w:val="center"/>
          </w:tcPr>
          <w:p w:rsidR="003F4E77" w:rsidRPr="006F0805" w:rsidRDefault="003F4E77" w:rsidP="0044452D">
            <w:pPr>
              <w:rPr>
                <w:rFonts w:ascii="Arial" w:hAnsi="Arial" w:cs="Arial"/>
                <w:sz w:val="24"/>
                <w:szCs w:val="24"/>
              </w:rPr>
            </w:pPr>
            <w:r w:rsidRPr="006F0805">
              <w:rPr>
                <w:rFonts w:ascii="Arial" w:hAnsi="Arial" w:cs="Arial"/>
                <w:sz w:val="24"/>
                <w:szCs w:val="24"/>
              </w:rPr>
              <w:lastRenderedPageBreak/>
              <w:t>Research, Teaching and Learning</w:t>
            </w:r>
          </w:p>
          <w:p w:rsidR="003F4E77" w:rsidRPr="006F0805" w:rsidRDefault="003F4E77" w:rsidP="0044452D">
            <w:pPr>
              <w:rPr>
                <w:rFonts w:ascii="Arial" w:hAnsi="Arial" w:cs="Arial"/>
                <w:sz w:val="24"/>
                <w:szCs w:val="24"/>
              </w:rPr>
            </w:pP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3F4E77" w:rsidRPr="006F0805" w:rsidRDefault="003F4E77" w:rsidP="0044452D">
            <w:pPr>
              <w:rPr>
                <w:rFonts w:ascii="Arial" w:hAnsi="Arial" w:cs="Arial"/>
                <w:sz w:val="24"/>
                <w:szCs w:val="24"/>
              </w:rPr>
            </w:pPr>
          </w:p>
        </w:tc>
      </w:tr>
      <w:tr w:rsidR="003F4E77" w:rsidTr="0044452D">
        <w:trPr>
          <w:trHeight w:val="750"/>
        </w:trPr>
        <w:tc>
          <w:tcPr>
            <w:tcW w:w="3794" w:type="dxa"/>
            <w:vMerge/>
            <w:vAlign w:val="center"/>
          </w:tcPr>
          <w:p w:rsidR="003F4E77" w:rsidRPr="006F0805" w:rsidRDefault="003F4E77" w:rsidP="0044452D">
            <w:pPr>
              <w:rPr>
                <w:rFonts w:ascii="Arial" w:hAnsi="Arial" w:cs="Arial"/>
                <w:sz w:val="24"/>
                <w:szCs w:val="24"/>
              </w:rPr>
            </w:pP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3F4E77" w:rsidRPr="006F0805" w:rsidRDefault="003F4E77" w:rsidP="0044452D">
            <w:pPr>
              <w:rPr>
                <w:rFonts w:ascii="Arial" w:hAnsi="Arial" w:cs="Arial"/>
                <w:color w:val="000000"/>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3F4E77" w:rsidRDefault="003F4E77" w:rsidP="0044452D">
            <w:pPr>
              <w:rPr>
                <w:rFonts w:ascii="Arial" w:hAnsi="Arial" w:cs="Arial"/>
                <w:color w:val="000000"/>
                <w:sz w:val="24"/>
                <w:szCs w:val="24"/>
              </w:rPr>
            </w:pPr>
          </w:p>
          <w:p w:rsidR="003F4E77" w:rsidRPr="006F0805"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Teamwork</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3F4E77" w:rsidRDefault="003F4E77" w:rsidP="0044452D">
            <w:pPr>
              <w:rPr>
                <w:rFonts w:ascii="Arial" w:hAnsi="Arial" w:cs="Arial"/>
                <w:color w:val="000000"/>
                <w:sz w:val="24"/>
                <w:szCs w:val="24"/>
              </w:rPr>
            </w:pPr>
          </w:p>
          <w:p w:rsidR="003F4E77" w:rsidRPr="007C083E" w:rsidRDefault="003F4E77" w:rsidP="0044452D">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F4E77" w:rsidRPr="007C083E" w:rsidRDefault="003F4E77" w:rsidP="0044452D">
            <w:pPr>
              <w:rPr>
                <w:rFonts w:ascii="Arial" w:hAnsi="Arial" w:cs="Arial"/>
                <w:sz w:val="24"/>
                <w:szCs w:val="24"/>
              </w:rPr>
            </w:pPr>
          </w:p>
        </w:tc>
      </w:tr>
    </w:tbl>
    <w:p w:rsidR="003F4E77" w:rsidRDefault="003F4E77" w:rsidP="003F4E77">
      <w:pPr>
        <w:rPr>
          <w:rFonts w:ascii="Arial" w:hAnsi="Arial" w:cs="Arial"/>
          <w:sz w:val="24"/>
          <w:szCs w:val="24"/>
        </w:rPr>
      </w:pPr>
    </w:p>
    <w:p w:rsidR="003F4E77" w:rsidRPr="0085258A" w:rsidRDefault="003F4E77" w:rsidP="003F4E77">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29/09/2015</w:t>
      </w:r>
    </w:p>
    <w:p w:rsidR="003F4E77" w:rsidRPr="005367C6" w:rsidRDefault="003F4E77" w:rsidP="003F4E77">
      <w:pPr>
        <w:rPr>
          <w:rFonts w:ascii="Arial" w:hAnsi="Arial" w:cs="Arial"/>
          <w:sz w:val="20"/>
          <w:szCs w:val="20"/>
        </w:rPr>
      </w:pPr>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E4" w:rsidRDefault="00BA04E4" w:rsidP="00D168B2">
      <w:pPr>
        <w:rPr>
          <w:rFonts w:cs="Times New Roman"/>
        </w:rPr>
      </w:pPr>
      <w:r>
        <w:rPr>
          <w:rFonts w:cs="Times New Roman"/>
        </w:rPr>
        <w:separator/>
      </w:r>
    </w:p>
  </w:endnote>
  <w:endnote w:type="continuationSeparator" w:id="0">
    <w:p w:rsidR="00BA04E4" w:rsidRDefault="00BA04E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06C6" w:rsidRPr="00C56921">
      <w:rPr>
        <w:rFonts w:ascii="Arial" w:hAnsi="Arial" w:cs="Arial"/>
        <w:sz w:val="16"/>
        <w:szCs w:val="16"/>
      </w:rPr>
      <w:fldChar w:fldCharType="begin"/>
    </w:r>
    <w:r w:rsidRPr="00C56921">
      <w:rPr>
        <w:rFonts w:ascii="Arial" w:hAnsi="Arial" w:cs="Arial"/>
        <w:sz w:val="16"/>
        <w:szCs w:val="16"/>
      </w:rPr>
      <w:instrText xml:space="preserve"> PAGE </w:instrText>
    </w:r>
    <w:r w:rsidR="009606C6" w:rsidRPr="00C56921">
      <w:rPr>
        <w:rFonts w:ascii="Arial" w:hAnsi="Arial" w:cs="Arial"/>
        <w:sz w:val="16"/>
        <w:szCs w:val="16"/>
      </w:rPr>
      <w:fldChar w:fldCharType="separate"/>
    </w:r>
    <w:r w:rsidR="00D47B75">
      <w:rPr>
        <w:rFonts w:ascii="Arial" w:hAnsi="Arial" w:cs="Arial"/>
        <w:noProof/>
        <w:sz w:val="16"/>
        <w:szCs w:val="16"/>
      </w:rPr>
      <w:t>4</w:t>
    </w:r>
    <w:r w:rsidR="009606C6" w:rsidRPr="00C56921">
      <w:rPr>
        <w:rFonts w:ascii="Arial" w:hAnsi="Arial" w:cs="Arial"/>
        <w:sz w:val="16"/>
        <w:szCs w:val="16"/>
      </w:rPr>
      <w:fldChar w:fldCharType="end"/>
    </w:r>
    <w:r w:rsidRPr="00C56921">
      <w:rPr>
        <w:rFonts w:ascii="Arial" w:hAnsi="Arial" w:cs="Arial"/>
        <w:sz w:val="16"/>
        <w:szCs w:val="16"/>
      </w:rPr>
      <w:t xml:space="preserve"> of </w:t>
    </w:r>
    <w:r w:rsidR="009606C6"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06C6" w:rsidRPr="00C56921">
      <w:rPr>
        <w:rFonts w:ascii="Arial" w:hAnsi="Arial" w:cs="Arial"/>
        <w:sz w:val="16"/>
        <w:szCs w:val="16"/>
      </w:rPr>
      <w:fldChar w:fldCharType="separate"/>
    </w:r>
    <w:r w:rsidR="00D47B75">
      <w:rPr>
        <w:rFonts w:ascii="Arial" w:hAnsi="Arial" w:cs="Arial"/>
        <w:noProof/>
        <w:sz w:val="16"/>
        <w:szCs w:val="16"/>
      </w:rPr>
      <w:t>5</w:t>
    </w:r>
    <w:r w:rsidR="009606C6"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E4" w:rsidRDefault="00BA04E4" w:rsidP="00D168B2">
      <w:pPr>
        <w:rPr>
          <w:rFonts w:cs="Times New Roman"/>
        </w:rPr>
      </w:pPr>
      <w:r>
        <w:rPr>
          <w:rFonts w:cs="Times New Roman"/>
        </w:rPr>
        <w:separator/>
      </w:r>
    </w:p>
  </w:footnote>
  <w:footnote w:type="continuationSeparator" w:id="0">
    <w:p w:rsidR="00BA04E4" w:rsidRDefault="00BA04E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0696"/>
    <w:rsid w:val="00056F6C"/>
    <w:rsid w:val="00057046"/>
    <w:rsid w:val="000857B1"/>
    <w:rsid w:val="00085A2D"/>
    <w:rsid w:val="000E5B20"/>
    <w:rsid w:val="000F6258"/>
    <w:rsid w:val="00107C3A"/>
    <w:rsid w:val="00124B27"/>
    <w:rsid w:val="00175B57"/>
    <w:rsid w:val="00183988"/>
    <w:rsid w:val="001A34FA"/>
    <w:rsid w:val="001C650A"/>
    <w:rsid w:val="001E2C5B"/>
    <w:rsid w:val="00224273"/>
    <w:rsid w:val="00244139"/>
    <w:rsid w:val="0024517B"/>
    <w:rsid w:val="0025595C"/>
    <w:rsid w:val="00267B57"/>
    <w:rsid w:val="00282F56"/>
    <w:rsid w:val="002852E7"/>
    <w:rsid w:val="0030192B"/>
    <w:rsid w:val="003040F3"/>
    <w:rsid w:val="00325FC9"/>
    <w:rsid w:val="00363F57"/>
    <w:rsid w:val="003724B8"/>
    <w:rsid w:val="00373E3C"/>
    <w:rsid w:val="00392A51"/>
    <w:rsid w:val="003E4D64"/>
    <w:rsid w:val="003F4E77"/>
    <w:rsid w:val="003F560F"/>
    <w:rsid w:val="00423EC2"/>
    <w:rsid w:val="00437F76"/>
    <w:rsid w:val="004463EB"/>
    <w:rsid w:val="004712C8"/>
    <w:rsid w:val="004A0151"/>
    <w:rsid w:val="004B356D"/>
    <w:rsid w:val="004B65D3"/>
    <w:rsid w:val="00501619"/>
    <w:rsid w:val="00517DBD"/>
    <w:rsid w:val="005367C6"/>
    <w:rsid w:val="00546E97"/>
    <w:rsid w:val="00584572"/>
    <w:rsid w:val="00597A9A"/>
    <w:rsid w:val="005D30F9"/>
    <w:rsid w:val="00656F9B"/>
    <w:rsid w:val="00667811"/>
    <w:rsid w:val="006766A1"/>
    <w:rsid w:val="006A7AD3"/>
    <w:rsid w:val="006B48A8"/>
    <w:rsid w:val="006C25BF"/>
    <w:rsid w:val="006C666B"/>
    <w:rsid w:val="006D45F8"/>
    <w:rsid w:val="007148F7"/>
    <w:rsid w:val="00776821"/>
    <w:rsid w:val="00780EAF"/>
    <w:rsid w:val="00785785"/>
    <w:rsid w:val="007B4587"/>
    <w:rsid w:val="007C5EBD"/>
    <w:rsid w:val="007C7A25"/>
    <w:rsid w:val="00821A21"/>
    <w:rsid w:val="008450E6"/>
    <w:rsid w:val="00877DFF"/>
    <w:rsid w:val="00895DBD"/>
    <w:rsid w:val="008A3AE3"/>
    <w:rsid w:val="009029FB"/>
    <w:rsid w:val="00934F15"/>
    <w:rsid w:val="00935064"/>
    <w:rsid w:val="0094254E"/>
    <w:rsid w:val="00944F80"/>
    <w:rsid w:val="00946D92"/>
    <w:rsid w:val="009606C6"/>
    <w:rsid w:val="009A5B0A"/>
    <w:rsid w:val="009E64A1"/>
    <w:rsid w:val="00A06073"/>
    <w:rsid w:val="00A164D2"/>
    <w:rsid w:val="00A27468"/>
    <w:rsid w:val="00A601B7"/>
    <w:rsid w:val="00AC0128"/>
    <w:rsid w:val="00AD016C"/>
    <w:rsid w:val="00AD059A"/>
    <w:rsid w:val="00AD4EBF"/>
    <w:rsid w:val="00AD7C64"/>
    <w:rsid w:val="00B00050"/>
    <w:rsid w:val="00B23D36"/>
    <w:rsid w:val="00B619E9"/>
    <w:rsid w:val="00B66026"/>
    <w:rsid w:val="00B9381B"/>
    <w:rsid w:val="00B976CC"/>
    <w:rsid w:val="00BA04E4"/>
    <w:rsid w:val="00BB19AC"/>
    <w:rsid w:val="00BC4115"/>
    <w:rsid w:val="00BE2DB7"/>
    <w:rsid w:val="00C276F1"/>
    <w:rsid w:val="00C56921"/>
    <w:rsid w:val="00CB119C"/>
    <w:rsid w:val="00CB2B6B"/>
    <w:rsid w:val="00CB5B04"/>
    <w:rsid w:val="00D168B2"/>
    <w:rsid w:val="00D20100"/>
    <w:rsid w:val="00D33778"/>
    <w:rsid w:val="00D47B75"/>
    <w:rsid w:val="00D64062"/>
    <w:rsid w:val="00D727E4"/>
    <w:rsid w:val="00D93C37"/>
    <w:rsid w:val="00DB4EC2"/>
    <w:rsid w:val="00E01752"/>
    <w:rsid w:val="00E10FBA"/>
    <w:rsid w:val="00E67E2B"/>
    <w:rsid w:val="00E96180"/>
    <w:rsid w:val="00E97C5C"/>
    <w:rsid w:val="00EC0109"/>
    <w:rsid w:val="00EE3177"/>
    <w:rsid w:val="00EF392F"/>
    <w:rsid w:val="00F1176C"/>
    <w:rsid w:val="00F41B51"/>
    <w:rsid w:val="00FC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56C791B7-E8E8-4833-A892-89387F0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F4E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80472">
      <w:bodyDiv w:val="1"/>
      <w:marLeft w:val="0"/>
      <w:marRight w:val="0"/>
      <w:marTop w:val="0"/>
      <w:marBottom w:val="0"/>
      <w:divBdr>
        <w:top w:val="none" w:sz="0" w:space="0" w:color="auto"/>
        <w:left w:val="none" w:sz="0" w:space="0" w:color="auto"/>
        <w:bottom w:val="none" w:sz="0" w:space="0" w:color="auto"/>
        <w:right w:val="none" w:sz="0" w:space="0" w:color="auto"/>
      </w:divBdr>
      <w:divsChild>
        <w:div w:id="571238746">
          <w:marLeft w:val="0"/>
          <w:marRight w:val="0"/>
          <w:marTop w:val="0"/>
          <w:marBottom w:val="0"/>
          <w:divBdr>
            <w:top w:val="none" w:sz="0" w:space="0" w:color="auto"/>
            <w:left w:val="none" w:sz="0" w:space="0" w:color="auto"/>
            <w:bottom w:val="none" w:sz="0" w:space="0" w:color="auto"/>
            <w:right w:val="none" w:sz="0" w:space="0" w:color="auto"/>
          </w:divBdr>
          <w:divsChild>
            <w:div w:id="118692480">
              <w:marLeft w:val="-225"/>
              <w:marRight w:val="-225"/>
              <w:marTop w:val="0"/>
              <w:marBottom w:val="0"/>
              <w:divBdr>
                <w:top w:val="none" w:sz="0" w:space="0" w:color="auto"/>
                <w:left w:val="none" w:sz="0" w:space="0" w:color="auto"/>
                <w:bottom w:val="none" w:sz="0" w:space="0" w:color="auto"/>
                <w:right w:val="none" w:sz="0" w:space="0" w:color="auto"/>
              </w:divBdr>
              <w:divsChild>
                <w:div w:id="372578009">
                  <w:marLeft w:val="0"/>
                  <w:marRight w:val="0"/>
                  <w:marTop w:val="150"/>
                  <w:marBottom w:val="0"/>
                  <w:divBdr>
                    <w:top w:val="none" w:sz="0" w:space="0" w:color="auto"/>
                    <w:left w:val="none" w:sz="0" w:space="0" w:color="auto"/>
                    <w:bottom w:val="none" w:sz="0" w:space="0" w:color="auto"/>
                    <w:right w:val="none" w:sz="0" w:space="0" w:color="auto"/>
                  </w:divBdr>
                  <w:divsChild>
                    <w:div w:id="1056515048">
                      <w:marLeft w:val="0"/>
                      <w:marRight w:val="0"/>
                      <w:marTop w:val="0"/>
                      <w:marBottom w:val="0"/>
                      <w:divBdr>
                        <w:top w:val="none" w:sz="0" w:space="0" w:color="auto"/>
                        <w:left w:val="none" w:sz="0" w:space="0" w:color="auto"/>
                        <w:bottom w:val="none" w:sz="0" w:space="0" w:color="auto"/>
                        <w:right w:val="none" w:sz="0" w:space="0" w:color="auto"/>
                      </w:divBdr>
                      <w:divsChild>
                        <w:div w:id="1575121022">
                          <w:marLeft w:val="0"/>
                          <w:marRight w:val="0"/>
                          <w:marTop w:val="0"/>
                          <w:marBottom w:val="0"/>
                          <w:divBdr>
                            <w:top w:val="none" w:sz="0" w:space="0" w:color="auto"/>
                            <w:left w:val="none" w:sz="0" w:space="0" w:color="auto"/>
                            <w:bottom w:val="none" w:sz="0" w:space="0" w:color="auto"/>
                            <w:right w:val="none" w:sz="0" w:space="0" w:color="auto"/>
                          </w:divBdr>
                          <w:divsChild>
                            <w:div w:id="1755282096">
                              <w:marLeft w:val="0"/>
                              <w:marRight w:val="0"/>
                              <w:marTop w:val="0"/>
                              <w:marBottom w:val="0"/>
                              <w:divBdr>
                                <w:top w:val="none" w:sz="0" w:space="0" w:color="auto"/>
                                <w:left w:val="none" w:sz="0" w:space="0" w:color="auto"/>
                                <w:bottom w:val="none" w:sz="0" w:space="0" w:color="auto"/>
                                <w:right w:val="none" w:sz="0" w:space="0" w:color="auto"/>
                              </w:divBdr>
                              <w:divsChild>
                                <w:div w:id="189803249">
                                  <w:marLeft w:val="0"/>
                                  <w:marRight w:val="0"/>
                                  <w:marTop w:val="0"/>
                                  <w:marBottom w:val="0"/>
                                  <w:divBdr>
                                    <w:top w:val="none" w:sz="0" w:space="0" w:color="auto"/>
                                    <w:left w:val="none" w:sz="0" w:space="0" w:color="auto"/>
                                    <w:bottom w:val="none" w:sz="0" w:space="0" w:color="auto"/>
                                    <w:right w:val="none" w:sz="0" w:space="0" w:color="auto"/>
                                  </w:divBdr>
                                  <w:divsChild>
                                    <w:div w:id="175660285">
                                      <w:marLeft w:val="0"/>
                                      <w:marRight w:val="0"/>
                                      <w:marTop w:val="0"/>
                                      <w:marBottom w:val="0"/>
                                      <w:divBdr>
                                        <w:top w:val="none" w:sz="0" w:space="0" w:color="auto"/>
                                        <w:left w:val="none" w:sz="0" w:space="0" w:color="auto"/>
                                        <w:bottom w:val="none" w:sz="0" w:space="0" w:color="auto"/>
                                        <w:right w:val="none" w:sz="0" w:space="0" w:color="auto"/>
                                      </w:divBdr>
                                      <w:divsChild>
                                        <w:div w:id="1170832670">
                                          <w:marLeft w:val="-225"/>
                                          <w:marRight w:val="-225"/>
                                          <w:marTop w:val="0"/>
                                          <w:marBottom w:val="0"/>
                                          <w:divBdr>
                                            <w:top w:val="none" w:sz="0" w:space="0" w:color="auto"/>
                                            <w:left w:val="none" w:sz="0" w:space="0" w:color="auto"/>
                                            <w:bottom w:val="none" w:sz="0" w:space="0" w:color="auto"/>
                                            <w:right w:val="none" w:sz="0" w:space="0" w:color="auto"/>
                                          </w:divBdr>
                                          <w:divsChild>
                                            <w:div w:id="1046371049">
                                              <w:marLeft w:val="0"/>
                                              <w:marRight w:val="0"/>
                                              <w:marTop w:val="0"/>
                                              <w:marBottom w:val="0"/>
                                              <w:divBdr>
                                                <w:top w:val="none" w:sz="0" w:space="0" w:color="auto"/>
                                                <w:left w:val="none" w:sz="0" w:space="0" w:color="auto"/>
                                                <w:bottom w:val="none" w:sz="0" w:space="0" w:color="auto"/>
                                                <w:right w:val="none" w:sz="0" w:space="0" w:color="auto"/>
                                              </w:divBdr>
                                              <w:divsChild>
                                                <w:div w:id="1952010227">
                                                  <w:marLeft w:val="0"/>
                                                  <w:marRight w:val="0"/>
                                                  <w:marTop w:val="0"/>
                                                  <w:marBottom w:val="0"/>
                                                  <w:divBdr>
                                                    <w:top w:val="none" w:sz="0" w:space="0" w:color="auto"/>
                                                    <w:left w:val="none" w:sz="0" w:space="0" w:color="auto"/>
                                                    <w:bottom w:val="none" w:sz="0" w:space="0" w:color="auto"/>
                                                    <w:right w:val="none" w:sz="0" w:space="0" w:color="auto"/>
                                                  </w:divBdr>
                                                  <w:divsChild>
                                                    <w:div w:id="289020296">
                                                      <w:marLeft w:val="-225"/>
                                                      <w:marRight w:val="-225"/>
                                                      <w:marTop w:val="0"/>
                                                      <w:marBottom w:val="0"/>
                                                      <w:divBdr>
                                                        <w:top w:val="none" w:sz="0" w:space="0" w:color="auto"/>
                                                        <w:left w:val="none" w:sz="0" w:space="0" w:color="auto"/>
                                                        <w:bottom w:val="none" w:sz="0" w:space="0" w:color="auto"/>
                                                        <w:right w:val="none" w:sz="0" w:space="0" w:color="auto"/>
                                                      </w:divBdr>
                                                      <w:divsChild>
                                                        <w:div w:id="13311962">
                                                          <w:marLeft w:val="0"/>
                                                          <w:marRight w:val="0"/>
                                                          <w:marTop w:val="0"/>
                                                          <w:marBottom w:val="0"/>
                                                          <w:divBdr>
                                                            <w:top w:val="none" w:sz="0" w:space="0" w:color="auto"/>
                                                            <w:left w:val="none" w:sz="0" w:space="0" w:color="auto"/>
                                                            <w:bottom w:val="none" w:sz="0" w:space="0" w:color="auto"/>
                                                            <w:right w:val="none" w:sz="0" w:space="0" w:color="auto"/>
                                                          </w:divBdr>
                                                          <w:divsChild>
                                                            <w:div w:id="1883519143">
                                                              <w:marLeft w:val="0"/>
                                                              <w:marRight w:val="0"/>
                                                              <w:marTop w:val="0"/>
                                                              <w:marBottom w:val="225"/>
                                                              <w:divBdr>
                                                                <w:top w:val="none" w:sz="0" w:space="0" w:color="auto"/>
                                                                <w:left w:val="none" w:sz="0" w:space="0" w:color="auto"/>
                                                                <w:bottom w:val="none" w:sz="0" w:space="0" w:color="auto"/>
                                                                <w:right w:val="none" w:sz="0" w:space="0" w:color="auto"/>
                                                              </w:divBdr>
                                                              <w:divsChild>
                                                                <w:div w:id="338311702">
                                                                  <w:marLeft w:val="0"/>
                                                                  <w:marRight w:val="0"/>
                                                                  <w:marTop w:val="0"/>
                                                                  <w:marBottom w:val="0"/>
                                                                  <w:divBdr>
                                                                    <w:top w:val="none" w:sz="0" w:space="0" w:color="auto"/>
                                                                    <w:left w:val="none" w:sz="0" w:space="0" w:color="auto"/>
                                                                    <w:bottom w:val="none" w:sz="0" w:space="0" w:color="auto"/>
                                                                    <w:right w:val="none" w:sz="0" w:space="0" w:color="auto"/>
                                                                  </w:divBdr>
                                                                  <w:divsChild>
                                                                    <w:div w:id="21334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A608B1BF</Template>
  <TotalTime>0</TotalTime>
  <Pages>5</Pages>
  <Words>1368</Words>
  <Characters>8699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2</cp:revision>
  <cp:lastPrinted>2015-10-09T15:16:00Z</cp:lastPrinted>
  <dcterms:created xsi:type="dcterms:W3CDTF">2018-02-07T11:36:00Z</dcterms:created>
  <dcterms:modified xsi:type="dcterms:W3CDTF">2018-02-07T11:36:00Z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