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60E4E" w14:textId="77777777"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644"/>
        <w:gridCol w:w="2835"/>
        <w:gridCol w:w="2126"/>
      </w:tblGrid>
      <w:tr w:rsidR="00DE696E" w:rsidRPr="00815AAD" w14:paraId="24CDFBA9" w14:textId="77777777" w:rsidTr="000C0840">
        <w:trPr>
          <w:trHeight w:val="406"/>
        </w:trPr>
        <w:tc>
          <w:tcPr>
            <w:tcW w:w="9214" w:type="dxa"/>
            <w:gridSpan w:val="4"/>
            <w:tcBorders>
              <w:bottom w:val="single" w:sz="8" w:space="0" w:color="auto"/>
            </w:tcBorders>
            <w:shd w:val="clear" w:color="auto" w:fill="000000"/>
            <w:vAlign w:val="center"/>
          </w:tcPr>
          <w:p w14:paraId="2B9F996F" w14:textId="77777777" w:rsidR="00DE696E" w:rsidRPr="00815AAD" w:rsidRDefault="00DE696E" w:rsidP="0061769C">
            <w:pPr>
              <w:pStyle w:val="Heading3"/>
              <w:rPr>
                <w:rFonts w:asciiTheme="minorHAnsi" w:hAnsiTheme="minorHAnsi"/>
                <w:b w:val="0"/>
                <w:color w:val="FFFFFF"/>
                <w:szCs w:val="22"/>
              </w:rPr>
            </w:pPr>
            <w:r w:rsidRPr="00815AAD">
              <w:rPr>
                <w:rFonts w:asciiTheme="minorHAnsi" w:hAnsiTheme="minorHAnsi"/>
                <w:color w:val="FFFFFF"/>
                <w:szCs w:val="22"/>
              </w:rPr>
              <w:t>JOB DESCRIPTION</w:t>
            </w:r>
          </w:p>
        </w:tc>
      </w:tr>
      <w:tr w:rsidR="00DE696E" w:rsidRPr="000C0840" w14:paraId="76AC7739" w14:textId="77777777" w:rsidTr="000C0840">
        <w:trPr>
          <w:trHeight w:val="413"/>
        </w:trPr>
        <w:tc>
          <w:tcPr>
            <w:tcW w:w="4253" w:type="dxa"/>
            <w:gridSpan w:val="2"/>
            <w:tcBorders>
              <w:bottom w:val="single" w:sz="8" w:space="0" w:color="auto"/>
              <w:right w:val="single" w:sz="8" w:space="0" w:color="auto"/>
            </w:tcBorders>
            <w:vAlign w:val="center"/>
          </w:tcPr>
          <w:p w14:paraId="0D3C4F0D" w14:textId="77777777" w:rsidR="00DE696E" w:rsidRPr="000C0840" w:rsidRDefault="00DE696E" w:rsidP="00A230E8">
            <w:pPr>
              <w:contextualSpacing/>
              <w:rPr>
                <w:rFonts w:cs="Arial"/>
                <w:szCs w:val="22"/>
              </w:rPr>
            </w:pPr>
            <w:r w:rsidRPr="000C0840">
              <w:rPr>
                <w:rFonts w:cs="Arial"/>
                <w:b/>
                <w:szCs w:val="22"/>
              </w:rPr>
              <w:t>Job title</w:t>
            </w:r>
            <w:r w:rsidRPr="000C0840">
              <w:rPr>
                <w:rFonts w:cs="Arial"/>
                <w:szCs w:val="22"/>
              </w:rPr>
              <w:t>:</w:t>
            </w:r>
            <w:r w:rsidR="00720823">
              <w:rPr>
                <w:rFonts w:cs="Arial"/>
                <w:szCs w:val="22"/>
              </w:rPr>
              <w:t xml:space="preserve"> Estates</w:t>
            </w:r>
            <w:r w:rsidR="00413A63">
              <w:rPr>
                <w:rFonts w:cs="Arial"/>
                <w:szCs w:val="22"/>
              </w:rPr>
              <w:t xml:space="preserve"> </w:t>
            </w:r>
            <w:r w:rsidR="00493405">
              <w:rPr>
                <w:rFonts w:cs="Arial"/>
                <w:szCs w:val="22"/>
              </w:rPr>
              <w:t xml:space="preserve">Building </w:t>
            </w:r>
            <w:r w:rsidR="00A230E8">
              <w:rPr>
                <w:rFonts w:cs="Arial"/>
                <w:szCs w:val="22"/>
              </w:rPr>
              <w:t>Services</w:t>
            </w:r>
            <w:r w:rsidR="00783D5E">
              <w:rPr>
                <w:rFonts w:cs="Arial"/>
                <w:szCs w:val="22"/>
              </w:rPr>
              <w:t xml:space="preserve"> Manager</w:t>
            </w:r>
          </w:p>
        </w:tc>
        <w:tc>
          <w:tcPr>
            <w:tcW w:w="4961" w:type="dxa"/>
            <w:gridSpan w:val="2"/>
            <w:tcBorders>
              <w:left w:val="single" w:sz="8" w:space="0" w:color="auto"/>
              <w:bottom w:val="single" w:sz="8" w:space="0" w:color="auto"/>
            </w:tcBorders>
            <w:vAlign w:val="center"/>
          </w:tcPr>
          <w:p w14:paraId="5DB1523B" w14:textId="5F9554F3" w:rsidR="00DE696E" w:rsidRPr="000C0840" w:rsidRDefault="00DE696E" w:rsidP="00783D5E">
            <w:pPr>
              <w:contextualSpacing/>
              <w:rPr>
                <w:rFonts w:cs="Arial"/>
                <w:b/>
                <w:szCs w:val="22"/>
              </w:rPr>
            </w:pPr>
            <w:r w:rsidRPr="000C0840">
              <w:rPr>
                <w:rFonts w:cs="Arial"/>
                <w:b/>
                <w:szCs w:val="22"/>
              </w:rPr>
              <w:t>Accountable to</w:t>
            </w:r>
            <w:r w:rsidRPr="000C0840">
              <w:rPr>
                <w:rFonts w:cs="Arial"/>
                <w:szCs w:val="22"/>
              </w:rPr>
              <w:t>:</w:t>
            </w:r>
            <w:r w:rsidR="00720823">
              <w:rPr>
                <w:rFonts w:cs="Arial"/>
                <w:szCs w:val="22"/>
              </w:rPr>
              <w:t xml:space="preserve"> </w:t>
            </w:r>
            <w:r w:rsidR="005A5FAC">
              <w:rPr>
                <w:rFonts w:cs="Arial"/>
                <w:szCs w:val="22"/>
              </w:rPr>
              <w:t>Head of Facilities</w:t>
            </w:r>
          </w:p>
        </w:tc>
      </w:tr>
      <w:tr w:rsidR="00DE696E" w:rsidRPr="000C0840" w14:paraId="1E90AF13" w14:textId="77777777" w:rsidTr="000C0840">
        <w:trPr>
          <w:trHeight w:val="438"/>
        </w:trPr>
        <w:tc>
          <w:tcPr>
            <w:tcW w:w="3609" w:type="dxa"/>
            <w:tcBorders>
              <w:top w:val="single" w:sz="8" w:space="0" w:color="auto"/>
              <w:bottom w:val="single" w:sz="8" w:space="0" w:color="auto"/>
              <w:right w:val="single" w:sz="8" w:space="0" w:color="auto"/>
            </w:tcBorders>
            <w:vAlign w:val="center"/>
          </w:tcPr>
          <w:p w14:paraId="5166C516" w14:textId="77777777" w:rsidR="00DE696E" w:rsidRPr="000C0840" w:rsidRDefault="00DE696E" w:rsidP="000C0840">
            <w:pPr>
              <w:contextualSpacing/>
              <w:rPr>
                <w:rFonts w:cs="Arial"/>
                <w:b/>
                <w:szCs w:val="22"/>
              </w:rPr>
            </w:pPr>
            <w:r w:rsidRPr="000C0840">
              <w:rPr>
                <w:rFonts w:cs="Arial"/>
                <w:b/>
                <w:szCs w:val="22"/>
              </w:rPr>
              <w:t>Contract length</w:t>
            </w:r>
            <w:r w:rsidRPr="000C0840">
              <w:rPr>
                <w:rFonts w:cs="Arial"/>
                <w:szCs w:val="22"/>
              </w:rPr>
              <w:t xml:space="preserve">: </w:t>
            </w:r>
            <w:r w:rsidR="000C0840">
              <w:rPr>
                <w:rFonts w:cs="Arial"/>
                <w:szCs w:val="22"/>
              </w:rPr>
              <w:t>Permanent</w:t>
            </w:r>
          </w:p>
        </w:tc>
        <w:tc>
          <w:tcPr>
            <w:tcW w:w="3479" w:type="dxa"/>
            <w:gridSpan w:val="2"/>
            <w:tcBorders>
              <w:top w:val="single" w:sz="8" w:space="0" w:color="auto"/>
              <w:left w:val="single" w:sz="8" w:space="0" w:color="auto"/>
              <w:bottom w:val="single" w:sz="8" w:space="0" w:color="auto"/>
              <w:right w:val="single" w:sz="8" w:space="0" w:color="auto"/>
            </w:tcBorders>
            <w:vAlign w:val="center"/>
          </w:tcPr>
          <w:p w14:paraId="6EA3AEBD" w14:textId="77777777" w:rsidR="00DE696E" w:rsidRPr="000C0840" w:rsidRDefault="00DE696E" w:rsidP="00783D5E">
            <w:pPr>
              <w:contextualSpacing/>
              <w:rPr>
                <w:rFonts w:cs="Arial"/>
                <w:szCs w:val="22"/>
              </w:rPr>
            </w:pPr>
            <w:r w:rsidRPr="000C0840">
              <w:rPr>
                <w:rFonts w:cs="Arial"/>
                <w:b/>
                <w:szCs w:val="22"/>
              </w:rPr>
              <w:t>Hours per week</w:t>
            </w:r>
            <w:r w:rsidRPr="000C0840">
              <w:rPr>
                <w:rFonts w:cs="Arial"/>
                <w:szCs w:val="22"/>
              </w:rPr>
              <w:t xml:space="preserve">: </w:t>
            </w:r>
            <w:r w:rsidR="008B1C46">
              <w:rPr>
                <w:rFonts w:cs="Arial"/>
                <w:szCs w:val="22"/>
              </w:rPr>
              <w:t>3</w:t>
            </w:r>
            <w:r w:rsidR="004E0BA6">
              <w:rPr>
                <w:rFonts w:cs="Arial"/>
                <w:szCs w:val="22"/>
              </w:rPr>
              <w:t>5</w:t>
            </w:r>
          </w:p>
        </w:tc>
        <w:tc>
          <w:tcPr>
            <w:tcW w:w="2126" w:type="dxa"/>
            <w:tcBorders>
              <w:top w:val="single" w:sz="8" w:space="0" w:color="auto"/>
              <w:left w:val="single" w:sz="8" w:space="0" w:color="auto"/>
              <w:bottom w:val="single" w:sz="8" w:space="0" w:color="auto"/>
            </w:tcBorders>
            <w:vAlign w:val="center"/>
          </w:tcPr>
          <w:p w14:paraId="18736905" w14:textId="59D269ED" w:rsidR="00DE696E" w:rsidRPr="000C0840" w:rsidRDefault="00DE696E" w:rsidP="00783D5E">
            <w:pPr>
              <w:contextualSpacing/>
              <w:rPr>
                <w:rFonts w:cs="Arial"/>
                <w:szCs w:val="22"/>
              </w:rPr>
            </w:pPr>
            <w:r w:rsidRPr="000C0840">
              <w:rPr>
                <w:rFonts w:cs="Arial"/>
                <w:b/>
                <w:szCs w:val="22"/>
              </w:rPr>
              <w:t>Weeks per year</w:t>
            </w:r>
            <w:r w:rsidRPr="000C0840">
              <w:rPr>
                <w:rFonts w:cs="Arial"/>
                <w:szCs w:val="22"/>
              </w:rPr>
              <w:t>:</w:t>
            </w:r>
            <w:r w:rsidRPr="000C0840">
              <w:rPr>
                <w:rFonts w:cs="Arial"/>
                <w:b/>
                <w:szCs w:val="22"/>
              </w:rPr>
              <w:t xml:space="preserve"> </w:t>
            </w:r>
            <w:r w:rsidR="00995C66">
              <w:rPr>
                <w:rFonts w:cs="Arial"/>
                <w:b/>
                <w:szCs w:val="22"/>
              </w:rPr>
              <w:t>52</w:t>
            </w:r>
          </w:p>
        </w:tc>
      </w:tr>
      <w:tr w:rsidR="00DE696E" w:rsidRPr="000C0840" w14:paraId="5A6B0AB4" w14:textId="77777777" w:rsidTr="000C0840">
        <w:trPr>
          <w:trHeight w:val="388"/>
        </w:trPr>
        <w:tc>
          <w:tcPr>
            <w:tcW w:w="4253" w:type="dxa"/>
            <w:gridSpan w:val="2"/>
            <w:tcBorders>
              <w:top w:val="single" w:sz="8" w:space="0" w:color="auto"/>
              <w:bottom w:val="single" w:sz="8" w:space="0" w:color="auto"/>
              <w:right w:val="single" w:sz="8" w:space="0" w:color="auto"/>
            </w:tcBorders>
            <w:vAlign w:val="center"/>
          </w:tcPr>
          <w:p w14:paraId="2F991F9B" w14:textId="72F8F6E3" w:rsidR="00DE696E" w:rsidRPr="000C0840" w:rsidRDefault="00DE696E" w:rsidP="00CF6148">
            <w:pPr>
              <w:contextualSpacing/>
              <w:rPr>
                <w:rFonts w:cs="Arial"/>
                <w:b/>
                <w:szCs w:val="22"/>
              </w:rPr>
            </w:pPr>
            <w:r w:rsidRPr="000C0840">
              <w:rPr>
                <w:rFonts w:cs="Arial"/>
                <w:b/>
                <w:szCs w:val="22"/>
              </w:rPr>
              <w:t>Salary</w:t>
            </w:r>
            <w:r w:rsidRPr="000C0840">
              <w:rPr>
                <w:rFonts w:cs="Arial"/>
                <w:szCs w:val="22"/>
              </w:rPr>
              <w:t xml:space="preserve">: </w:t>
            </w:r>
            <w:r w:rsidR="003B4AE7">
              <w:rPr>
                <w:rFonts w:cs="Arial"/>
                <w:szCs w:val="22"/>
              </w:rPr>
              <w:t>£52,073 - £70,230</w:t>
            </w:r>
          </w:p>
        </w:tc>
        <w:tc>
          <w:tcPr>
            <w:tcW w:w="4961" w:type="dxa"/>
            <w:gridSpan w:val="2"/>
            <w:tcBorders>
              <w:top w:val="single" w:sz="8" w:space="0" w:color="auto"/>
              <w:left w:val="single" w:sz="8" w:space="0" w:color="auto"/>
              <w:bottom w:val="single" w:sz="8" w:space="0" w:color="auto"/>
            </w:tcBorders>
            <w:vAlign w:val="center"/>
          </w:tcPr>
          <w:p w14:paraId="205E3D86" w14:textId="77777777" w:rsidR="00DE696E" w:rsidRPr="000C0840" w:rsidRDefault="00DE696E" w:rsidP="00783D5E">
            <w:pPr>
              <w:contextualSpacing/>
              <w:rPr>
                <w:rFonts w:cs="Arial"/>
                <w:b/>
                <w:szCs w:val="22"/>
              </w:rPr>
            </w:pPr>
            <w:r w:rsidRPr="000C0840">
              <w:rPr>
                <w:rFonts w:cs="Arial"/>
                <w:b/>
                <w:szCs w:val="22"/>
              </w:rPr>
              <w:t>Grade</w:t>
            </w:r>
            <w:r w:rsidR="00CF6148">
              <w:rPr>
                <w:rFonts w:cs="Arial"/>
                <w:szCs w:val="22"/>
              </w:rPr>
              <w:t xml:space="preserve">:  </w:t>
            </w:r>
            <w:r w:rsidR="008B1C46">
              <w:rPr>
                <w:rFonts w:cs="Arial"/>
                <w:szCs w:val="22"/>
              </w:rPr>
              <w:t>7</w:t>
            </w:r>
          </w:p>
        </w:tc>
      </w:tr>
      <w:tr w:rsidR="00DE696E" w:rsidRPr="000C0840" w14:paraId="2F4A0687" w14:textId="77777777" w:rsidTr="000C0840">
        <w:trPr>
          <w:trHeight w:val="426"/>
        </w:trPr>
        <w:tc>
          <w:tcPr>
            <w:tcW w:w="4253" w:type="dxa"/>
            <w:gridSpan w:val="2"/>
            <w:tcBorders>
              <w:top w:val="single" w:sz="8" w:space="0" w:color="auto"/>
              <w:right w:val="single" w:sz="8" w:space="0" w:color="auto"/>
            </w:tcBorders>
            <w:vAlign w:val="center"/>
          </w:tcPr>
          <w:p w14:paraId="5786911A" w14:textId="77777777" w:rsidR="00DE696E" w:rsidRPr="000C0840" w:rsidRDefault="00DE696E" w:rsidP="00CF6148">
            <w:pPr>
              <w:contextualSpacing/>
              <w:rPr>
                <w:rFonts w:cs="Arial"/>
                <w:szCs w:val="22"/>
              </w:rPr>
            </w:pPr>
            <w:r w:rsidRPr="000C0840">
              <w:rPr>
                <w:rFonts w:cs="Arial"/>
                <w:b/>
                <w:bCs/>
                <w:szCs w:val="22"/>
              </w:rPr>
              <w:t>Service</w:t>
            </w:r>
            <w:r w:rsidRPr="000C0840">
              <w:rPr>
                <w:rFonts w:cs="Arial"/>
                <w:szCs w:val="22"/>
              </w:rPr>
              <w:t xml:space="preserve">: </w:t>
            </w:r>
            <w:r w:rsidR="00720823">
              <w:rPr>
                <w:rFonts w:cs="Arial"/>
                <w:szCs w:val="22"/>
              </w:rPr>
              <w:t>Estates Department</w:t>
            </w:r>
          </w:p>
        </w:tc>
        <w:tc>
          <w:tcPr>
            <w:tcW w:w="4961" w:type="dxa"/>
            <w:gridSpan w:val="2"/>
            <w:tcBorders>
              <w:top w:val="single" w:sz="8" w:space="0" w:color="auto"/>
              <w:left w:val="single" w:sz="8" w:space="0" w:color="auto"/>
            </w:tcBorders>
            <w:vAlign w:val="center"/>
          </w:tcPr>
          <w:p w14:paraId="607979FF" w14:textId="7EE8E868" w:rsidR="00DE696E" w:rsidRPr="000C0840" w:rsidRDefault="00DE696E" w:rsidP="00CF6148">
            <w:pPr>
              <w:contextualSpacing/>
              <w:rPr>
                <w:rFonts w:cs="Arial"/>
                <w:b/>
                <w:szCs w:val="22"/>
              </w:rPr>
            </w:pPr>
            <w:r w:rsidRPr="000C0840">
              <w:rPr>
                <w:rFonts w:cs="Arial"/>
                <w:b/>
                <w:szCs w:val="22"/>
              </w:rPr>
              <w:t>Location</w:t>
            </w:r>
            <w:r w:rsidRPr="000C0840">
              <w:rPr>
                <w:rFonts w:cs="Arial"/>
                <w:szCs w:val="22"/>
              </w:rPr>
              <w:t xml:space="preserve">: </w:t>
            </w:r>
            <w:r w:rsidR="00720823">
              <w:rPr>
                <w:rFonts w:cs="Arial"/>
                <w:szCs w:val="22"/>
              </w:rPr>
              <w:t xml:space="preserve"> The Granary Building, Kings Cross, London, N1C 4AA</w:t>
            </w:r>
            <w:r w:rsidR="005A5FAC">
              <w:rPr>
                <w:rFonts w:cs="Arial"/>
                <w:szCs w:val="22"/>
              </w:rPr>
              <w:t xml:space="preserve"> / Cross Site Travel</w:t>
            </w:r>
          </w:p>
        </w:tc>
      </w:tr>
      <w:tr w:rsidR="00594C01" w:rsidRPr="00C007C8" w14:paraId="7646878C" w14:textId="77777777" w:rsidTr="000C0840">
        <w:tc>
          <w:tcPr>
            <w:tcW w:w="9214" w:type="dxa"/>
            <w:gridSpan w:val="4"/>
          </w:tcPr>
          <w:p w14:paraId="45E9292E" w14:textId="63F02A4B" w:rsidR="00540840" w:rsidRPr="00540840" w:rsidRDefault="000E1F1D" w:rsidP="00540840">
            <w:pPr>
              <w:shd w:val="clear" w:color="auto" w:fill="FFFFFF"/>
              <w:spacing w:line="270" w:lineRule="atLeast"/>
            </w:pPr>
            <w:r>
              <w:t>UAL is a world Top 2</w:t>
            </w:r>
            <w:r w:rsidR="00540840" w:rsidRPr="00540840">
              <w:t xml:space="preserve"> university for art and design according to the QS World University Rankings® and Europe's largest specialist university for art and design.</w:t>
            </w:r>
          </w:p>
          <w:p w14:paraId="1CDDB622" w14:textId="77777777" w:rsidR="00DE0CB9" w:rsidRDefault="00877ED6" w:rsidP="000B4B43">
            <w:pPr>
              <w:spacing w:before="120" w:after="120"/>
            </w:pPr>
            <w:r w:rsidRPr="00877ED6">
              <w:t>One of UAL’s key goals is to provide an inspirational environment. This strategic ambition requires the University to have a world-class physical environment and underlying infrastructure that support our students and staff in their academic ambitions and increases our engagement with our wider communities. We will do this by delivering sustainable new environments, with an emphasis on delivering new academic buildings wherever existing facilities are not consistent with our ambitions.</w:t>
            </w:r>
          </w:p>
          <w:p w14:paraId="00A109D3" w14:textId="77777777" w:rsidR="00877ED6" w:rsidRDefault="00877ED6" w:rsidP="000B4B43">
            <w:pPr>
              <w:spacing w:before="120" w:after="120"/>
            </w:pPr>
            <w:r w:rsidRPr="00877ED6">
              <w:t xml:space="preserve">This strategic ambition is being realised with </w:t>
            </w:r>
            <w:r>
              <w:t>capital investment across the 1</w:t>
            </w:r>
            <w:r w:rsidR="008F00C6">
              <w:t>6</w:t>
            </w:r>
            <w:r>
              <w:t>0,000</w:t>
            </w:r>
            <w:r w:rsidR="00634D00">
              <w:t xml:space="preserve"> </w:t>
            </w:r>
            <w:proofErr w:type="spellStart"/>
            <w:r>
              <w:t>sqm</w:t>
            </w:r>
            <w:proofErr w:type="spellEnd"/>
            <w:r>
              <w:t xml:space="preserve"> estate</w:t>
            </w:r>
            <w:r w:rsidR="008F00C6">
              <w:t xml:space="preserve"> across 14</w:t>
            </w:r>
            <w:r>
              <w:t xml:space="preserve"> locations. Significant projects include n</w:t>
            </w:r>
            <w:r w:rsidRPr="00877ED6">
              <w:t>ew and enhanced academic buildings for London College of Communication, London College of Fashion</w:t>
            </w:r>
            <w:r>
              <w:t xml:space="preserve">, Wimbledon College of Arts </w:t>
            </w:r>
            <w:r w:rsidRPr="00877ED6">
              <w:t>and Camberwell College of Arts.</w:t>
            </w:r>
            <w:r>
              <w:t xml:space="preserve"> </w:t>
            </w:r>
            <w:r w:rsidR="004E0BA6">
              <w:t>We are also developing our portfolio of UAL owned halls of residence.</w:t>
            </w:r>
          </w:p>
          <w:p w14:paraId="3A053EC9" w14:textId="5DE0CE56" w:rsidR="00995C66" w:rsidRPr="00C007C8" w:rsidRDefault="004E0BA6" w:rsidP="000E1F1D">
            <w:pPr>
              <w:spacing w:before="120" w:after="120"/>
            </w:pPr>
            <w:r>
              <w:t xml:space="preserve">This major transformational change is exciting and challenging and the role is pivotal in ensuring the University has robust </w:t>
            </w:r>
            <w:r w:rsidR="00493405">
              <w:t>and sustainable building services infrastructure to provide an optimum operational environment.</w:t>
            </w:r>
          </w:p>
        </w:tc>
      </w:tr>
      <w:tr w:rsidR="00594C01" w:rsidRPr="00C007C8" w14:paraId="5AF85625" w14:textId="77777777" w:rsidTr="000C0840">
        <w:tc>
          <w:tcPr>
            <w:tcW w:w="9214" w:type="dxa"/>
            <w:gridSpan w:val="4"/>
          </w:tcPr>
          <w:p w14:paraId="28E28F14" w14:textId="5E2DFAE3" w:rsidR="00AD4CA5" w:rsidRPr="00C007C8" w:rsidRDefault="00594C01" w:rsidP="000B4B43">
            <w:pPr>
              <w:spacing w:before="120" w:after="120"/>
              <w:rPr>
                <w:b/>
              </w:rPr>
            </w:pPr>
            <w:r w:rsidRPr="00C007C8">
              <w:rPr>
                <w:b/>
              </w:rPr>
              <w:t>Duties and Responsibilities</w:t>
            </w:r>
            <w:r w:rsidR="00AD4CA5">
              <w:rPr>
                <w:b/>
              </w:rPr>
              <w:t xml:space="preserve"> </w:t>
            </w:r>
          </w:p>
          <w:p w14:paraId="1697AD2A" w14:textId="5F795CDA" w:rsidR="00732B1D" w:rsidRDefault="00870B8F" w:rsidP="00732B1D">
            <w:pPr>
              <w:pStyle w:val="ListParagraph"/>
              <w:numPr>
                <w:ilvl w:val="0"/>
                <w:numId w:val="42"/>
              </w:numPr>
              <w:spacing w:after="120"/>
            </w:pPr>
            <w:r>
              <w:t>To update and enforce a standard specification for building services infrastructure for capital p</w:t>
            </w:r>
            <w:r w:rsidR="00995C66">
              <w:t>rojects</w:t>
            </w:r>
            <w:r>
              <w:t>.</w:t>
            </w:r>
          </w:p>
          <w:p w14:paraId="53DACEE4" w14:textId="56AD0E34" w:rsidR="00732B1D" w:rsidRDefault="00995C66" w:rsidP="00D21C90">
            <w:pPr>
              <w:pStyle w:val="ListParagraph"/>
              <w:numPr>
                <w:ilvl w:val="0"/>
                <w:numId w:val="42"/>
              </w:numPr>
              <w:spacing w:after="120"/>
            </w:pPr>
            <w:r>
              <w:t>To manage reports, update and see through works as directed by the British Engineering reports on LEV, Pressure Vessels and Lift Operations</w:t>
            </w:r>
          </w:p>
          <w:p w14:paraId="4806D362" w14:textId="7DD73B9C" w:rsidR="00995C66" w:rsidRDefault="00995C66" w:rsidP="00D21C90">
            <w:pPr>
              <w:pStyle w:val="ListParagraph"/>
              <w:numPr>
                <w:ilvl w:val="0"/>
                <w:numId w:val="42"/>
              </w:numPr>
              <w:spacing w:after="120"/>
            </w:pPr>
            <w:r>
              <w:t xml:space="preserve">To manage, </w:t>
            </w:r>
            <w:proofErr w:type="spellStart"/>
            <w:r>
              <w:t>inspect,review</w:t>
            </w:r>
            <w:proofErr w:type="spellEnd"/>
            <w:r>
              <w:t xml:space="preserve"> all LEV maintenance and PPM in </w:t>
            </w:r>
            <w:proofErr w:type="spellStart"/>
            <w:r>
              <w:t>conjuction</w:t>
            </w:r>
            <w:proofErr w:type="spellEnd"/>
            <w:r>
              <w:t xml:space="preserve"> with the contractor</w:t>
            </w:r>
          </w:p>
          <w:p w14:paraId="0C3FE83C" w14:textId="77777777" w:rsidR="00870B8F" w:rsidRDefault="00870B8F" w:rsidP="00D21C90">
            <w:pPr>
              <w:pStyle w:val="ListParagraph"/>
              <w:numPr>
                <w:ilvl w:val="0"/>
                <w:numId w:val="42"/>
              </w:numPr>
              <w:spacing w:after="120"/>
            </w:pPr>
            <w:r>
              <w:t>To act as first responder on building services failures and malfunctions utilising diagnostic skills and delivering solutions. This includes reacting to out of hours emergencies.</w:t>
            </w:r>
          </w:p>
          <w:p w14:paraId="0ABCEC63" w14:textId="77777777" w:rsidR="00870B8F" w:rsidRDefault="00870B8F" w:rsidP="00D21C90">
            <w:pPr>
              <w:pStyle w:val="ListParagraph"/>
              <w:numPr>
                <w:ilvl w:val="0"/>
                <w:numId w:val="42"/>
              </w:numPr>
              <w:spacing w:after="120"/>
            </w:pPr>
            <w:r>
              <w:t>To jointly, with Head of Sustainability, drive energy efficient strategies to constantly improve the University</w:t>
            </w:r>
            <w:r w:rsidR="008622AB">
              <w:t xml:space="preserve">’s </w:t>
            </w:r>
            <w:r>
              <w:t>carbon footprint</w:t>
            </w:r>
            <w:r w:rsidR="008622AB">
              <w:t xml:space="preserve"> and sustainable functionality.</w:t>
            </w:r>
          </w:p>
          <w:p w14:paraId="0CC55A59" w14:textId="77777777" w:rsidR="008622AB" w:rsidRDefault="008622AB" w:rsidP="00D21C90">
            <w:pPr>
              <w:pStyle w:val="ListParagraph"/>
              <w:numPr>
                <w:ilvl w:val="0"/>
                <w:numId w:val="42"/>
              </w:numPr>
              <w:spacing w:after="120"/>
            </w:pPr>
            <w:r>
              <w:t>To act as the University duty holder for all building services reviews, ensuring design by external contractors and consultants are aligned with established strategy.</w:t>
            </w:r>
          </w:p>
          <w:p w14:paraId="0A27CDA5" w14:textId="77777777" w:rsidR="008622AB" w:rsidRDefault="008622AB" w:rsidP="00D21C90">
            <w:pPr>
              <w:pStyle w:val="ListParagraph"/>
              <w:numPr>
                <w:ilvl w:val="0"/>
                <w:numId w:val="42"/>
              </w:numPr>
              <w:spacing w:after="120"/>
            </w:pPr>
            <w:r>
              <w:t>To guide and direct project managers as required in dealing with day to day building services technical matters.</w:t>
            </w:r>
          </w:p>
          <w:p w14:paraId="3408E718" w14:textId="1807BC74" w:rsidR="008622AB" w:rsidRDefault="00995C66" w:rsidP="00D21C90">
            <w:pPr>
              <w:pStyle w:val="ListParagraph"/>
              <w:numPr>
                <w:ilvl w:val="0"/>
                <w:numId w:val="42"/>
              </w:numPr>
              <w:spacing w:after="120"/>
            </w:pPr>
            <w:r>
              <w:lastRenderedPageBreak/>
              <w:t>To advise the Head of Facilities</w:t>
            </w:r>
            <w:r w:rsidR="008622AB">
              <w:t xml:space="preserve"> and Senior Management team on all matters pertaining to building services.</w:t>
            </w:r>
          </w:p>
          <w:p w14:paraId="54964761" w14:textId="3E4365F6" w:rsidR="00413A63" w:rsidRPr="00995C66" w:rsidRDefault="00995C66" w:rsidP="00C16210">
            <w:pPr>
              <w:pStyle w:val="ListParagraph"/>
              <w:numPr>
                <w:ilvl w:val="0"/>
                <w:numId w:val="42"/>
              </w:numPr>
              <w:spacing w:after="120"/>
              <w:rPr>
                <w:b/>
              </w:rPr>
            </w:pPr>
            <w:r>
              <w:t>To assist the Contracts Services Manager with task orders and compensation requests where M&amp;E related</w:t>
            </w:r>
          </w:p>
          <w:p w14:paraId="3AAB717F" w14:textId="24FEC9EE" w:rsidR="00995C66" w:rsidRPr="00AB11F1" w:rsidRDefault="00995C66" w:rsidP="00C16210">
            <w:pPr>
              <w:pStyle w:val="ListParagraph"/>
              <w:numPr>
                <w:ilvl w:val="0"/>
                <w:numId w:val="42"/>
              </w:numPr>
              <w:spacing w:after="120"/>
              <w:rPr>
                <w:b/>
              </w:rPr>
            </w:pPr>
            <w:r>
              <w:t>Propose, monitor and direct seasonal commissioning of the Buildings Management Systems, lighting systems and HVAC to match College requirements. To be confirmed with the Head of Facilities and Head of Sustainability these to be then conveyed to the contractor</w:t>
            </w:r>
          </w:p>
          <w:p w14:paraId="243D2EE7" w14:textId="77777777" w:rsidR="00413A63" w:rsidRDefault="00413A63" w:rsidP="00413A63">
            <w:pPr>
              <w:spacing w:after="120"/>
              <w:rPr>
                <w:b/>
              </w:rPr>
            </w:pPr>
            <w:r w:rsidRPr="003D3432">
              <w:rPr>
                <w:b/>
              </w:rPr>
              <w:t xml:space="preserve">General </w:t>
            </w:r>
          </w:p>
          <w:p w14:paraId="5A3D2583" w14:textId="77777777" w:rsidR="00574A3E" w:rsidRPr="00574A3E" w:rsidRDefault="00574A3E" w:rsidP="00574A3E">
            <w:pPr>
              <w:pStyle w:val="ListParagraph"/>
              <w:numPr>
                <w:ilvl w:val="0"/>
                <w:numId w:val="47"/>
              </w:numPr>
            </w:pPr>
            <w:r w:rsidRPr="00574A3E">
              <w:t>To personally contribute towards reducing the university’s impact on the environment and support actions associated with the UAL Sustain</w:t>
            </w:r>
            <w:r>
              <w:t>ability Manifesto (2016 – 2022)</w:t>
            </w:r>
          </w:p>
          <w:p w14:paraId="76D50B5F" w14:textId="5756CBF8" w:rsidR="00413A63" w:rsidRPr="003D3432" w:rsidRDefault="00413A63" w:rsidP="00413A63">
            <w:pPr>
              <w:pStyle w:val="ListParagraph"/>
              <w:numPr>
                <w:ilvl w:val="0"/>
                <w:numId w:val="47"/>
              </w:numPr>
            </w:pPr>
            <w:r w:rsidRPr="003D3432">
              <w:t>Assume other reasonable duties consisten</w:t>
            </w:r>
            <w:r w:rsidR="00995C66">
              <w:t>t with your role, as determined.</w:t>
            </w:r>
          </w:p>
          <w:p w14:paraId="66223438" w14:textId="77777777" w:rsidR="00413A63" w:rsidRPr="003D3432" w:rsidRDefault="00413A63" w:rsidP="00413A63">
            <w:pPr>
              <w:pStyle w:val="ListParagraph"/>
              <w:numPr>
                <w:ilvl w:val="0"/>
                <w:numId w:val="47"/>
              </w:numPr>
            </w:pPr>
            <w:r w:rsidRPr="003D3432">
              <w:t>Undertake health and safety duties and responsibilities appropriate to the role.</w:t>
            </w:r>
          </w:p>
          <w:p w14:paraId="493A3A29" w14:textId="77777777" w:rsidR="00413A63" w:rsidRPr="003D3432" w:rsidRDefault="00413A63" w:rsidP="00413A63">
            <w:pPr>
              <w:pStyle w:val="ListParagraph"/>
              <w:numPr>
                <w:ilvl w:val="0"/>
                <w:numId w:val="47"/>
              </w:numPr>
            </w:pPr>
            <w:r w:rsidRPr="003D3432">
              <w:t>Work in accordance with the University’s Equal Opportunities Policy and the Staff Charter, promoting equality and diversity in your work.</w:t>
            </w:r>
          </w:p>
          <w:p w14:paraId="59D60D5C" w14:textId="305A8C47" w:rsidR="00413A63" w:rsidRPr="003D3432" w:rsidRDefault="00413A63" w:rsidP="00413A63">
            <w:pPr>
              <w:pStyle w:val="ListParagraph"/>
              <w:numPr>
                <w:ilvl w:val="0"/>
                <w:numId w:val="47"/>
              </w:numPr>
            </w:pPr>
            <w:r w:rsidRPr="003D3432">
              <w:t>Undertake continuous personal and prof</w:t>
            </w:r>
            <w:r w:rsidR="00995C66">
              <w:t>essional development,</w:t>
            </w:r>
            <w:r w:rsidRPr="003D3432">
              <w:t xml:space="preserve"> through effective use of the University’s Planning, Review and Appraisal scheme and staff development opportunities.</w:t>
            </w:r>
          </w:p>
          <w:p w14:paraId="03CB73CB" w14:textId="77777777" w:rsidR="00413A63" w:rsidRPr="003D3432" w:rsidRDefault="00413A63" w:rsidP="00413A63">
            <w:pPr>
              <w:pStyle w:val="ListParagraph"/>
              <w:numPr>
                <w:ilvl w:val="0"/>
                <w:numId w:val="47"/>
              </w:numPr>
            </w:pPr>
            <w:r w:rsidRPr="003D3432">
              <w:t>Make full use of all information and communication technologies in adherence to data protection policies to meet the requirements of the role and to promote organisational effectiveness.</w:t>
            </w:r>
          </w:p>
          <w:p w14:paraId="2F25DF68" w14:textId="77777777" w:rsidR="00331887" w:rsidRPr="00C007C8" w:rsidRDefault="00413A63" w:rsidP="006508D6">
            <w:pPr>
              <w:pStyle w:val="ListParagraph"/>
              <w:numPr>
                <w:ilvl w:val="0"/>
                <w:numId w:val="47"/>
              </w:numPr>
            </w:pPr>
            <w:r w:rsidRPr="003D3432">
              <w:t xml:space="preserve">Conduct all financial matters associated with the role accordance </w:t>
            </w:r>
            <w:r>
              <w:t>to</w:t>
            </w:r>
            <w:r w:rsidRPr="003D3432">
              <w:t xml:space="preserve"> the University’s policies and procedures, as laid down in the Financial Regulations.</w:t>
            </w:r>
          </w:p>
        </w:tc>
      </w:tr>
      <w:tr w:rsidR="00594C01" w:rsidRPr="00C007C8" w14:paraId="1EA1C044" w14:textId="77777777" w:rsidTr="00150DEB">
        <w:trPr>
          <w:trHeight w:val="406"/>
        </w:trPr>
        <w:tc>
          <w:tcPr>
            <w:tcW w:w="9214" w:type="dxa"/>
            <w:gridSpan w:val="4"/>
          </w:tcPr>
          <w:p w14:paraId="040DC095" w14:textId="0982FFCD" w:rsidR="00720823" w:rsidRPr="00C007C8" w:rsidRDefault="00594C01" w:rsidP="008622AB">
            <w:pPr>
              <w:spacing w:before="120" w:after="120"/>
            </w:pPr>
            <w:r w:rsidRPr="00C36210">
              <w:rPr>
                <w:b/>
              </w:rPr>
              <w:lastRenderedPageBreak/>
              <w:t>Key Working Relationships</w:t>
            </w:r>
            <w:r w:rsidR="00720823">
              <w:rPr>
                <w:b/>
              </w:rPr>
              <w:t xml:space="preserve">: </w:t>
            </w:r>
            <w:r w:rsidR="00995C66">
              <w:t>Head of Facilities, Projects Team</w:t>
            </w:r>
            <w:r w:rsidR="008622AB">
              <w:t>,</w:t>
            </w:r>
            <w:r w:rsidR="00995C66">
              <w:t xml:space="preserve"> Director of Estates,</w:t>
            </w:r>
            <w:r w:rsidR="008622AB">
              <w:t xml:space="preserve"> AD Estates Manag</w:t>
            </w:r>
            <w:r w:rsidR="00995C66">
              <w:t>ement &amp; Development, Facilities Managers, Bouygues and any other external contractors</w:t>
            </w:r>
          </w:p>
        </w:tc>
      </w:tr>
      <w:tr w:rsidR="00594C01" w:rsidRPr="00C007C8" w14:paraId="3562E73F" w14:textId="77777777" w:rsidTr="000C0840">
        <w:tc>
          <w:tcPr>
            <w:tcW w:w="9214" w:type="dxa"/>
            <w:gridSpan w:val="4"/>
          </w:tcPr>
          <w:p w14:paraId="3E59A3A8" w14:textId="77777777" w:rsidR="00594C01" w:rsidRDefault="00594C01" w:rsidP="000B4B43">
            <w:pPr>
              <w:spacing w:before="120" w:after="120"/>
              <w:rPr>
                <w:b/>
              </w:rPr>
            </w:pPr>
            <w:r w:rsidRPr="00C36210">
              <w:rPr>
                <w:b/>
              </w:rPr>
              <w:t>Specific Management Responsibilities</w:t>
            </w:r>
          </w:p>
          <w:p w14:paraId="0FE82B4B" w14:textId="019C2462" w:rsidR="00720823" w:rsidRPr="0039279E" w:rsidRDefault="00720823" w:rsidP="0039279E">
            <w:pPr>
              <w:spacing w:before="120" w:after="120"/>
              <w:rPr>
                <w:b/>
              </w:rPr>
            </w:pPr>
            <w:r w:rsidRPr="0039279E">
              <w:rPr>
                <w:b/>
              </w:rPr>
              <w:t xml:space="preserve">Budgets: </w:t>
            </w:r>
            <w:r w:rsidR="00995C66">
              <w:rPr>
                <w:b/>
              </w:rPr>
              <w:t>None</w:t>
            </w:r>
          </w:p>
          <w:p w14:paraId="58D185C1" w14:textId="5E2C6CF6" w:rsidR="00720823" w:rsidRDefault="00720823" w:rsidP="000B4B43">
            <w:pPr>
              <w:spacing w:before="120" w:after="120"/>
              <w:rPr>
                <w:b/>
              </w:rPr>
            </w:pPr>
            <w:r>
              <w:rPr>
                <w:b/>
              </w:rPr>
              <w:t>Staff:</w:t>
            </w:r>
            <w:r w:rsidR="00732B1D">
              <w:rPr>
                <w:b/>
              </w:rPr>
              <w:t xml:space="preserve"> </w:t>
            </w:r>
            <w:r w:rsidR="00995C66">
              <w:rPr>
                <w:b/>
              </w:rPr>
              <w:t>None</w:t>
            </w:r>
          </w:p>
          <w:p w14:paraId="79052F13" w14:textId="2F7203CE" w:rsidR="00720823" w:rsidRPr="00720823" w:rsidRDefault="00720823" w:rsidP="000B4B43">
            <w:pPr>
              <w:spacing w:before="120" w:after="120"/>
              <w:rPr>
                <w:b/>
              </w:rPr>
            </w:pPr>
            <w:r>
              <w:rPr>
                <w:b/>
              </w:rPr>
              <w:t xml:space="preserve">Other: </w:t>
            </w:r>
            <w:r w:rsidR="00995C66">
              <w:t>None</w:t>
            </w:r>
            <w:r w:rsidRPr="00720823">
              <w:t>:</w:t>
            </w:r>
          </w:p>
          <w:p w14:paraId="56EBF6AB" w14:textId="77777777" w:rsidR="000B4B43" w:rsidRPr="00C007C8" w:rsidRDefault="000B4B43" w:rsidP="00CF6148"/>
        </w:tc>
      </w:tr>
    </w:tbl>
    <w:p w14:paraId="2E4E2FA8" w14:textId="77777777" w:rsidR="00594C01" w:rsidRDefault="00594C01" w:rsidP="00C007C8"/>
    <w:p w14:paraId="6A63AB3E" w14:textId="77777777" w:rsidR="00961935" w:rsidRDefault="00961935" w:rsidP="00C007C8"/>
    <w:p w14:paraId="0CAD5679" w14:textId="77777777" w:rsidR="00961935" w:rsidRDefault="00961935" w:rsidP="00C007C8"/>
    <w:p w14:paraId="70DB177A" w14:textId="77777777" w:rsidR="00961935" w:rsidRDefault="00961935" w:rsidP="00C007C8"/>
    <w:p w14:paraId="20209404" w14:textId="77777777" w:rsidR="00961935" w:rsidRDefault="00961935" w:rsidP="00C007C8"/>
    <w:p w14:paraId="1CDB1820" w14:textId="77777777" w:rsidR="00961935" w:rsidRDefault="00961935" w:rsidP="00C007C8"/>
    <w:p w14:paraId="1C393FB8" w14:textId="77777777" w:rsidR="00961935" w:rsidRDefault="00961935" w:rsidP="00C007C8"/>
    <w:p w14:paraId="5B4E433E" w14:textId="77777777" w:rsidR="00961935" w:rsidRDefault="00961935" w:rsidP="00C007C8"/>
    <w:p w14:paraId="647693B6" w14:textId="77777777" w:rsidR="00961935" w:rsidRDefault="00961935" w:rsidP="00C007C8"/>
    <w:p w14:paraId="340DA66D" w14:textId="77777777" w:rsidR="00961935" w:rsidRDefault="00961935" w:rsidP="00C007C8"/>
    <w:p w14:paraId="0AB6805D" w14:textId="77777777" w:rsidR="00961935" w:rsidRDefault="00961935" w:rsidP="00C007C8"/>
    <w:p w14:paraId="28E98E35" w14:textId="77777777" w:rsidR="00961935" w:rsidRDefault="00961935" w:rsidP="00C007C8"/>
    <w:p w14:paraId="23015F99" w14:textId="77777777" w:rsidR="00961935" w:rsidRDefault="00961935" w:rsidP="00C007C8"/>
    <w:p w14:paraId="14588F6A" w14:textId="77777777" w:rsidR="000E1F1D" w:rsidRDefault="000E1F1D" w:rsidP="00C007C8"/>
    <w:p w14:paraId="248284A4" w14:textId="77777777" w:rsidR="000E1F1D" w:rsidRDefault="000E1F1D" w:rsidP="00C007C8"/>
    <w:p w14:paraId="3E2744B8" w14:textId="77777777" w:rsidR="000E1F1D" w:rsidRDefault="000E1F1D" w:rsidP="00C007C8"/>
    <w:p w14:paraId="03842914" w14:textId="77777777" w:rsidR="000E1F1D" w:rsidRDefault="000E1F1D" w:rsidP="00C007C8"/>
    <w:p w14:paraId="00289CC4" w14:textId="77777777" w:rsidR="000E1F1D" w:rsidRDefault="000E1F1D" w:rsidP="00C007C8"/>
    <w:p w14:paraId="3112BD08" w14:textId="77777777" w:rsidR="000E1F1D" w:rsidRDefault="000E1F1D" w:rsidP="00C007C8"/>
    <w:p w14:paraId="36EAADBB" w14:textId="77777777" w:rsidR="000E1F1D" w:rsidRDefault="000E1F1D" w:rsidP="00C007C8"/>
    <w:p w14:paraId="6417AE48" w14:textId="77777777" w:rsidR="000E1F1D" w:rsidRDefault="000E1F1D" w:rsidP="00C007C8"/>
    <w:p w14:paraId="7B85E7B4" w14:textId="77777777" w:rsidR="000E1F1D" w:rsidRDefault="000E1F1D" w:rsidP="00C007C8"/>
    <w:p w14:paraId="5B16E5A4" w14:textId="77777777" w:rsidR="000E1F1D" w:rsidRDefault="000E1F1D" w:rsidP="00C007C8"/>
    <w:p w14:paraId="1874AB28" w14:textId="77777777" w:rsidR="000E1F1D" w:rsidRDefault="000E1F1D" w:rsidP="00C007C8"/>
    <w:p w14:paraId="16671E52" w14:textId="77777777" w:rsidR="00961935" w:rsidRPr="00C007C8" w:rsidRDefault="00961935" w:rsidP="00C007C8"/>
    <w:p w14:paraId="08871CB9" w14:textId="77777777" w:rsidR="003E4A1F" w:rsidRDefault="003E4A1F" w:rsidP="003E4A1F">
      <w:pPr>
        <w:ind w:left="-142"/>
      </w:pPr>
    </w:p>
    <w:tbl>
      <w:tblPr>
        <w:tblStyle w:val="TableGrid"/>
        <w:tblW w:w="0" w:type="auto"/>
        <w:tblLook w:val="04A0" w:firstRow="1" w:lastRow="0" w:firstColumn="1" w:lastColumn="0" w:noHBand="0" w:noVBand="1"/>
      </w:tblPr>
      <w:tblGrid>
        <w:gridCol w:w="3746"/>
        <w:gridCol w:w="5270"/>
      </w:tblGrid>
      <w:tr w:rsidR="00A95FA9" w:rsidRPr="005D7A28" w14:paraId="5127DCA9" w14:textId="77777777" w:rsidTr="00CF4044">
        <w:trPr>
          <w:trHeight w:val="410"/>
        </w:trPr>
        <w:tc>
          <w:tcPr>
            <w:tcW w:w="9180" w:type="dxa"/>
            <w:gridSpan w:val="2"/>
            <w:shd w:val="clear" w:color="auto" w:fill="000000" w:themeFill="text1"/>
            <w:vAlign w:val="center"/>
          </w:tcPr>
          <w:p w14:paraId="42658CC5" w14:textId="77777777" w:rsidR="00A95FA9" w:rsidRDefault="00A95FA9" w:rsidP="00CF4044">
            <w:pPr>
              <w:jc w:val="center"/>
              <w:rPr>
                <w:rFonts w:ascii="Calibri" w:hAnsi="Calibri" w:cs="Arial"/>
                <w:b/>
              </w:rPr>
            </w:pPr>
            <w:r w:rsidRPr="00815AAD">
              <w:rPr>
                <w:rFonts w:ascii="Calibri" w:hAnsi="Calibri" w:cs="Arial"/>
                <w:b/>
              </w:rPr>
              <w:t>PERSON SPECIFICATION</w:t>
            </w:r>
          </w:p>
          <w:p w14:paraId="4CD637CF" w14:textId="77777777" w:rsidR="00A95FA9" w:rsidRPr="00815AAD" w:rsidRDefault="00A95FA9" w:rsidP="00CF4044">
            <w:pPr>
              <w:jc w:val="center"/>
              <w:rPr>
                <w:rFonts w:ascii="Calibri" w:hAnsi="Calibri" w:cs="Arial"/>
                <w:b/>
                <w:color w:val="262626" w:themeColor="text1" w:themeTint="D9"/>
              </w:rPr>
            </w:pPr>
          </w:p>
        </w:tc>
      </w:tr>
      <w:tr w:rsidR="00A95FA9" w:rsidRPr="005D7A28" w14:paraId="08D4D465" w14:textId="77777777" w:rsidTr="00CF4044">
        <w:tc>
          <w:tcPr>
            <w:tcW w:w="3794" w:type="dxa"/>
          </w:tcPr>
          <w:p w14:paraId="01491EC8" w14:textId="77777777" w:rsidR="00A95FA9" w:rsidRPr="003F42A4" w:rsidRDefault="00A95FA9" w:rsidP="00CF4044">
            <w:pPr>
              <w:spacing w:before="120" w:after="120"/>
              <w:rPr>
                <w:rFonts w:ascii="Calibri" w:hAnsi="Calibri" w:cs="Arial"/>
                <w:b/>
              </w:rPr>
            </w:pPr>
            <w:r w:rsidRPr="003F42A4">
              <w:rPr>
                <w:rFonts w:ascii="Calibri" w:hAnsi="Calibri" w:cs="Arial"/>
                <w:b/>
              </w:rPr>
              <w:t>Specialist Knowledge/Qualifications</w:t>
            </w:r>
          </w:p>
        </w:tc>
        <w:tc>
          <w:tcPr>
            <w:tcW w:w="5386" w:type="dxa"/>
          </w:tcPr>
          <w:p w14:paraId="6D2E9AE5" w14:textId="77777777" w:rsidR="00A95FA9" w:rsidRPr="003F42A4" w:rsidRDefault="00493405" w:rsidP="003F42A4">
            <w:pPr>
              <w:pStyle w:val="ListParagraph"/>
              <w:numPr>
                <w:ilvl w:val="0"/>
                <w:numId w:val="50"/>
              </w:numPr>
              <w:spacing w:before="120" w:after="120"/>
              <w:rPr>
                <w:rFonts w:ascii="Calibri" w:hAnsi="Calibri" w:cs="Arial"/>
              </w:rPr>
            </w:pPr>
            <w:r w:rsidRPr="003F42A4">
              <w:rPr>
                <w:rFonts w:ascii="Calibri" w:hAnsi="Calibri" w:cs="Arial"/>
              </w:rPr>
              <w:t>Professional qualifications in Mechanical, Electrical and Multi-disciplined Engineering.</w:t>
            </w:r>
          </w:p>
          <w:p w14:paraId="4408AFD5" w14:textId="77777777" w:rsidR="00493405" w:rsidRPr="003F42A4" w:rsidRDefault="00493405" w:rsidP="003F42A4">
            <w:pPr>
              <w:pStyle w:val="ListParagraph"/>
              <w:numPr>
                <w:ilvl w:val="0"/>
                <w:numId w:val="50"/>
              </w:numPr>
              <w:spacing w:before="120" w:after="120"/>
              <w:rPr>
                <w:rFonts w:ascii="Calibri" w:hAnsi="Calibri" w:cs="Arial"/>
              </w:rPr>
            </w:pPr>
            <w:r w:rsidRPr="003F42A4">
              <w:rPr>
                <w:rFonts w:ascii="Calibri" w:hAnsi="Calibri" w:cs="Arial"/>
              </w:rPr>
              <w:lastRenderedPageBreak/>
              <w:t>Extensive experience in building infrastructure services.</w:t>
            </w:r>
          </w:p>
          <w:p w14:paraId="1C4E487C" w14:textId="3A2EEA1E" w:rsidR="00995C66" w:rsidRPr="003F42A4" w:rsidRDefault="00995C66" w:rsidP="003F42A4">
            <w:pPr>
              <w:pStyle w:val="ListParagraph"/>
              <w:numPr>
                <w:ilvl w:val="0"/>
                <w:numId w:val="50"/>
              </w:numPr>
              <w:spacing w:before="120" w:after="120"/>
              <w:rPr>
                <w:rFonts w:ascii="Calibri" w:hAnsi="Calibri" w:cs="Arial"/>
              </w:rPr>
            </w:pPr>
            <w:proofErr w:type="spellStart"/>
            <w:r w:rsidRPr="003F42A4">
              <w:rPr>
                <w:rFonts w:ascii="Calibri" w:hAnsi="Calibri" w:cs="Arial"/>
              </w:rPr>
              <w:t>Expierence</w:t>
            </w:r>
            <w:proofErr w:type="spellEnd"/>
            <w:r w:rsidRPr="003F42A4">
              <w:rPr>
                <w:rFonts w:ascii="Calibri" w:hAnsi="Calibri" w:cs="Arial"/>
              </w:rPr>
              <w:t xml:space="preserve"> in major building </w:t>
            </w:r>
            <w:proofErr w:type="spellStart"/>
            <w:r w:rsidRPr="003F42A4">
              <w:rPr>
                <w:rFonts w:ascii="Calibri" w:hAnsi="Calibri" w:cs="Arial"/>
              </w:rPr>
              <w:t>startups</w:t>
            </w:r>
            <w:proofErr w:type="spellEnd"/>
            <w:r w:rsidRPr="003F42A4">
              <w:rPr>
                <w:rFonts w:ascii="Calibri" w:hAnsi="Calibri" w:cs="Arial"/>
              </w:rPr>
              <w:t xml:space="preserve"> - MEP</w:t>
            </w:r>
          </w:p>
          <w:p w14:paraId="2FF944E5" w14:textId="5A7E4BCD" w:rsidR="00995C66" w:rsidRPr="003F42A4" w:rsidRDefault="00995C66" w:rsidP="003F42A4">
            <w:pPr>
              <w:pStyle w:val="ListParagraph"/>
              <w:numPr>
                <w:ilvl w:val="0"/>
                <w:numId w:val="50"/>
              </w:numPr>
              <w:spacing w:before="120" w:after="120"/>
              <w:rPr>
                <w:rFonts w:ascii="Calibri" w:hAnsi="Calibri" w:cs="Arial"/>
              </w:rPr>
            </w:pPr>
            <w:r w:rsidRPr="003F42A4">
              <w:rPr>
                <w:rFonts w:ascii="Calibri" w:hAnsi="Calibri" w:cs="Arial"/>
              </w:rPr>
              <w:t>Managing insurance requirements and tracking</w:t>
            </w:r>
          </w:p>
        </w:tc>
      </w:tr>
      <w:tr w:rsidR="00A95FA9" w:rsidRPr="005D7A28" w14:paraId="6D8805FB" w14:textId="77777777" w:rsidTr="00CF4044">
        <w:tc>
          <w:tcPr>
            <w:tcW w:w="3794" w:type="dxa"/>
          </w:tcPr>
          <w:p w14:paraId="67E4D9F1" w14:textId="023F892E" w:rsidR="00A95FA9" w:rsidRPr="003F42A4" w:rsidRDefault="00A95FA9" w:rsidP="00CF4044">
            <w:pPr>
              <w:rPr>
                <w:rFonts w:ascii="Calibri" w:hAnsi="Calibri" w:cs="Arial"/>
                <w:b/>
              </w:rPr>
            </w:pPr>
            <w:r w:rsidRPr="003F42A4">
              <w:rPr>
                <w:rFonts w:ascii="Calibri" w:hAnsi="Calibri" w:cs="Arial"/>
                <w:b/>
              </w:rPr>
              <w:lastRenderedPageBreak/>
              <w:t>Relevant Experience</w:t>
            </w:r>
          </w:p>
        </w:tc>
        <w:tc>
          <w:tcPr>
            <w:tcW w:w="5386" w:type="dxa"/>
          </w:tcPr>
          <w:p w14:paraId="5189D5AE" w14:textId="77777777" w:rsidR="00D23D40" w:rsidRPr="003F42A4" w:rsidRDefault="00493405" w:rsidP="003F42A4">
            <w:pPr>
              <w:pStyle w:val="ListParagraph"/>
              <w:numPr>
                <w:ilvl w:val="0"/>
                <w:numId w:val="50"/>
              </w:numPr>
              <w:spacing w:before="120"/>
              <w:rPr>
                <w:rFonts w:ascii="Calibri" w:hAnsi="Calibri" w:cs="Arial"/>
              </w:rPr>
            </w:pPr>
            <w:r w:rsidRPr="003F42A4">
              <w:rPr>
                <w:rFonts w:ascii="Calibri" w:hAnsi="Calibri" w:cs="Arial"/>
              </w:rPr>
              <w:t>Extensive experience in property sector in buildings development, commissioning and operations.</w:t>
            </w:r>
          </w:p>
          <w:p w14:paraId="2FD759F7" w14:textId="77777777" w:rsidR="00493405" w:rsidRPr="003F42A4" w:rsidRDefault="00493405" w:rsidP="003F42A4">
            <w:pPr>
              <w:pStyle w:val="ListParagraph"/>
              <w:numPr>
                <w:ilvl w:val="0"/>
                <w:numId w:val="50"/>
              </w:numPr>
              <w:spacing w:before="120"/>
              <w:rPr>
                <w:rFonts w:ascii="Calibri" w:hAnsi="Calibri" w:cs="Arial"/>
              </w:rPr>
            </w:pPr>
            <w:r w:rsidRPr="003F42A4">
              <w:rPr>
                <w:rFonts w:ascii="Calibri" w:hAnsi="Calibri" w:cs="Arial"/>
              </w:rPr>
              <w:t>Good working knowledge of relevant health and safety legislation.</w:t>
            </w:r>
          </w:p>
          <w:p w14:paraId="73A325D4" w14:textId="77777777" w:rsidR="00493405" w:rsidRPr="003F42A4" w:rsidRDefault="00493405" w:rsidP="003F42A4">
            <w:pPr>
              <w:pStyle w:val="ListParagraph"/>
              <w:numPr>
                <w:ilvl w:val="0"/>
                <w:numId w:val="50"/>
              </w:numPr>
              <w:spacing w:before="120"/>
              <w:rPr>
                <w:rFonts w:ascii="Calibri" w:hAnsi="Calibri" w:cs="Arial"/>
              </w:rPr>
            </w:pPr>
            <w:r w:rsidRPr="003F42A4">
              <w:rPr>
                <w:rFonts w:ascii="Calibri" w:hAnsi="Calibri" w:cs="Arial"/>
              </w:rPr>
              <w:t>Experience working with contractors and designers.</w:t>
            </w:r>
          </w:p>
          <w:p w14:paraId="7778BA17" w14:textId="27065066" w:rsidR="00A95FA9" w:rsidRPr="009C6C63" w:rsidRDefault="00493405" w:rsidP="00CF4044">
            <w:pPr>
              <w:pStyle w:val="ListParagraph"/>
              <w:numPr>
                <w:ilvl w:val="0"/>
                <w:numId w:val="50"/>
              </w:numPr>
              <w:spacing w:before="120"/>
              <w:rPr>
                <w:rFonts w:ascii="Calibri" w:hAnsi="Calibri" w:cs="Arial"/>
              </w:rPr>
            </w:pPr>
            <w:r w:rsidRPr="003F42A4">
              <w:rPr>
                <w:rFonts w:ascii="Calibri" w:hAnsi="Calibri" w:cs="Arial"/>
              </w:rPr>
              <w:t>Experience in public sector/education sector would be an advantage.</w:t>
            </w:r>
          </w:p>
        </w:tc>
      </w:tr>
      <w:tr w:rsidR="00A95FA9" w:rsidRPr="005D7A28" w14:paraId="5B415276" w14:textId="77777777" w:rsidTr="00CF4044">
        <w:tc>
          <w:tcPr>
            <w:tcW w:w="3794" w:type="dxa"/>
            <w:vAlign w:val="center"/>
          </w:tcPr>
          <w:p w14:paraId="165A5151" w14:textId="77777777" w:rsidR="00A95FA9" w:rsidRPr="003F42A4" w:rsidRDefault="00A95FA9" w:rsidP="00CF4044">
            <w:pPr>
              <w:spacing w:before="120" w:after="120"/>
              <w:rPr>
                <w:rFonts w:ascii="Calibri" w:hAnsi="Calibri" w:cs="Arial"/>
                <w:b/>
              </w:rPr>
            </w:pPr>
            <w:r w:rsidRPr="003F42A4">
              <w:rPr>
                <w:rFonts w:ascii="Calibri" w:hAnsi="Calibri" w:cs="Arial"/>
                <w:b/>
              </w:rPr>
              <w:t>Communication Skills</w:t>
            </w:r>
          </w:p>
        </w:tc>
        <w:tc>
          <w:tcPr>
            <w:tcW w:w="5386" w:type="dxa"/>
            <w:vAlign w:val="center"/>
          </w:tcPr>
          <w:p w14:paraId="21EE4FE4" w14:textId="52005FA2" w:rsidR="00A95FA9" w:rsidRPr="003F42A4" w:rsidRDefault="00995C66" w:rsidP="003F42A4">
            <w:pPr>
              <w:pStyle w:val="ListParagraph"/>
              <w:numPr>
                <w:ilvl w:val="0"/>
                <w:numId w:val="50"/>
              </w:numPr>
              <w:rPr>
                <w:rFonts w:ascii="Calibri" w:hAnsi="Calibri" w:cs="Arial"/>
                <w:color w:val="000000"/>
              </w:rPr>
            </w:pPr>
            <w:r w:rsidRPr="003F42A4">
              <w:rPr>
                <w:rFonts w:ascii="Calibri" w:hAnsi="Calibri" w:cs="Arial"/>
                <w:color w:val="000000"/>
              </w:rPr>
              <w:t>Communicates technical or specialist ideas or information persuasively adapting the style and message to a diverse audience in an inclusive and accessible way</w:t>
            </w:r>
          </w:p>
          <w:p w14:paraId="4E7BB1E6" w14:textId="77777777" w:rsidR="00080996" w:rsidRDefault="00080996" w:rsidP="00CF4044">
            <w:pPr>
              <w:rPr>
                <w:rFonts w:ascii="Calibri" w:hAnsi="Calibri" w:cs="Arial"/>
                <w:color w:val="000000"/>
              </w:rPr>
            </w:pPr>
          </w:p>
          <w:p w14:paraId="7A6496BF" w14:textId="77777777" w:rsidR="00080996" w:rsidRPr="003F42A4" w:rsidRDefault="00080996" w:rsidP="003F42A4">
            <w:pPr>
              <w:pStyle w:val="ListParagraph"/>
              <w:numPr>
                <w:ilvl w:val="0"/>
                <w:numId w:val="50"/>
              </w:numPr>
              <w:rPr>
                <w:rFonts w:ascii="Calibri" w:hAnsi="Calibri" w:cs="Arial"/>
                <w:color w:val="000000"/>
              </w:rPr>
            </w:pPr>
            <w:r w:rsidRPr="003F42A4">
              <w:rPr>
                <w:rFonts w:ascii="Calibri" w:hAnsi="Calibri" w:cs="Arial"/>
                <w:color w:val="000000"/>
              </w:rPr>
              <w:t>Tactful and diplomatic.</w:t>
            </w:r>
          </w:p>
          <w:p w14:paraId="7FF8278D" w14:textId="77777777" w:rsidR="00080996" w:rsidRDefault="00080996" w:rsidP="00CF4044">
            <w:pPr>
              <w:rPr>
                <w:rFonts w:ascii="Calibri" w:hAnsi="Calibri" w:cs="Arial"/>
                <w:color w:val="000000"/>
              </w:rPr>
            </w:pPr>
          </w:p>
          <w:p w14:paraId="6E124A53" w14:textId="77777777" w:rsidR="00080996" w:rsidRPr="003F42A4" w:rsidRDefault="00080996" w:rsidP="003F42A4">
            <w:pPr>
              <w:pStyle w:val="ListParagraph"/>
              <w:numPr>
                <w:ilvl w:val="0"/>
                <w:numId w:val="50"/>
              </w:numPr>
              <w:rPr>
                <w:rFonts w:ascii="Calibri" w:hAnsi="Calibri" w:cs="Arial"/>
                <w:color w:val="000000"/>
              </w:rPr>
            </w:pPr>
            <w:r w:rsidRPr="003F42A4">
              <w:rPr>
                <w:rFonts w:ascii="Calibri" w:hAnsi="Calibri" w:cs="Arial"/>
                <w:color w:val="000000"/>
              </w:rPr>
              <w:t>Good IT skills</w:t>
            </w:r>
          </w:p>
          <w:p w14:paraId="4EBA46F7" w14:textId="77777777" w:rsidR="00A95FA9" w:rsidRPr="00603E81" w:rsidRDefault="00A95FA9" w:rsidP="00CF4044">
            <w:pPr>
              <w:rPr>
                <w:rFonts w:ascii="Calibri" w:hAnsi="Calibri" w:cs="Arial"/>
                <w:color w:val="000000"/>
              </w:rPr>
            </w:pPr>
          </w:p>
        </w:tc>
      </w:tr>
      <w:tr w:rsidR="00A95FA9" w:rsidRPr="005D7A28" w14:paraId="331B04B6" w14:textId="77777777" w:rsidTr="00CF4044">
        <w:tc>
          <w:tcPr>
            <w:tcW w:w="3794" w:type="dxa"/>
            <w:vAlign w:val="center"/>
          </w:tcPr>
          <w:p w14:paraId="740565CF" w14:textId="77777777" w:rsidR="00A95FA9" w:rsidRPr="003F42A4" w:rsidRDefault="00A95FA9" w:rsidP="00CF4044">
            <w:pPr>
              <w:spacing w:before="120" w:after="120"/>
              <w:rPr>
                <w:rFonts w:ascii="Calibri" w:hAnsi="Calibri" w:cs="Arial"/>
                <w:b/>
              </w:rPr>
            </w:pPr>
            <w:r w:rsidRPr="003F42A4">
              <w:rPr>
                <w:rFonts w:ascii="Calibri" w:hAnsi="Calibri" w:cs="Arial"/>
                <w:b/>
              </w:rPr>
              <w:t>Leadership and Management</w:t>
            </w:r>
          </w:p>
        </w:tc>
        <w:tc>
          <w:tcPr>
            <w:tcW w:w="5386" w:type="dxa"/>
            <w:vAlign w:val="center"/>
          </w:tcPr>
          <w:p w14:paraId="7240982E" w14:textId="31AB52E9" w:rsidR="00A95FA9" w:rsidRPr="009C6C63" w:rsidRDefault="00995C66" w:rsidP="00CF4044">
            <w:pPr>
              <w:pStyle w:val="ListParagraph"/>
              <w:numPr>
                <w:ilvl w:val="0"/>
                <w:numId w:val="50"/>
              </w:numPr>
              <w:spacing w:before="120" w:after="120"/>
              <w:rPr>
                <w:rFonts w:ascii="Calibri" w:hAnsi="Calibri" w:cs="Arial"/>
              </w:rPr>
            </w:pPr>
            <w:r w:rsidRPr="003F42A4">
              <w:rPr>
                <w:rFonts w:ascii="Calibri" w:hAnsi="Calibri" w:cs="Arial"/>
              </w:rPr>
              <w:t>Motivates and leads a team effectively setting clear objectives to manage performance</w:t>
            </w:r>
            <w:bookmarkStart w:id="0" w:name="_GoBack"/>
            <w:bookmarkEnd w:id="0"/>
          </w:p>
        </w:tc>
      </w:tr>
      <w:tr w:rsidR="00A95FA9" w:rsidRPr="005D7A28" w14:paraId="676953A0" w14:textId="77777777" w:rsidTr="00CF4044">
        <w:tc>
          <w:tcPr>
            <w:tcW w:w="3794" w:type="dxa"/>
            <w:vAlign w:val="center"/>
          </w:tcPr>
          <w:p w14:paraId="2E909874" w14:textId="77777777" w:rsidR="00A95FA9" w:rsidRPr="003F42A4" w:rsidRDefault="00A95FA9" w:rsidP="00CF4044">
            <w:pPr>
              <w:spacing w:before="120" w:after="120"/>
              <w:rPr>
                <w:rFonts w:ascii="Calibri" w:hAnsi="Calibri" w:cs="Arial"/>
                <w:b/>
              </w:rPr>
            </w:pPr>
            <w:r w:rsidRPr="003F42A4">
              <w:rPr>
                <w:rFonts w:ascii="Calibri" w:hAnsi="Calibri" w:cs="Arial"/>
                <w:b/>
              </w:rPr>
              <w:t xml:space="preserve">Professional Practice </w:t>
            </w:r>
          </w:p>
        </w:tc>
        <w:tc>
          <w:tcPr>
            <w:tcW w:w="5386" w:type="dxa"/>
            <w:vAlign w:val="center"/>
          </w:tcPr>
          <w:p w14:paraId="27E06AAE" w14:textId="3A1A27C2" w:rsidR="00A95FA9" w:rsidRPr="009C6C63" w:rsidRDefault="00080996" w:rsidP="00CF4044">
            <w:pPr>
              <w:pStyle w:val="ListParagraph"/>
              <w:numPr>
                <w:ilvl w:val="0"/>
                <w:numId w:val="50"/>
              </w:numPr>
              <w:spacing w:before="120" w:after="120"/>
              <w:rPr>
                <w:rFonts w:ascii="Calibri" w:hAnsi="Calibri" w:cs="Arial"/>
                <w:color w:val="000000"/>
              </w:rPr>
            </w:pPr>
            <w:r w:rsidRPr="003F42A4">
              <w:rPr>
                <w:rFonts w:ascii="Calibri" w:hAnsi="Calibri" w:cs="Arial"/>
                <w:color w:val="000000"/>
              </w:rPr>
              <w:t xml:space="preserve">Experience in a </w:t>
            </w:r>
            <w:r w:rsidR="00493405" w:rsidRPr="003F42A4">
              <w:rPr>
                <w:rFonts w:ascii="Calibri" w:hAnsi="Calibri" w:cs="Arial"/>
                <w:color w:val="000000"/>
              </w:rPr>
              <w:t>multi-disciplined building services environment.</w:t>
            </w:r>
            <w:r w:rsidRPr="003F42A4">
              <w:rPr>
                <w:rFonts w:ascii="Calibri" w:hAnsi="Calibri" w:cs="Arial"/>
                <w:color w:val="000000"/>
              </w:rPr>
              <w:t xml:space="preserve"> </w:t>
            </w:r>
          </w:p>
        </w:tc>
      </w:tr>
      <w:tr w:rsidR="00A95FA9" w:rsidRPr="005D7A28" w14:paraId="4D27A848" w14:textId="77777777" w:rsidTr="00CF4044">
        <w:tc>
          <w:tcPr>
            <w:tcW w:w="3794" w:type="dxa"/>
            <w:vAlign w:val="center"/>
          </w:tcPr>
          <w:p w14:paraId="4EBA06BA" w14:textId="77777777" w:rsidR="00A95FA9" w:rsidRPr="003F42A4" w:rsidRDefault="00A95FA9" w:rsidP="00CF4044">
            <w:pPr>
              <w:rPr>
                <w:rFonts w:ascii="Calibri" w:hAnsi="Calibri" w:cs="Arial"/>
                <w:b/>
              </w:rPr>
            </w:pPr>
            <w:r w:rsidRPr="003F42A4">
              <w:rPr>
                <w:rFonts w:ascii="Calibri" w:hAnsi="Calibri" w:cs="Arial"/>
                <w:b/>
              </w:rPr>
              <w:t>Planning and Managing Resources</w:t>
            </w:r>
          </w:p>
        </w:tc>
        <w:tc>
          <w:tcPr>
            <w:tcW w:w="5386" w:type="dxa"/>
            <w:vAlign w:val="center"/>
          </w:tcPr>
          <w:p w14:paraId="51A0F319" w14:textId="4982BA2B" w:rsidR="00A95FA9" w:rsidRPr="003F42A4" w:rsidRDefault="00995C66" w:rsidP="003F42A4">
            <w:pPr>
              <w:pStyle w:val="ListParagraph"/>
              <w:numPr>
                <w:ilvl w:val="0"/>
                <w:numId w:val="50"/>
              </w:numPr>
              <w:contextualSpacing/>
              <w:rPr>
                <w:rFonts w:ascii="Calibri" w:hAnsi="Calibri" w:cs="Arial"/>
                <w:color w:val="000000"/>
              </w:rPr>
            </w:pPr>
            <w:proofErr w:type="spellStart"/>
            <w:r w:rsidRPr="003F42A4">
              <w:rPr>
                <w:rFonts w:ascii="Calibri" w:hAnsi="Calibri" w:cs="Arial"/>
                <w:color w:val="000000"/>
              </w:rPr>
              <w:t>Effectivley</w:t>
            </w:r>
            <w:proofErr w:type="spellEnd"/>
            <w:r w:rsidRPr="003F42A4">
              <w:rPr>
                <w:rFonts w:ascii="Calibri" w:hAnsi="Calibri" w:cs="Arial"/>
                <w:color w:val="000000"/>
              </w:rPr>
              <w:t xml:space="preserve"> plans and manages operational activities or large projects to achieve long term objectives</w:t>
            </w:r>
          </w:p>
          <w:p w14:paraId="1F424A43" w14:textId="77777777" w:rsidR="00A95FA9" w:rsidRPr="00A2502C" w:rsidRDefault="00A95FA9" w:rsidP="00CF4044">
            <w:pPr>
              <w:contextualSpacing/>
              <w:rPr>
                <w:rFonts w:ascii="Calibri" w:hAnsi="Calibri" w:cs="Arial"/>
                <w:color w:val="000000"/>
              </w:rPr>
            </w:pPr>
          </w:p>
        </w:tc>
      </w:tr>
      <w:tr w:rsidR="00A95FA9" w:rsidRPr="005D7A28" w14:paraId="0A99EDED" w14:textId="77777777" w:rsidTr="00CF4044">
        <w:tc>
          <w:tcPr>
            <w:tcW w:w="3794" w:type="dxa"/>
            <w:vAlign w:val="center"/>
          </w:tcPr>
          <w:p w14:paraId="056FB7FD" w14:textId="77777777" w:rsidR="00A95FA9" w:rsidRPr="003F42A4" w:rsidRDefault="00A95FA9" w:rsidP="00CF4044">
            <w:pPr>
              <w:rPr>
                <w:rFonts w:ascii="Calibri" w:hAnsi="Calibri" w:cs="Arial"/>
                <w:b/>
              </w:rPr>
            </w:pPr>
            <w:r w:rsidRPr="003F42A4">
              <w:rPr>
                <w:rFonts w:ascii="Calibri" w:hAnsi="Calibri" w:cs="Arial"/>
                <w:b/>
              </w:rPr>
              <w:t>Teamwork</w:t>
            </w:r>
          </w:p>
        </w:tc>
        <w:tc>
          <w:tcPr>
            <w:tcW w:w="5386" w:type="dxa"/>
            <w:vAlign w:val="center"/>
          </w:tcPr>
          <w:p w14:paraId="29F2129E" w14:textId="77777777" w:rsidR="00A95FA9" w:rsidRPr="003F42A4" w:rsidRDefault="00080996" w:rsidP="003F42A4">
            <w:pPr>
              <w:pStyle w:val="ListParagraph"/>
              <w:numPr>
                <w:ilvl w:val="0"/>
                <w:numId w:val="50"/>
              </w:numPr>
              <w:rPr>
                <w:rFonts w:ascii="Calibri" w:hAnsi="Calibri" w:cs="Arial"/>
                <w:color w:val="000000"/>
              </w:rPr>
            </w:pPr>
            <w:r w:rsidRPr="003F42A4">
              <w:rPr>
                <w:rFonts w:ascii="Calibri" w:hAnsi="Calibri" w:cs="Arial"/>
                <w:color w:val="000000"/>
              </w:rPr>
              <w:t>A team player and able to act collaboratively with close colleagues and in the wider UAL community</w:t>
            </w:r>
          </w:p>
          <w:p w14:paraId="7699F005" w14:textId="77777777" w:rsidR="00A95FA9" w:rsidRPr="00A2502C" w:rsidRDefault="00A95FA9" w:rsidP="00CF4044">
            <w:pPr>
              <w:rPr>
                <w:rFonts w:ascii="Calibri" w:hAnsi="Calibri" w:cs="Arial"/>
                <w:color w:val="000000"/>
              </w:rPr>
            </w:pPr>
          </w:p>
        </w:tc>
      </w:tr>
      <w:tr w:rsidR="00A95FA9" w:rsidRPr="005D7A28" w14:paraId="70BF77E9" w14:textId="77777777" w:rsidTr="00CF4044">
        <w:tc>
          <w:tcPr>
            <w:tcW w:w="3794" w:type="dxa"/>
            <w:vAlign w:val="center"/>
          </w:tcPr>
          <w:p w14:paraId="4E49452F" w14:textId="77777777" w:rsidR="00A95FA9" w:rsidRPr="003F42A4" w:rsidRDefault="00A95FA9" w:rsidP="00CF4044">
            <w:pPr>
              <w:spacing w:before="120" w:after="120"/>
              <w:rPr>
                <w:rFonts w:ascii="Calibri" w:hAnsi="Calibri" w:cs="Arial"/>
                <w:b/>
              </w:rPr>
            </w:pPr>
            <w:r w:rsidRPr="003F42A4">
              <w:rPr>
                <w:rFonts w:ascii="Calibri" w:hAnsi="Calibri" w:cs="Arial"/>
                <w:b/>
              </w:rPr>
              <w:t>Creativity, Innovation and Problem Solving</w:t>
            </w:r>
          </w:p>
        </w:tc>
        <w:tc>
          <w:tcPr>
            <w:tcW w:w="5386" w:type="dxa"/>
            <w:vAlign w:val="center"/>
          </w:tcPr>
          <w:p w14:paraId="6BEFFCBB" w14:textId="77777777" w:rsidR="00A95FA9" w:rsidRPr="003F42A4" w:rsidRDefault="00080996" w:rsidP="003F42A4">
            <w:pPr>
              <w:pStyle w:val="ListParagraph"/>
              <w:numPr>
                <w:ilvl w:val="0"/>
                <w:numId w:val="50"/>
              </w:numPr>
              <w:spacing w:before="120" w:after="120"/>
              <w:rPr>
                <w:rFonts w:ascii="Calibri" w:hAnsi="Calibri" w:cs="Arial"/>
                <w:color w:val="000000"/>
              </w:rPr>
            </w:pPr>
            <w:r w:rsidRPr="003F42A4">
              <w:rPr>
                <w:rFonts w:ascii="Calibri" w:hAnsi="Calibri" w:cs="Arial"/>
                <w:color w:val="000000"/>
              </w:rPr>
              <w:t>Ability to adapt to changing circumstances and deal effectively with major challenges.</w:t>
            </w:r>
          </w:p>
        </w:tc>
      </w:tr>
    </w:tbl>
    <w:p w14:paraId="7C6807B9" w14:textId="3765C0C5" w:rsidR="00A95FA9" w:rsidRDefault="002731A3" w:rsidP="00A95FA9">
      <w:pPr>
        <w:spacing w:before="120"/>
        <w:rPr>
          <w:rFonts w:ascii="Calibri" w:hAnsi="Calibri" w:cs="Arial"/>
          <w:bCs/>
        </w:rPr>
      </w:pPr>
      <w:r>
        <w:rPr>
          <w:rFonts w:ascii="Calibri" w:hAnsi="Calibri" w:cs="Arial"/>
          <w:bCs/>
        </w:rPr>
        <w:t>Last Reviewed Jan ’19 MJB</w:t>
      </w:r>
    </w:p>
    <w:p w14:paraId="4015D917" w14:textId="77777777" w:rsidR="00876890" w:rsidRDefault="00876890" w:rsidP="00A95FA9">
      <w:pPr>
        <w:spacing w:before="120"/>
        <w:rPr>
          <w:rFonts w:ascii="Calibri" w:hAnsi="Calibri" w:cs="Arial"/>
          <w:bCs/>
        </w:rPr>
      </w:pPr>
    </w:p>
    <w:p w14:paraId="21360B9E" w14:textId="77777777" w:rsidR="003E4A1F" w:rsidRDefault="003E4A1F"/>
    <w:sectPr w:rsidR="003E4A1F" w:rsidSect="00751837">
      <w:headerReference w:type="default" r:id="rId8"/>
      <w:headerReference w:type="first" r:id="rId9"/>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EC01E" w14:textId="77777777" w:rsidR="00462734" w:rsidRDefault="00462734">
      <w:r>
        <w:separator/>
      </w:r>
    </w:p>
  </w:endnote>
  <w:endnote w:type="continuationSeparator" w:id="0">
    <w:p w14:paraId="6BA5F450" w14:textId="77777777" w:rsidR="00462734" w:rsidRDefault="0046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E457A" w14:textId="77777777" w:rsidR="00462734" w:rsidRDefault="00462734">
      <w:r>
        <w:separator/>
      </w:r>
    </w:p>
  </w:footnote>
  <w:footnote w:type="continuationSeparator" w:id="0">
    <w:p w14:paraId="542F5411" w14:textId="77777777" w:rsidR="00462734" w:rsidRDefault="00462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AD1A7" w14:textId="77777777"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4A9E8" w14:textId="77777777"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5A500F22" wp14:editId="4C61680A">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3" name="Picture 3"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17204D"/>
    <w:multiLevelType w:val="hybridMultilevel"/>
    <w:tmpl w:val="C150A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34B09"/>
    <w:multiLevelType w:val="hybridMultilevel"/>
    <w:tmpl w:val="CC3A5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216F94"/>
    <w:multiLevelType w:val="hybridMultilevel"/>
    <w:tmpl w:val="975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3545F"/>
    <w:multiLevelType w:val="hybridMultilevel"/>
    <w:tmpl w:val="21203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931C94"/>
    <w:multiLevelType w:val="hybridMultilevel"/>
    <w:tmpl w:val="1F661064"/>
    <w:lvl w:ilvl="0" w:tplc="439AC37C">
      <w:start w:val="1"/>
      <w:numFmt w:val="bullet"/>
      <w:lvlText w:val=""/>
      <w:lvlJc w:val="left"/>
      <w:pPr>
        <w:tabs>
          <w:tab w:val="num" w:pos="720"/>
        </w:tabs>
        <w:ind w:left="720" w:hanging="360"/>
      </w:pPr>
      <w:rPr>
        <w:rFonts w:ascii="Symbol" w:hAnsi="Symbol" w:hint="default"/>
        <w:sz w:val="16"/>
      </w:rPr>
    </w:lvl>
    <w:lvl w:ilvl="1" w:tplc="E2E4CEDA" w:tentative="1">
      <w:start w:val="1"/>
      <w:numFmt w:val="bullet"/>
      <w:lvlText w:val="o"/>
      <w:lvlJc w:val="left"/>
      <w:pPr>
        <w:tabs>
          <w:tab w:val="num" w:pos="1440"/>
        </w:tabs>
        <w:ind w:left="1440" w:hanging="360"/>
      </w:pPr>
      <w:rPr>
        <w:rFonts w:ascii="Courier New" w:hAnsi="Courier New" w:hint="default"/>
      </w:rPr>
    </w:lvl>
    <w:lvl w:ilvl="2" w:tplc="36026D36" w:tentative="1">
      <w:start w:val="1"/>
      <w:numFmt w:val="bullet"/>
      <w:lvlText w:val=""/>
      <w:lvlJc w:val="left"/>
      <w:pPr>
        <w:tabs>
          <w:tab w:val="num" w:pos="2160"/>
        </w:tabs>
        <w:ind w:left="2160" w:hanging="360"/>
      </w:pPr>
      <w:rPr>
        <w:rFonts w:ascii="Wingdings" w:hAnsi="Wingdings" w:hint="default"/>
      </w:rPr>
    </w:lvl>
    <w:lvl w:ilvl="3" w:tplc="31A27008" w:tentative="1">
      <w:start w:val="1"/>
      <w:numFmt w:val="bullet"/>
      <w:lvlText w:val=""/>
      <w:lvlJc w:val="left"/>
      <w:pPr>
        <w:tabs>
          <w:tab w:val="num" w:pos="2880"/>
        </w:tabs>
        <w:ind w:left="2880" w:hanging="360"/>
      </w:pPr>
      <w:rPr>
        <w:rFonts w:ascii="Symbol" w:hAnsi="Symbol" w:hint="default"/>
      </w:rPr>
    </w:lvl>
    <w:lvl w:ilvl="4" w:tplc="60E6D05A" w:tentative="1">
      <w:start w:val="1"/>
      <w:numFmt w:val="bullet"/>
      <w:lvlText w:val="o"/>
      <w:lvlJc w:val="left"/>
      <w:pPr>
        <w:tabs>
          <w:tab w:val="num" w:pos="3600"/>
        </w:tabs>
        <w:ind w:left="3600" w:hanging="360"/>
      </w:pPr>
      <w:rPr>
        <w:rFonts w:ascii="Courier New" w:hAnsi="Courier New" w:hint="default"/>
      </w:rPr>
    </w:lvl>
    <w:lvl w:ilvl="5" w:tplc="8FC87C96" w:tentative="1">
      <w:start w:val="1"/>
      <w:numFmt w:val="bullet"/>
      <w:lvlText w:val=""/>
      <w:lvlJc w:val="left"/>
      <w:pPr>
        <w:tabs>
          <w:tab w:val="num" w:pos="4320"/>
        </w:tabs>
        <w:ind w:left="4320" w:hanging="360"/>
      </w:pPr>
      <w:rPr>
        <w:rFonts w:ascii="Wingdings" w:hAnsi="Wingdings" w:hint="default"/>
      </w:rPr>
    </w:lvl>
    <w:lvl w:ilvl="6" w:tplc="FEB2A1EA" w:tentative="1">
      <w:start w:val="1"/>
      <w:numFmt w:val="bullet"/>
      <w:lvlText w:val=""/>
      <w:lvlJc w:val="left"/>
      <w:pPr>
        <w:tabs>
          <w:tab w:val="num" w:pos="5040"/>
        </w:tabs>
        <w:ind w:left="5040" w:hanging="360"/>
      </w:pPr>
      <w:rPr>
        <w:rFonts w:ascii="Symbol" w:hAnsi="Symbol" w:hint="default"/>
      </w:rPr>
    </w:lvl>
    <w:lvl w:ilvl="7" w:tplc="23528A4A" w:tentative="1">
      <w:start w:val="1"/>
      <w:numFmt w:val="bullet"/>
      <w:lvlText w:val="o"/>
      <w:lvlJc w:val="left"/>
      <w:pPr>
        <w:tabs>
          <w:tab w:val="num" w:pos="5760"/>
        </w:tabs>
        <w:ind w:left="5760" w:hanging="360"/>
      </w:pPr>
      <w:rPr>
        <w:rFonts w:ascii="Courier New" w:hAnsi="Courier New" w:hint="default"/>
      </w:rPr>
    </w:lvl>
    <w:lvl w:ilvl="8" w:tplc="E47E3FD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F2257"/>
    <w:multiLevelType w:val="hybridMultilevel"/>
    <w:tmpl w:val="50F2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597890"/>
    <w:multiLevelType w:val="hybridMultilevel"/>
    <w:tmpl w:val="0994E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C93FDD"/>
    <w:multiLevelType w:val="hybridMultilevel"/>
    <w:tmpl w:val="E9C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2D4C22"/>
    <w:multiLevelType w:val="hybridMultilevel"/>
    <w:tmpl w:val="F304A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63132E"/>
    <w:multiLevelType w:val="hybridMultilevel"/>
    <w:tmpl w:val="090EA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3F2FA3"/>
    <w:multiLevelType w:val="hybridMultilevel"/>
    <w:tmpl w:val="35A2D9FA"/>
    <w:lvl w:ilvl="0" w:tplc="D61EC4D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5C82D33"/>
    <w:multiLevelType w:val="hybridMultilevel"/>
    <w:tmpl w:val="5AB43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E04177D"/>
    <w:multiLevelType w:val="hybridMultilevel"/>
    <w:tmpl w:val="2E4E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01B36D0"/>
    <w:multiLevelType w:val="hybridMultilevel"/>
    <w:tmpl w:val="38DEF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55D6895"/>
    <w:multiLevelType w:val="hybridMultilevel"/>
    <w:tmpl w:val="0ED2D6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4"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2E020A"/>
    <w:multiLevelType w:val="hybridMultilevel"/>
    <w:tmpl w:val="E35846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DA1707"/>
    <w:multiLevelType w:val="hybridMultilevel"/>
    <w:tmpl w:val="4FD89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CE53CE6"/>
    <w:multiLevelType w:val="hybridMultilevel"/>
    <w:tmpl w:val="E6D059EC"/>
    <w:lvl w:ilvl="0" w:tplc="6306678A">
      <w:start w:val="1"/>
      <w:numFmt w:val="bullet"/>
      <w:lvlText w:val=""/>
      <w:lvlJc w:val="left"/>
      <w:pPr>
        <w:tabs>
          <w:tab w:val="num" w:pos="720"/>
        </w:tabs>
        <w:ind w:left="720" w:hanging="360"/>
      </w:pPr>
      <w:rPr>
        <w:rFonts w:ascii="Symbol" w:hAnsi="Symbol" w:hint="default"/>
        <w:sz w:val="16"/>
      </w:rPr>
    </w:lvl>
    <w:lvl w:ilvl="1" w:tplc="8200BBC4" w:tentative="1">
      <w:start w:val="1"/>
      <w:numFmt w:val="bullet"/>
      <w:lvlText w:val="o"/>
      <w:lvlJc w:val="left"/>
      <w:pPr>
        <w:tabs>
          <w:tab w:val="num" w:pos="1440"/>
        </w:tabs>
        <w:ind w:left="1440" w:hanging="360"/>
      </w:pPr>
      <w:rPr>
        <w:rFonts w:ascii="Courier New" w:hAnsi="Courier New" w:hint="default"/>
      </w:rPr>
    </w:lvl>
    <w:lvl w:ilvl="2" w:tplc="C8D29DE0" w:tentative="1">
      <w:start w:val="1"/>
      <w:numFmt w:val="bullet"/>
      <w:lvlText w:val=""/>
      <w:lvlJc w:val="left"/>
      <w:pPr>
        <w:tabs>
          <w:tab w:val="num" w:pos="2160"/>
        </w:tabs>
        <w:ind w:left="2160" w:hanging="360"/>
      </w:pPr>
      <w:rPr>
        <w:rFonts w:ascii="Wingdings" w:hAnsi="Wingdings" w:hint="default"/>
      </w:rPr>
    </w:lvl>
    <w:lvl w:ilvl="3" w:tplc="325AFDB2" w:tentative="1">
      <w:start w:val="1"/>
      <w:numFmt w:val="bullet"/>
      <w:lvlText w:val=""/>
      <w:lvlJc w:val="left"/>
      <w:pPr>
        <w:tabs>
          <w:tab w:val="num" w:pos="2880"/>
        </w:tabs>
        <w:ind w:left="2880" w:hanging="360"/>
      </w:pPr>
      <w:rPr>
        <w:rFonts w:ascii="Symbol" w:hAnsi="Symbol" w:hint="default"/>
      </w:rPr>
    </w:lvl>
    <w:lvl w:ilvl="4" w:tplc="46C66762" w:tentative="1">
      <w:start w:val="1"/>
      <w:numFmt w:val="bullet"/>
      <w:lvlText w:val="o"/>
      <w:lvlJc w:val="left"/>
      <w:pPr>
        <w:tabs>
          <w:tab w:val="num" w:pos="3600"/>
        </w:tabs>
        <w:ind w:left="3600" w:hanging="360"/>
      </w:pPr>
      <w:rPr>
        <w:rFonts w:ascii="Courier New" w:hAnsi="Courier New" w:hint="default"/>
      </w:rPr>
    </w:lvl>
    <w:lvl w:ilvl="5" w:tplc="A09ABBC8" w:tentative="1">
      <w:start w:val="1"/>
      <w:numFmt w:val="bullet"/>
      <w:lvlText w:val=""/>
      <w:lvlJc w:val="left"/>
      <w:pPr>
        <w:tabs>
          <w:tab w:val="num" w:pos="4320"/>
        </w:tabs>
        <w:ind w:left="4320" w:hanging="360"/>
      </w:pPr>
      <w:rPr>
        <w:rFonts w:ascii="Wingdings" w:hAnsi="Wingdings" w:hint="default"/>
      </w:rPr>
    </w:lvl>
    <w:lvl w:ilvl="6" w:tplc="626C3570" w:tentative="1">
      <w:start w:val="1"/>
      <w:numFmt w:val="bullet"/>
      <w:lvlText w:val=""/>
      <w:lvlJc w:val="left"/>
      <w:pPr>
        <w:tabs>
          <w:tab w:val="num" w:pos="5040"/>
        </w:tabs>
        <w:ind w:left="5040" w:hanging="360"/>
      </w:pPr>
      <w:rPr>
        <w:rFonts w:ascii="Symbol" w:hAnsi="Symbol" w:hint="default"/>
      </w:rPr>
    </w:lvl>
    <w:lvl w:ilvl="7" w:tplc="52D04BAE" w:tentative="1">
      <w:start w:val="1"/>
      <w:numFmt w:val="bullet"/>
      <w:lvlText w:val="o"/>
      <w:lvlJc w:val="left"/>
      <w:pPr>
        <w:tabs>
          <w:tab w:val="num" w:pos="5760"/>
        </w:tabs>
        <w:ind w:left="5760" w:hanging="360"/>
      </w:pPr>
      <w:rPr>
        <w:rFonts w:ascii="Courier New" w:hAnsi="Courier New" w:hint="default"/>
      </w:rPr>
    </w:lvl>
    <w:lvl w:ilvl="8" w:tplc="AC4A231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CD4A1F"/>
    <w:multiLevelType w:val="hybridMultilevel"/>
    <w:tmpl w:val="85AC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721306"/>
    <w:multiLevelType w:val="hybridMultilevel"/>
    <w:tmpl w:val="E5ACB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1D6FFA"/>
    <w:multiLevelType w:val="hybridMultilevel"/>
    <w:tmpl w:val="3036D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8690B7C"/>
    <w:multiLevelType w:val="hybridMultilevel"/>
    <w:tmpl w:val="A68A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CAD2D68"/>
    <w:multiLevelType w:val="hybridMultilevel"/>
    <w:tmpl w:val="79E4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CC11C30"/>
    <w:multiLevelType w:val="hybridMultilevel"/>
    <w:tmpl w:val="22BCD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E467F6B"/>
    <w:multiLevelType w:val="hybridMultilevel"/>
    <w:tmpl w:val="1C0C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46196F"/>
    <w:multiLevelType w:val="hybridMultilevel"/>
    <w:tmpl w:val="ECCCD900"/>
    <w:lvl w:ilvl="0" w:tplc="BF722D1A">
      <w:start w:val="1"/>
      <w:numFmt w:val="bullet"/>
      <w:lvlText w:val=""/>
      <w:lvlJc w:val="left"/>
      <w:pPr>
        <w:tabs>
          <w:tab w:val="num" w:pos="720"/>
        </w:tabs>
        <w:ind w:left="720" w:hanging="360"/>
      </w:pPr>
      <w:rPr>
        <w:rFonts w:ascii="Symbol" w:hAnsi="Symbol" w:hint="default"/>
        <w:sz w:val="16"/>
      </w:rPr>
    </w:lvl>
    <w:lvl w:ilvl="1" w:tplc="A54CE7D8" w:tentative="1">
      <w:start w:val="1"/>
      <w:numFmt w:val="bullet"/>
      <w:lvlText w:val="o"/>
      <w:lvlJc w:val="left"/>
      <w:pPr>
        <w:tabs>
          <w:tab w:val="num" w:pos="1440"/>
        </w:tabs>
        <w:ind w:left="1440" w:hanging="360"/>
      </w:pPr>
      <w:rPr>
        <w:rFonts w:ascii="Courier New" w:hAnsi="Courier New" w:hint="default"/>
      </w:rPr>
    </w:lvl>
    <w:lvl w:ilvl="2" w:tplc="C710403E" w:tentative="1">
      <w:start w:val="1"/>
      <w:numFmt w:val="bullet"/>
      <w:lvlText w:val=""/>
      <w:lvlJc w:val="left"/>
      <w:pPr>
        <w:tabs>
          <w:tab w:val="num" w:pos="2160"/>
        </w:tabs>
        <w:ind w:left="2160" w:hanging="360"/>
      </w:pPr>
      <w:rPr>
        <w:rFonts w:ascii="Wingdings" w:hAnsi="Wingdings" w:hint="default"/>
      </w:rPr>
    </w:lvl>
    <w:lvl w:ilvl="3" w:tplc="DEF03EBA" w:tentative="1">
      <w:start w:val="1"/>
      <w:numFmt w:val="bullet"/>
      <w:lvlText w:val=""/>
      <w:lvlJc w:val="left"/>
      <w:pPr>
        <w:tabs>
          <w:tab w:val="num" w:pos="2880"/>
        </w:tabs>
        <w:ind w:left="2880" w:hanging="360"/>
      </w:pPr>
      <w:rPr>
        <w:rFonts w:ascii="Symbol" w:hAnsi="Symbol" w:hint="default"/>
      </w:rPr>
    </w:lvl>
    <w:lvl w:ilvl="4" w:tplc="BEE4C1B2" w:tentative="1">
      <w:start w:val="1"/>
      <w:numFmt w:val="bullet"/>
      <w:lvlText w:val="o"/>
      <w:lvlJc w:val="left"/>
      <w:pPr>
        <w:tabs>
          <w:tab w:val="num" w:pos="3600"/>
        </w:tabs>
        <w:ind w:left="3600" w:hanging="360"/>
      </w:pPr>
      <w:rPr>
        <w:rFonts w:ascii="Courier New" w:hAnsi="Courier New" w:hint="default"/>
      </w:rPr>
    </w:lvl>
    <w:lvl w:ilvl="5" w:tplc="75745100" w:tentative="1">
      <w:start w:val="1"/>
      <w:numFmt w:val="bullet"/>
      <w:lvlText w:val=""/>
      <w:lvlJc w:val="left"/>
      <w:pPr>
        <w:tabs>
          <w:tab w:val="num" w:pos="4320"/>
        </w:tabs>
        <w:ind w:left="4320" w:hanging="360"/>
      </w:pPr>
      <w:rPr>
        <w:rFonts w:ascii="Wingdings" w:hAnsi="Wingdings" w:hint="default"/>
      </w:rPr>
    </w:lvl>
    <w:lvl w:ilvl="6" w:tplc="C6C643A0" w:tentative="1">
      <w:start w:val="1"/>
      <w:numFmt w:val="bullet"/>
      <w:lvlText w:val=""/>
      <w:lvlJc w:val="left"/>
      <w:pPr>
        <w:tabs>
          <w:tab w:val="num" w:pos="5040"/>
        </w:tabs>
        <w:ind w:left="5040" w:hanging="360"/>
      </w:pPr>
      <w:rPr>
        <w:rFonts w:ascii="Symbol" w:hAnsi="Symbol" w:hint="default"/>
      </w:rPr>
    </w:lvl>
    <w:lvl w:ilvl="7" w:tplc="A372D13E" w:tentative="1">
      <w:start w:val="1"/>
      <w:numFmt w:val="bullet"/>
      <w:lvlText w:val="o"/>
      <w:lvlJc w:val="left"/>
      <w:pPr>
        <w:tabs>
          <w:tab w:val="num" w:pos="5760"/>
        </w:tabs>
        <w:ind w:left="5760" w:hanging="360"/>
      </w:pPr>
      <w:rPr>
        <w:rFonts w:ascii="Courier New" w:hAnsi="Courier New" w:hint="default"/>
      </w:rPr>
    </w:lvl>
    <w:lvl w:ilvl="8" w:tplc="E4460B0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4B2234"/>
    <w:multiLevelType w:val="hybridMultilevel"/>
    <w:tmpl w:val="1136B3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F2328E"/>
    <w:multiLevelType w:val="hybridMultilevel"/>
    <w:tmpl w:val="579A1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7135D7D"/>
    <w:multiLevelType w:val="hybridMultilevel"/>
    <w:tmpl w:val="A8869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98B2C81"/>
    <w:multiLevelType w:val="hybridMultilevel"/>
    <w:tmpl w:val="1F52E508"/>
    <w:lvl w:ilvl="0" w:tplc="197AA61A">
      <w:start w:val="1"/>
      <w:numFmt w:val="bullet"/>
      <w:lvlText w:val=""/>
      <w:lvlJc w:val="left"/>
      <w:pPr>
        <w:tabs>
          <w:tab w:val="num" w:pos="720"/>
        </w:tabs>
        <w:ind w:left="720" w:hanging="360"/>
      </w:pPr>
      <w:rPr>
        <w:rFonts w:ascii="Symbol" w:hAnsi="Symbol" w:hint="default"/>
        <w:sz w:val="16"/>
      </w:rPr>
    </w:lvl>
    <w:lvl w:ilvl="1" w:tplc="D3E6B3D2" w:tentative="1">
      <w:start w:val="1"/>
      <w:numFmt w:val="bullet"/>
      <w:lvlText w:val="o"/>
      <w:lvlJc w:val="left"/>
      <w:pPr>
        <w:tabs>
          <w:tab w:val="num" w:pos="1440"/>
        </w:tabs>
        <w:ind w:left="1440" w:hanging="360"/>
      </w:pPr>
      <w:rPr>
        <w:rFonts w:ascii="Courier New" w:hAnsi="Courier New" w:hint="default"/>
      </w:rPr>
    </w:lvl>
    <w:lvl w:ilvl="2" w:tplc="284C3908" w:tentative="1">
      <w:start w:val="1"/>
      <w:numFmt w:val="bullet"/>
      <w:lvlText w:val=""/>
      <w:lvlJc w:val="left"/>
      <w:pPr>
        <w:tabs>
          <w:tab w:val="num" w:pos="2160"/>
        </w:tabs>
        <w:ind w:left="2160" w:hanging="360"/>
      </w:pPr>
      <w:rPr>
        <w:rFonts w:ascii="Wingdings" w:hAnsi="Wingdings" w:hint="default"/>
      </w:rPr>
    </w:lvl>
    <w:lvl w:ilvl="3" w:tplc="62FAADBE" w:tentative="1">
      <w:start w:val="1"/>
      <w:numFmt w:val="bullet"/>
      <w:lvlText w:val=""/>
      <w:lvlJc w:val="left"/>
      <w:pPr>
        <w:tabs>
          <w:tab w:val="num" w:pos="2880"/>
        </w:tabs>
        <w:ind w:left="2880" w:hanging="360"/>
      </w:pPr>
      <w:rPr>
        <w:rFonts w:ascii="Symbol" w:hAnsi="Symbol" w:hint="default"/>
      </w:rPr>
    </w:lvl>
    <w:lvl w:ilvl="4" w:tplc="BED48238" w:tentative="1">
      <w:start w:val="1"/>
      <w:numFmt w:val="bullet"/>
      <w:lvlText w:val="o"/>
      <w:lvlJc w:val="left"/>
      <w:pPr>
        <w:tabs>
          <w:tab w:val="num" w:pos="3600"/>
        </w:tabs>
        <w:ind w:left="3600" w:hanging="360"/>
      </w:pPr>
      <w:rPr>
        <w:rFonts w:ascii="Courier New" w:hAnsi="Courier New" w:hint="default"/>
      </w:rPr>
    </w:lvl>
    <w:lvl w:ilvl="5" w:tplc="FDD20946" w:tentative="1">
      <w:start w:val="1"/>
      <w:numFmt w:val="bullet"/>
      <w:lvlText w:val=""/>
      <w:lvlJc w:val="left"/>
      <w:pPr>
        <w:tabs>
          <w:tab w:val="num" w:pos="4320"/>
        </w:tabs>
        <w:ind w:left="4320" w:hanging="360"/>
      </w:pPr>
      <w:rPr>
        <w:rFonts w:ascii="Wingdings" w:hAnsi="Wingdings" w:hint="default"/>
      </w:rPr>
    </w:lvl>
    <w:lvl w:ilvl="6" w:tplc="065401DA" w:tentative="1">
      <w:start w:val="1"/>
      <w:numFmt w:val="bullet"/>
      <w:lvlText w:val=""/>
      <w:lvlJc w:val="left"/>
      <w:pPr>
        <w:tabs>
          <w:tab w:val="num" w:pos="5040"/>
        </w:tabs>
        <w:ind w:left="5040" w:hanging="360"/>
      </w:pPr>
      <w:rPr>
        <w:rFonts w:ascii="Symbol" w:hAnsi="Symbol" w:hint="default"/>
      </w:rPr>
    </w:lvl>
    <w:lvl w:ilvl="7" w:tplc="7EEA5ACA" w:tentative="1">
      <w:start w:val="1"/>
      <w:numFmt w:val="bullet"/>
      <w:lvlText w:val="o"/>
      <w:lvlJc w:val="left"/>
      <w:pPr>
        <w:tabs>
          <w:tab w:val="num" w:pos="5760"/>
        </w:tabs>
        <w:ind w:left="5760" w:hanging="360"/>
      </w:pPr>
      <w:rPr>
        <w:rFonts w:ascii="Courier New" w:hAnsi="Courier New" w:hint="default"/>
      </w:rPr>
    </w:lvl>
    <w:lvl w:ilvl="8" w:tplc="53B0E020"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D493421"/>
    <w:multiLevelType w:val="hybridMultilevel"/>
    <w:tmpl w:val="07DCC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8"/>
  </w:num>
  <w:num w:numId="3">
    <w:abstractNumId w:val="8"/>
  </w:num>
  <w:num w:numId="4">
    <w:abstractNumId w:val="29"/>
  </w:num>
  <w:num w:numId="5">
    <w:abstractNumId w:val="23"/>
  </w:num>
  <w:num w:numId="6">
    <w:abstractNumId w:val="42"/>
  </w:num>
  <w:num w:numId="7">
    <w:abstractNumId w:val="26"/>
  </w:num>
  <w:num w:numId="8">
    <w:abstractNumId w:val="22"/>
  </w:num>
  <w:num w:numId="9">
    <w:abstractNumId w:val="40"/>
  </w:num>
  <w:num w:numId="10">
    <w:abstractNumId w:val="44"/>
  </w:num>
  <w:num w:numId="11">
    <w:abstractNumId w:val="27"/>
  </w:num>
  <w:num w:numId="12">
    <w:abstractNumId w:val="32"/>
  </w:num>
  <w:num w:numId="13">
    <w:abstractNumId w:val="17"/>
  </w:num>
  <w:num w:numId="14">
    <w:abstractNumId w:val="38"/>
  </w:num>
  <w:num w:numId="15">
    <w:abstractNumId w:val="37"/>
  </w:num>
  <w:num w:numId="16">
    <w:abstractNumId w:val="3"/>
  </w:num>
  <w:num w:numId="17">
    <w:abstractNumId w:val="6"/>
  </w:num>
  <w:num w:numId="18">
    <w:abstractNumId w:val="45"/>
  </w:num>
  <w:num w:numId="19">
    <w:abstractNumId w:val="18"/>
  </w:num>
  <w:num w:numId="20">
    <w:abstractNumId w:val="24"/>
  </w:num>
  <w:num w:numId="21">
    <w:abstractNumId w:val="11"/>
  </w:num>
  <w:num w:numId="22">
    <w:abstractNumId w:val="41"/>
  </w:num>
  <w:num w:numId="23">
    <w:abstractNumId w:val="19"/>
  </w:num>
  <w:num w:numId="24">
    <w:abstractNumId w:val="43"/>
  </w:num>
  <w:num w:numId="25">
    <w:abstractNumId w:val="34"/>
  </w:num>
  <w:num w:numId="26">
    <w:abstractNumId w:val="12"/>
  </w:num>
  <w:num w:numId="27">
    <w:abstractNumId w:val="46"/>
  </w:num>
  <w:num w:numId="28">
    <w:abstractNumId w:val="47"/>
  </w:num>
  <w:num w:numId="29">
    <w:abstractNumId w:val="30"/>
  </w:num>
  <w:num w:numId="30">
    <w:abstractNumId w:val="20"/>
  </w:num>
  <w:num w:numId="31">
    <w:abstractNumId w:val="10"/>
  </w:num>
  <w:num w:numId="32">
    <w:abstractNumId w:val="0"/>
  </w:num>
  <w:num w:numId="33">
    <w:abstractNumId w:val="25"/>
  </w:num>
  <w:num w:numId="34">
    <w:abstractNumId w:val="4"/>
  </w:num>
  <w:num w:numId="35">
    <w:abstractNumId w:val="33"/>
  </w:num>
  <w:num w:numId="36">
    <w:abstractNumId w:val="9"/>
  </w:num>
  <w:num w:numId="37">
    <w:abstractNumId w:val="15"/>
  </w:num>
  <w:num w:numId="38">
    <w:abstractNumId w:val="14"/>
  </w:num>
  <w:num w:numId="39">
    <w:abstractNumId w:val="5"/>
  </w:num>
  <w:num w:numId="40">
    <w:abstractNumId w:val="35"/>
  </w:num>
  <w:num w:numId="41">
    <w:abstractNumId w:val="7"/>
  </w:num>
  <w:num w:numId="42">
    <w:abstractNumId w:val="21"/>
  </w:num>
  <w:num w:numId="43">
    <w:abstractNumId w:val="16"/>
  </w:num>
  <w:num w:numId="44">
    <w:abstractNumId w:val="28"/>
  </w:num>
  <w:num w:numId="45">
    <w:abstractNumId w:val="36"/>
  </w:num>
  <w:num w:numId="46">
    <w:abstractNumId w:val="49"/>
  </w:num>
  <w:num w:numId="47">
    <w:abstractNumId w:val="2"/>
  </w:num>
  <w:num w:numId="48">
    <w:abstractNumId w:val="31"/>
  </w:num>
  <w:num w:numId="49">
    <w:abstractNumId w:val="39"/>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417B"/>
    <w:rsid w:val="0002733A"/>
    <w:rsid w:val="00043AA1"/>
    <w:rsid w:val="00074A0D"/>
    <w:rsid w:val="000769D3"/>
    <w:rsid w:val="00080996"/>
    <w:rsid w:val="00081F2D"/>
    <w:rsid w:val="00084C0E"/>
    <w:rsid w:val="00094004"/>
    <w:rsid w:val="000940A9"/>
    <w:rsid w:val="000A7396"/>
    <w:rsid w:val="000B4B43"/>
    <w:rsid w:val="000B4DC3"/>
    <w:rsid w:val="000C0840"/>
    <w:rsid w:val="000C2C30"/>
    <w:rsid w:val="000E1F1D"/>
    <w:rsid w:val="000F2DDA"/>
    <w:rsid w:val="000F57DB"/>
    <w:rsid w:val="00102399"/>
    <w:rsid w:val="00103C44"/>
    <w:rsid w:val="00117B35"/>
    <w:rsid w:val="00143C49"/>
    <w:rsid w:val="00150DEB"/>
    <w:rsid w:val="00174FAC"/>
    <w:rsid w:val="00193050"/>
    <w:rsid w:val="001B1405"/>
    <w:rsid w:val="001D0B67"/>
    <w:rsid w:val="001F490C"/>
    <w:rsid w:val="002031E2"/>
    <w:rsid w:val="00231033"/>
    <w:rsid w:val="002356BA"/>
    <w:rsid w:val="00262E2D"/>
    <w:rsid w:val="00265D84"/>
    <w:rsid w:val="00267073"/>
    <w:rsid w:val="002731A3"/>
    <w:rsid w:val="00273FAC"/>
    <w:rsid w:val="0027651F"/>
    <w:rsid w:val="00284B93"/>
    <w:rsid w:val="002904A3"/>
    <w:rsid w:val="00296584"/>
    <w:rsid w:val="002B7662"/>
    <w:rsid w:val="002C2DE7"/>
    <w:rsid w:val="002C6041"/>
    <w:rsid w:val="002F25AC"/>
    <w:rsid w:val="00317BFE"/>
    <w:rsid w:val="00331887"/>
    <w:rsid w:val="00355F31"/>
    <w:rsid w:val="003819BB"/>
    <w:rsid w:val="00390BBB"/>
    <w:rsid w:val="0039279E"/>
    <w:rsid w:val="003B2633"/>
    <w:rsid w:val="003B3CE6"/>
    <w:rsid w:val="003B4AE7"/>
    <w:rsid w:val="003C115A"/>
    <w:rsid w:val="003C2E1D"/>
    <w:rsid w:val="003D5FCE"/>
    <w:rsid w:val="003E3AE4"/>
    <w:rsid w:val="003E4A1F"/>
    <w:rsid w:val="003F42A4"/>
    <w:rsid w:val="003F77DF"/>
    <w:rsid w:val="00403C33"/>
    <w:rsid w:val="00413A63"/>
    <w:rsid w:val="004229B4"/>
    <w:rsid w:val="004333A8"/>
    <w:rsid w:val="00461E60"/>
    <w:rsid w:val="00462734"/>
    <w:rsid w:val="00473DF9"/>
    <w:rsid w:val="004816C6"/>
    <w:rsid w:val="004879C9"/>
    <w:rsid w:val="00492EBA"/>
    <w:rsid w:val="00493405"/>
    <w:rsid w:val="004D140B"/>
    <w:rsid w:val="004D3601"/>
    <w:rsid w:val="004E0BA6"/>
    <w:rsid w:val="004E3268"/>
    <w:rsid w:val="00504901"/>
    <w:rsid w:val="0051790B"/>
    <w:rsid w:val="00520FE9"/>
    <w:rsid w:val="00525DF6"/>
    <w:rsid w:val="00540840"/>
    <w:rsid w:val="00560860"/>
    <w:rsid w:val="005608FB"/>
    <w:rsid w:val="00570A89"/>
    <w:rsid w:val="00570BB1"/>
    <w:rsid w:val="00574A3E"/>
    <w:rsid w:val="00576313"/>
    <w:rsid w:val="005916D7"/>
    <w:rsid w:val="00594C01"/>
    <w:rsid w:val="005A5FAC"/>
    <w:rsid w:val="005F772D"/>
    <w:rsid w:val="0061769C"/>
    <w:rsid w:val="00624AD2"/>
    <w:rsid w:val="00633E22"/>
    <w:rsid w:val="00634D00"/>
    <w:rsid w:val="00635CC0"/>
    <w:rsid w:val="006508D6"/>
    <w:rsid w:val="00660F33"/>
    <w:rsid w:val="00686EBB"/>
    <w:rsid w:val="00697B50"/>
    <w:rsid w:val="006A18BD"/>
    <w:rsid w:val="006A3235"/>
    <w:rsid w:val="006B59C6"/>
    <w:rsid w:val="006C1016"/>
    <w:rsid w:val="006C1042"/>
    <w:rsid w:val="006C5F5D"/>
    <w:rsid w:val="006D587E"/>
    <w:rsid w:val="006E5BEA"/>
    <w:rsid w:val="006F53E4"/>
    <w:rsid w:val="007128A1"/>
    <w:rsid w:val="00720823"/>
    <w:rsid w:val="007248AA"/>
    <w:rsid w:val="00730D34"/>
    <w:rsid w:val="007315B3"/>
    <w:rsid w:val="00732B1D"/>
    <w:rsid w:val="00734090"/>
    <w:rsid w:val="0074462C"/>
    <w:rsid w:val="00751837"/>
    <w:rsid w:val="00783D5E"/>
    <w:rsid w:val="00796DAE"/>
    <w:rsid w:val="007F3763"/>
    <w:rsid w:val="008100BB"/>
    <w:rsid w:val="00815AAD"/>
    <w:rsid w:val="008217DE"/>
    <w:rsid w:val="00844A9D"/>
    <w:rsid w:val="00845218"/>
    <w:rsid w:val="008558B0"/>
    <w:rsid w:val="008622AB"/>
    <w:rsid w:val="0086380C"/>
    <w:rsid w:val="00870B8F"/>
    <w:rsid w:val="00876890"/>
    <w:rsid w:val="00877BBA"/>
    <w:rsid w:val="00877ED6"/>
    <w:rsid w:val="008828AB"/>
    <w:rsid w:val="008834E5"/>
    <w:rsid w:val="008B1C46"/>
    <w:rsid w:val="008D390B"/>
    <w:rsid w:val="008E430C"/>
    <w:rsid w:val="008F00C6"/>
    <w:rsid w:val="008F6039"/>
    <w:rsid w:val="009438D6"/>
    <w:rsid w:val="00947602"/>
    <w:rsid w:val="00961935"/>
    <w:rsid w:val="009741B1"/>
    <w:rsid w:val="0097624E"/>
    <w:rsid w:val="00992ED5"/>
    <w:rsid w:val="00995C66"/>
    <w:rsid w:val="009A741C"/>
    <w:rsid w:val="009C6C63"/>
    <w:rsid w:val="009E48BE"/>
    <w:rsid w:val="00A0586F"/>
    <w:rsid w:val="00A15DD8"/>
    <w:rsid w:val="00A230E8"/>
    <w:rsid w:val="00A2502C"/>
    <w:rsid w:val="00A514C8"/>
    <w:rsid w:val="00A61A9A"/>
    <w:rsid w:val="00A6413C"/>
    <w:rsid w:val="00A95FA9"/>
    <w:rsid w:val="00AA70BE"/>
    <w:rsid w:val="00AA7EA5"/>
    <w:rsid w:val="00AB11F1"/>
    <w:rsid w:val="00AB562A"/>
    <w:rsid w:val="00AD4CA5"/>
    <w:rsid w:val="00AD514C"/>
    <w:rsid w:val="00AF0EA0"/>
    <w:rsid w:val="00AF295E"/>
    <w:rsid w:val="00AF6C2A"/>
    <w:rsid w:val="00B018C9"/>
    <w:rsid w:val="00B06ABB"/>
    <w:rsid w:val="00B127DB"/>
    <w:rsid w:val="00B26E52"/>
    <w:rsid w:val="00B4142B"/>
    <w:rsid w:val="00B67FB4"/>
    <w:rsid w:val="00B874DD"/>
    <w:rsid w:val="00BC730C"/>
    <w:rsid w:val="00BE115C"/>
    <w:rsid w:val="00C007C8"/>
    <w:rsid w:val="00C360BF"/>
    <w:rsid w:val="00C36210"/>
    <w:rsid w:val="00C41ED9"/>
    <w:rsid w:val="00C45977"/>
    <w:rsid w:val="00C54E60"/>
    <w:rsid w:val="00C74767"/>
    <w:rsid w:val="00C74C41"/>
    <w:rsid w:val="00C905D3"/>
    <w:rsid w:val="00CD1530"/>
    <w:rsid w:val="00CD3D47"/>
    <w:rsid w:val="00CF6148"/>
    <w:rsid w:val="00D07EBA"/>
    <w:rsid w:val="00D1149C"/>
    <w:rsid w:val="00D21CDF"/>
    <w:rsid w:val="00D23D40"/>
    <w:rsid w:val="00D26B1F"/>
    <w:rsid w:val="00D27FC8"/>
    <w:rsid w:val="00D6418D"/>
    <w:rsid w:val="00D87564"/>
    <w:rsid w:val="00D9518D"/>
    <w:rsid w:val="00DE0CB9"/>
    <w:rsid w:val="00DE696E"/>
    <w:rsid w:val="00E00A83"/>
    <w:rsid w:val="00E10084"/>
    <w:rsid w:val="00E35BEE"/>
    <w:rsid w:val="00E46D94"/>
    <w:rsid w:val="00E62E0A"/>
    <w:rsid w:val="00E7071A"/>
    <w:rsid w:val="00E872C8"/>
    <w:rsid w:val="00E87F4D"/>
    <w:rsid w:val="00E9313F"/>
    <w:rsid w:val="00EB1A74"/>
    <w:rsid w:val="00EC1698"/>
    <w:rsid w:val="00ED579D"/>
    <w:rsid w:val="00F020B4"/>
    <w:rsid w:val="00F332A8"/>
    <w:rsid w:val="00F419E5"/>
    <w:rsid w:val="00FA7473"/>
    <w:rsid w:val="00FB7D8D"/>
    <w:rsid w:val="00FD4792"/>
    <w:rsid w:val="00FE2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04E532"/>
  <w15:docId w15:val="{6E3131CC-383A-4AE4-8D29-BA473314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32"/>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TAL-BodyText">
    <w:name w:val="UOTAL - Body Text"/>
    <w:basedOn w:val="BodyText"/>
    <w:rsid w:val="00720823"/>
    <w:pPr>
      <w:pBdr>
        <w:top w:val="none" w:sz="0" w:space="0" w:color="auto"/>
        <w:left w:val="none" w:sz="0" w:space="0" w:color="auto"/>
        <w:bottom w:val="none" w:sz="0" w:space="0" w:color="auto"/>
        <w:right w:val="none" w:sz="0" w:space="0" w:color="auto"/>
      </w:pBdr>
      <w:overflowPunct w:val="0"/>
      <w:autoSpaceDE w:val="0"/>
      <w:autoSpaceDN w:val="0"/>
      <w:adjustRightInd w:val="0"/>
      <w:spacing w:after="240" w:line="240" w:lineRule="atLeast"/>
      <w:jc w:val="left"/>
      <w:textAlignment w:val="baseline"/>
    </w:pPr>
    <w:rPr>
      <w:rFonts w:cs="Times New Roman"/>
      <w:sz w:val="24"/>
      <w:lang w:eastAsia="en-US"/>
    </w:rPr>
  </w:style>
  <w:style w:type="character" w:customStyle="1" w:styleId="BodyText2Char">
    <w:name w:val="Body Text 2 Char"/>
    <w:basedOn w:val="DefaultParagraphFont"/>
    <w:link w:val="BodyText2"/>
    <w:rsid w:val="00413A63"/>
    <w:rPr>
      <w:rFonts w:ascii="Arial" w:hAnsi="Arial" w:cs="Arial"/>
      <w:sz w:val="20"/>
    </w:rPr>
  </w:style>
  <w:style w:type="character" w:customStyle="1" w:styleId="st">
    <w:name w:val="st"/>
    <w:basedOn w:val="DefaultParagraphFont"/>
    <w:rsid w:val="00540840"/>
  </w:style>
  <w:style w:type="character" w:styleId="Emphasis">
    <w:name w:val="Emphasis"/>
    <w:basedOn w:val="DefaultParagraphFont"/>
    <w:uiPriority w:val="20"/>
    <w:qFormat/>
    <w:rsid w:val="005408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7741">
      <w:bodyDiv w:val="1"/>
      <w:marLeft w:val="0"/>
      <w:marRight w:val="0"/>
      <w:marTop w:val="0"/>
      <w:marBottom w:val="0"/>
      <w:divBdr>
        <w:top w:val="none" w:sz="0" w:space="0" w:color="auto"/>
        <w:left w:val="none" w:sz="0" w:space="0" w:color="auto"/>
        <w:bottom w:val="none" w:sz="0" w:space="0" w:color="auto"/>
        <w:right w:val="none" w:sz="0" w:space="0" w:color="auto"/>
      </w:divBdr>
      <w:divsChild>
        <w:div w:id="967785959">
          <w:marLeft w:val="0"/>
          <w:marRight w:val="0"/>
          <w:marTop w:val="0"/>
          <w:marBottom w:val="0"/>
          <w:divBdr>
            <w:top w:val="none" w:sz="0" w:space="0" w:color="auto"/>
            <w:left w:val="none" w:sz="0" w:space="0" w:color="auto"/>
            <w:bottom w:val="none" w:sz="0" w:space="0" w:color="auto"/>
            <w:right w:val="none" w:sz="0" w:space="0" w:color="auto"/>
          </w:divBdr>
          <w:divsChild>
            <w:div w:id="173879948">
              <w:marLeft w:val="0"/>
              <w:marRight w:val="0"/>
              <w:marTop w:val="0"/>
              <w:marBottom w:val="0"/>
              <w:divBdr>
                <w:top w:val="none" w:sz="0" w:space="0" w:color="auto"/>
                <w:left w:val="none" w:sz="0" w:space="0" w:color="auto"/>
                <w:bottom w:val="none" w:sz="0" w:space="0" w:color="auto"/>
                <w:right w:val="none" w:sz="0" w:space="0" w:color="auto"/>
              </w:divBdr>
              <w:divsChild>
                <w:div w:id="107231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5787">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66C1E-F5B1-42F0-B303-50A538642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785</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Steve Howe</dc:creator>
  <cp:keywords>Recruitment, Job Description template</cp:keywords>
  <dc:description/>
  <cp:lastModifiedBy>David Hadler</cp:lastModifiedBy>
  <cp:revision>3</cp:revision>
  <cp:lastPrinted>2018-11-07T12:02:00Z</cp:lastPrinted>
  <dcterms:created xsi:type="dcterms:W3CDTF">2019-03-01T11:08:00Z</dcterms:created>
  <dcterms:modified xsi:type="dcterms:W3CDTF">2019-03-01T11:11:00Z</dcterms:modified>
</cp:coreProperties>
</file>