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594C01">
      <w:pPr>
        <w:rPr>
          <w:noProof/>
          <w:sz w:val="20"/>
        </w:rPr>
      </w:pPr>
    </w:p>
    <w:p w:rsidR="00670245" w:rsidRPr="00621C6E" w:rsidRDefault="00670245">
      <w:pPr>
        <w:rPr>
          <w:noProof/>
          <w:sz w:val="20"/>
        </w:rPr>
      </w:pPr>
    </w:p>
    <w:tbl>
      <w:tblPr>
        <w:tblW w:w="1091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087"/>
        <w:gridCol w:w="1300"/>
        <w:gridCol w:w="2669"/>
        <w:gridCol w:w="2862"/>
      </w:tblGrid>
      <w:tr w:rsidR="00594C01" w:rsidRPr="009E5D14" w:rsidTr="0041360B">
        <w:tc>
          <w:tcPr>
            <w:tcW w:w="10918" w:type="dxa"/>
            <w:gridSpan w:val="4"/>
            <w:tcBorders>
              <w:bottom w:val="single" w:sz="8" w:space="0" w:color="auto"/>
            </w:tcBorders>
          </w:tcPr>
          <w:p w:rsidR="00594C01" w:rsidRPr="009E5D14" w:rsidRDefault="00594C01">
            <w:pPr>
              <w:pStyle w:val="Heading3"/>
              <w:rPr>
                <w:rFonts w:asciiTheme="minorHAnsi" w:hAnsiTheme="minorHAnsi"/>
                <w:b w:val="0"/>
                <w:sz w:val="22"/>
                <w:szCs w:val="22"/>
              </w:rPr>
            </w:pPr>
            <w:r w:rsidRPr="009E5D14">
              <w:rPr>
                <w:rFonts w:asciiTheme="minorHAnsi" w:hAnsiTheme="minorHAnsi"/>
                <w:sz w:val="22"/>
                <w:szCs w:val="22"/>
              </w:rPr>
              <w:t>JOB DESCRIPTION AND PERSON SPECIFICATION</w:t>
            </w:r>
          </w:p>
        </w:tc>
      </w:tr>
      <w:tr w:rsidR="00594C01" w:rsidRPr="009E5D14" w:rsidTr="00557A47">
        <w:trPr>
          <w:cantSplit/>
          <w:trHeight w:val="368"/>
        </w:trPr>
        <w:tc>
          <w:tcPr>
            <w:tcW w:w="5387" w:type="dxa"/>
            <w:gridSpan w:val="2"/>
            <w:tcBorders>
              <w:bottom w:val="nil"/>
              <w:right w:val="nil"/>
            </w:tcBorders>
            <w:vAlign w:val="center"/>
          </w:tcPr>
          <w:p w:rsidR="00594C01" w:rsidRPr="009E5D14" w:rsidRDefault="00594C01" w:rsidP="0093024E">
            <w:pPr>
              <w:rPr>
                <w:rFonts w:asciiTheme="minorHAnsi" w:hAnsiTheme="minorHAnsi" w:cs="Arial"/>
                <w:sz w:val="22"/>
                <w:szCs w:val="22"/>
              </w:rPr>
            </w:pPr>
            <w:r w:rsidRPr="009E5D14">
              <w:rPr>
                <w:rFonts w:asciiTheme="minorHAnsi" w:hAnsiTheme="minorHAnsi" w:cs="Arial"/>
                <w:b/>
                <w:sz w:val="22"/>
                <w:szCs w:val="22"/>
              </w:rPr>
              <w:t>Job Title</w:t>
            </w:r>
            <w:r w:rsidRPr="009E5D14">
              <w:rPr>
                <w:rFonts w:asciiTheme="minorHAnsi" w:hAnsiTheme="minorHAnsi" w:cs="Arial"/>
                <w:sz w:val="22"/>
                <w:szCs w:val="22"/>
              </w:rPr>
              <w:t>:</w:t>
            </w:r>
            <w:r w:rsidR="001818CC" w:rsidRPr="009E5D14">
              <w:rPr>
                <w:rFonts w:asciiTheme="minorHAnsi" w:hAnsiTheme="minorHAnsi" w:cs="Arial"/>
                <w:sz w:val="22"/>
                <w:szCs w:val="22"/>
              </w:rPr>
              <w:t xml:space="preserve"> </w:t>
            </w:r>
            <w:r w:rsidR="0093024E" w:rsidRPr="009E5D14">
              <w:rPr>
                <w:rFonts w:asciiTheme="minorHAnsi" w:hAnsiTheme="minorHAnsi" w:cs="Arial"/>
                <w:sz w:val="22"/>
                <w:szCs w:val="22"/>
              </w:rPr>
              <w:t>University Data Protection Officer</w:t>
            </w:r>
            <w:r w:rsidR="0033119F" w:rsidRPr="009E5D14">
              <w:rPr>
                <w:rFonts w:asciiTheme="minorHAnsi" w:hAnsiTheme="minorHAnsi" w:cs="Arial"/>
                <w:b/>
                <w:sz w:val="22"/>
                <w:szCs w:val="22"/>
              </w:rPr>
              <w:t xml:space="preserve"> </w:t>
            </w:r>
          </w:p>
        </w:tc>
        <w:tc>
          <w:tcPr>
            <w:tcW w:w="5531" w:type="dxa"/>
            <w:gridSpan w:val="2"/>
            <w:tcBorders>
              <w:left w:val="nil"/>
              <w:bottom w:val="nil"/>
            </w:tcBorders>
            <w:vAlign w:val="center"/>
          </w:tcPr>
          <w:p w:rsidR="00594C01" w:rsidRPr="009E5D14" w:rsidRDefault="00143C49" w:rsidP="00B0729B">
            <w:pPr>
              <w:rPr>
                <w:rFonts w:asciiTheme="minorHAnsi" w:hAnsiTheme="minorHAnsi" w:cs="Arial"/>
                <w:sz w:val="22"/>
                <w:szCs w:val="22"/>
              </w:rPr>
            </w:pPr>
            <w:r w:rsidRPr="009E5D14">
              <w:rPr>
                <w:rFonts w:asciiTheme="minorHAnsi" w:hAnsiTheme="minorHAnsi" w:cs="Arial"/>
                <w:b/>
                <w:sz w:val="22"/>
                <w:szCs w:val="22"/>
              </w:rPr>
              <w:t>Accountable to</w:t>
            </w:r>
            <w:r w:rsidRPr="009E5D14">
              <w:rPr>
                <w:rFonts w:asciiTheme="minorHAnsi" w:hAnsiTheme="minorHAnsi" w:cs="Arial"/>
                <w:sz w:val="22"/>
                <w:szCs w:val="22"/>
              </w:rPr>
              <w:t>:</w:t>
            </w:r>
            <w:r w:rsidR="00594C01" w:rsidRPr="009E5D14">
              <w:rPr>
                <w:rFonts w:asciiTheme="minorHAnsi" w:hAnsiTheme="minorHAnsi" w:cs="Arial"/>
                <w:sz w:val="22"/>
                <w:szCs w:val="22"/>
              </w:rPr>
              <w:t xml:space="preserve"> </w:t>
            </w:r>
            <w:r w:rsidR="00122F57" w:rsidRPr="009E5D14">
              <w:rPr>
                <w:rFonts w:asciiTheme="minorHAnsi" w:hAnsiTheme="minorHAnsi" w:cs="Arial"/>
                <w:bCs/>
                <w:sz w:val="22"/>
                <w:szCs w:val="22"/>
              </w:rPr>
              <w:t>University Secretary</w:t>
            </w:r>
            <w:r w:rsidR="004B50F3" w:rsidRPr="009E5D14">
              <w:rPr>
                <w:rFonts w:asciiTheme="minorHAnsi" w:hAnsiTheme="minorHAnsi" w:cs="Arial"/>
                <w:bCs/>
                <w:sz w:val="22"/>
                <w:szCs w:val="22"/>
              </w:rPr>
              <w:t xml:space="preserve"> </w:t>
            </w:r>
            <w:r w:rsidR="00B0729B" w:rsidRPr="009E5D14">
              <w:rPr>
                <w:rFonts w:asciiTheme="minorHAnsi" w:hAnsiTheme="minorHAnsi" w:cs="Arial"/>
                <w:bCs/>
                <w:sz w:val="22"/>
                <w:szCs w:val="22"/>
              </w:rPr>
              <w:t xml:space="preserve">&amp; </w:t>
            </w:r>
            <w:r w:rsidR="0041360B" w:rsidRPr="009E5D14">
              <w:rPr>
                <w:rFonts w:asciiTheme="minorHAnsi" w:hAnsiTheme="minorHAnsi" w:cs="Arial"/>
                <w:bCs/>
                <w:sz w:val="22"/>
                <w:szCs w:val="22"/>
              </w:rPr>
              <w:t>Registrar</w:t>
            </w:r>
          </w:p>
        </w:tc>
      </w:tr>
      <w:tr w:rsidR="00143C49" w:rsidRPr="009E5D14" w:rsidTr="0041360B">
        <w:trPr>
          <w:cantSplit/>
          <w:trHeight w:val="368"/>
        </w:trPr>
        <w:tc>
          <w:tcPr>
            <w:tcW w:w="4087" w:type="dxa"/>
            <w:tcBorders>
              <w:top w:val="nil"/>
              <w:bottom w:val="nil"/>
              <w:right w:val="nil"/>
            </w:tcBorders>
            <w:vAlign w:val="center"/>
          </w:tcPr>
          <w:p w:rsidR="00143C49" w:rsidRPr="009E5D14" w:rsidRDefault="00143C49" w:rsidP="00122F57">
            <w:pPr>
              <w:rPr>
                <w:rFonts w:asciiTheme="minorHAnsi" w:hAnsiTheme="minorHAnsi" w:cs="Arial"/>
                <w:b/>
                <w:sz w:val="22"/>
                <w:szCs w:val="22"/>
              </w:rPr>
            </w:pPr>
            <w:r w:rsidRPr="009E5D14">
              <w:rPr>
                <w:rFonts w:asciiTheme="minorHAnsi" w:hAnsiTheme="minorHAnsi" w:cs="Arial"/>
                <w:b/>
                <w:sz w:val="22"/>
                <w:szCs w:val="22"/>
              </w:rPr>
              <w:t>Contract Length</w:t>
            </w:r>
            <w:r w:rsidRPr="009E5D14">
              <w:rPr>
                <w:rFonts w:asciiTheme="minorHAnsi" w:hAnsiTheme="minorHAnsi" w:cs="Arial"/>
                <w:sz w:val="22"/>
                <w:szCs w:val="22"/>
              </w:rPr>
              <w:t>:</w:t>
            </w:r>
            <w:r w:rsidR="001818CC" w:rsidRPr="009E5D14">
              <w:rPr>
                <w:rFonts w:asciiTheme="minorHAnsi" w:hAnsiTheme="minorHAnsi" w:cs="Arial"/>
                <w:sz w:val="22"/>
                <w:szCs w:val="22"/>
              </w:rPr>
              <w:t xml:space="preserve"> </w:t>
            </w:r>
            <w:r w:rsidR="00116F15" w:rsidRPr="009E5D14">
              <w:rPr>
                <w:rFonts w:asciiTheme="minorHAnsi" w:hAnsiTheme="minorHAnsi" w:cs="Arial"/>
                <w:sz w:val="22"/>
                <w:szCs w:val="22"/>
              </w:rPr>
              <w:t>Permanent</w:t>
            </w:r>
            <w:r w:rsidR="008E1568" w:rsidRPr="009E5D14">
              <w:rPr>
                <w:rFonts w:asciiTheme="minorHAnsi" w:hAnsiTheme="minorHAnsi" w:cs="Arial"/>
                <w:sz w:val="22"/>
                <w:szCs w:val="22"/>
              </w:rPr>
              <w:t xml:space="preserve"> </w:t>
            </w:r>
          </w:p>
        </w:tc>
        <w:tc>
          <w:tcPr>
            <w:tcW w:w="3969" w:type="dxa"/>
            <w:gridSpan w:val="2"/>
            <w:tcBorders>
              <w:top w:val="nil"/>
              <w:left w:val="nil"/>
              <w:bottom w:val="nil"/>
              <w:right w:val="nil"/>
            </w:tcBorders>
            <w:vAlign w:val="center"/>
          </w:tcPr>
          <w:p w:rsidR="00143C49" w:rsidRPr="009E5D14" w:rsidRDefault="00557A47" w:rsidP="00557A47">
            <w:pPr>
              <w:rPr>
                <w:rFonts w:asciiTheme="minorHAnsi" w:hAnsiTheme="minorHAnsi" w:cs="Arial"/>
                <w:sz w:val="22"/>
                <w:szCs w:val="22"/>
              </w:rPr>
            </w:pPr>
            <w:r w:rsidRPr="009E5D14">
              <w:rPr>
                <w:rFonts w:asciiTheme="minorHAnsi" w:hAnsiTheme="minorHAnsi" w:cs="Arial"/>
                <w:b/>
                <w:sz w:val="22"/>
                <w:szCs w:val="22"/>
              </w:rPr>
              <w:tab/>
              <w:t xml:space="preserve">         </w:t>
            </w:r>
            <w:r w:rsidR="00143C49" w:rsidRPr="009E5D14">
              <w:rPr>
                <w:rFonts w:asciiTheme="minorHAnsi" w:hAnsiTheme="minorHAnsi" w:cs="Arial"/>
                <w:b/>
                <w:sz w:val="22"/>
                <w:szCs w:val="22"/>
              </w:rPr>
              <w:t>Hours per week</w:t>
            </w:r>
            <w:r w:rsidR="00143C49" w:rsidRPr="009E5D14">
              <w:rPr>
                <w:rFonts w:asciiTheme="minorHAnsi" w:hAnsiTheme="minorHAnsi" w:cs="Arial"/>
                <w:sz w:val="22"/>
                <w:szCs w:val="22"/>
              </w:rPr>
              <w:t>:</w:t>
            </w:r>
            <w:r w:rsidR="001818CC" w:rsidRPr="009E5D14">
              <w:rPr>
                <w:rFonts w:asciiTheme="minorHAnsi" w:hAnsiTheme="minorHAnsi" w:cs="Arial"/>
                <w:sz w:val="22"/>
                <w:szCs w:val="22"/>
              </w:rPr>
              <w:t xml:space="preserve"> </w:t>
            </w:r>
            <w:r w:rsidR="0041334F" w:rsidRPr="009E5D14">
              <w:rPr>
                <w:rFonts w:asciiTheme="minorHAnsi" w:hAnsiTheme="minorHAnsi" w:cs="Arial"/>
                <w:sz w:val="22"/>
                <w:szCs w:val="22"/>
              </w:rPr>
              <w:t>35</w:t>
            </w:r>
            <w:r w:rsidR="002843E3" w:rsidRPr="009E5D14">
              <w:rPr>
                <w:rFonts w:asciiTheme="minorHAnsi" w:hAnsiTheme="minorHAnsi" w:cs="Arial"/>
                <w:sz w:val="22"/>
                <w:szCs w:val="22"/>
              </w:rPr>
              <w:t xml:space="preserve"> </w:t>
            </w:r>
          </w:p>
        </w:tc>
        <w:tc>
          <w:tcPr>
            <w:tcW w:w="2862" w:type="dxa"/>
            <w:tcBorders>
              <w:top w:val="nil"/>
              <w:left w:val="nil"/>
              <w:bottom w:val="nil"/>
            </w:tcBorders>
            <w:vAlign w:val="center"/>
          </w:tcPr>
          <w:p w:rsidR="00143C49" w:rsidRPr="009E5D14" w:rsidRDefault="00143C49" w:rsidP="00C25034">
            <w:pPr>
              <w:rPr>
                <w:rFonts w:asciiTheme="minorHAnsi" w:hAnsiTheme="minorHAnsi" w:cs="Arial"/>
                <w:sz w:val="22"/>
                <w:szCs w:val="22"/>
              </w:rPr>
            </w:pPr>
          </w:p>
        </w:tc>
      </w:tr>
      <w:tr w:rsidR="00594C01" w:rsidRPr="009E5D14" w:rsidTr="00557A47">
        <w:trPr>
          <w:cantSplit/>
          <w:trHeight w:val="368"/>
        </w:trPr>
        <w:tc>
          <w:tcPr>
            <w:tcW w:w="5387" w:type="dxa"/>
            <w:gridSpan w:val="2"/>
            <w:tcBorders>
              <w:top w:val="nil"/>
              <w:bottom w:val="nil"/>
              <w:right w:val="nil"/>
            </w:tcBorders>
            <w:vAlign w:val="center"/>
          </w:tcPr>
          <w:p w:rsidR="00594C01" w:rsidRPr="009E5D14" w:rsidRDefault="00143C49" w:rsidP="00EF63BC">
            <w:pPr>
              <w:rPr>
                <w:rFonts w:asciiTheme="minorHAnsi" w:hAnsiTheme="minorHAnsi" w:cs="Arial"/>
                <w:b/>
                <w:sz w:val="22"/>
                <w:szCs w:val="22"/>
              </w:rPr>
            </w:pPr>
            <w:r w:rsidRPr="009E5D14">
              <w:rPr>
                <w:rFonts w:asciiTheme="minorHAnsi" w:hAnsiTheme="minorHAnsi" w:cs="Arial"/>
                <w:b/>
                <w:sz w:val="22"/>
                <w:szCs w:val="22"/>
              </w:rPr>
              <w:t>Salary</w:t>
            </w:r>
            <w:r w:rsidRPr="009E5D14">
              <w:rPr>
                <w:rFonts w:asciiTheme="minorHAnsi" w:hAnsiTheme="minorHAnsi" w:cs="Arial"/>
                <w:sz w:val="22"/>
                <w:szCs w:val="22"/>
              </w:rPr>
              <w:t>:</w:t>
            </w:r>
            <w:r w:rsidR="00083459" w:rsidRPr="009E5D14">
              <w:rPr>
                <w:rFonts w:asciiTheme="minorHAnsi" w:hAnsiTheme="minorHAnsi" w:cs="Arial"/>
                <w:sz w:val="22"/>
                <w:szCs w:val="22"/>
              </w:rPr>
              <w:t xml:space="preserve"> </w:t>
            </w:r>
            <w:r w:rsidR="00EF63BC" w:rsidRPr="009E5D14">
              <w:rPr>
                <w:rFonts w:asciiTheme="minorHAnsi" w:hAnsiTheme="minorHAnsi" w:cs="Arial"/>
                <w:sz w:val="22"/>
                <w:szCs w:val="22"/>
              </w:rPr>
              <w:t>£45,603.00 - £54,943.00</w:t>
            </w:r>
          </w:p>
        </w:tc>
        <w:tc>
          <w:tcPr>
            <w:tcW w:w="5531" w:type="dxa"/>
            <w:gridSpan w:val="2"/>
            <w:tcBorders>
              <w:top w:val="nil"/>
              <w:left w:val="nil"/>
              <w:bottom w:val="nil"/>
            </w:tcBorders>
            <w:vAlign w:val="center"/>
          </w:tcPr>
          <w:p w:rsidR="00594C01" w:rsidRPr="009E5D14" w:rsidRDefault="00143C49" w:rsidP="00083459">
            <w:pPr>
              <w:rPr>
                <w:rFonts w:asciiTheme="minorHAnsi" w:hAnsiTheme="minorHAnsi" w:cs="Arial"/>
                <w:b/>
                <w:sz w:val="22"/>
                <w:szCs w:val="22"/>
              </w:rPr>
            </w:pPr>
            <w:r w:rsidRPr="009E5D14">
              <w:rPr>
                <w:rFonts w:asciiTheme="minorHAnsi" w:hAnsiTheme="minorHAnsi" w:cs="Arial"/>
                <w:b/>
                <w:sz w:val="22"/>
                <w:szCs w:val="22"/>
              </w:rPr>
              <w:t>Grade</w:t>
            </w:r>
            <w:r w:rsidRPr="009E5D14">
              <w:rPr>
                <w:rFonts w:asciiTheme="minorHAnsi" w:hAnsiTheme="minorHAnsi" w:cs="Arial"/>
                <w:sz w:val="22"/>
                <w:szCs w:val="22"/>
              </w:rPr>
              <w:t>:</w:t>
            </w:r>
            <w:r w:rsidR="001818CC" w:rsidRPr="009E5D14">
              <w:rPr>
                <w:rFonts w:asciiTheme="minorHAnsi" w:hAnsiTheme="minorHAnsi" w:cs="Arial"/>
                <w:sz w:val="22"/>
                <w:szCs w:val="22"/>
              </w:rPr>
              <w:t xml:space="preserve"> </w:t>
            </w:r>
            <w:r w:rsidR="004261CD" w:rsidRPr="009E5D14">
              <w:rPr>
                <w:rFonts w:asciiTheme="minorHAnsi" w:hAnsiTheme="minorHAnsi" w:cs="Arial"/>
                <w:sz w:val="22"/>
                <w:szCs w:val="22"/>
              </w:rPr>
              <w:t>6</w:t>
            </w:r>
          </w:p>
        </w:tc>
      </w:tr>
      <w:tr w:rsidR="00594C01" w:rsidRPr="009E5D14" w:rsidTr="00557A47">
        <w:trPr>
          <w:cantSplit/>
          <w:trHeight w:val="368"/>
        </w:trPr>
        <w:tc>
          <w:tcPr>
            <w:tcW w:w="5387" w:type="dxa"/>
            <w:gridSpan w:val="2"/>
            <w:tcBorders>
              <w:top w:val="nil"/>
              <w:right w:val="nil"/>
            </w:tcBorders>
            <w:vAlign w:val="center"/>
          </w:tcPr>
          <w:p w:rsidR="00594C01" w:rsidRPr="009E5D14" w:rsidRDefault="00143C49" w:rsidP="00116F15">
            <w:pPr>
              <w:rPr>
                <w:rFonts w:asciiTheme="minorHAnsi" w:hAnsiTheme="minorHAnsi" w:cs="Arial"/>
                <w:sz w:val="22"/>
                <w:szCs w:val="22"/>
              </w:rPr>
            </w:pPr>
            <w:r w:rsidRPr="009E5D14">
              <w:rPr>
                <w:rFonts w:asciiTheme="minorHAnsi" w:hAnsiTheme="minorHAnsi" w:cs="Arial"/>
                <w:b/>
                <w:bCs/>
                <w:sz w:val="22"/>
                <w:szCs w:val="22"/>
              </w:rPr>
              <w:t>College/Service</w:t>
            </w:r>
            <w:r w:rsidRPr="009E5D14">
              <w:rPr>
                <w:rFonts w:asciiTheme="minorHAnsi" w:hAnsiTheme="minorHAnsi" w:cs="Arial"/>
                <w:sz w:val="22"/>
                <w:szCs w:val="22"/>
              </w:rPr>
              <w:t>:</w:t>
            </w:r>
            <w:r w:rsidR="001818CC" w:rsidRPr="009E5D14">
              <w:rPr>
                <w:rFonts w:asciiTheme="minorHAnsi" w:hAnsiTheme="minorHAnsi" w:cs="Arial"/>
                <w:sz w:val="22"/>
                <w:szCs w:val="22"/>
              </w:rPr>
              <w:t xml:space="preserve"> </w:t>
            </w:r>
            <w:r w:rsidR="00116F15" w:rsidRPr="009E5D14">
              <w:rPr>
                <w:rFonts w:asciiTheme="minorHAnsi" w:hAnsiTheme="minorHAnsi" w:cs="Arial"/>
                <w:sz w:val="22"/>
                <w:szCs w:val="22"/>
              </w:rPr>
              <w:t>ADS</w:t>
            </w:r>
          </w:p>
        </w:tc>
        <w:tc>
          <w:tcPr>
            <w:tcW w:w="5531" w:type="dxa"/>
            <w:gridSpan w:val="2"/>
            <w:tcBorders>
              <w:top w:val="nil"/>
              <w:left w:val="nil"/>
            </w:tcBorders>
            <w:vAlign w:val="center"/>
          </w:tcPr>
          <w:p w:rsidR="00594C01" w:rsidRPr="009E5D14" w:rsidRDefault="00143C49" w:rsidP="00C25034">
            <w:pPr>
              <w:rPr>
                <w:rFonts w:asciiTheme="minorHAnsi" w:hAnsiTheme="minorHAnsi" w:cs="Arial"/>
                <w:b/>
                <w:sz w:val="22"/>
                <w:szCs w:val="22"/>
              </w:rPr>
            </w:pPr>
            <w:r w:rsidRPr="009E5D14">
              <w:rPr>
                <w:rFonts w:asciiTheme="minorHAnsi" w:hAnsiTheme="minorHAnsi" w:cs="Arial"/>
                <w:b/>
                <w:sz w:val="22"/>
                <w:szCs w:val="22"/>
              </w:rPr>
              <w:t>Location</w:t>
            </w:r>
            <w:r w:rsidRPr="009E5D14">
              <w:rPr>
                <w:rFonts w:asciiTheme="minorHAnsi" w:hAnsiTheme="minorHAnsi" w:cs="Arial"/>
                <w:sz w:val="22"/>
                <w:szCs w:val="22"/>
              </w:rPr>
              <w:t>:</w:t>
            </w:r>
            <w:r w:rsidR="001818CC" w:rsidRPr="009E5D14">
              <w:rPr>
                <w:rFonts w:asciiTheme="minorHAnsi" w:hAnsiTheme="minorHAnsi" w:cs="Arial"/>
                <w:sz w:val="22"/>
                <w:szCs w:val="22"/>
              </w:rPr>
              <w:t xml:space="preserve"> </w:t>
            </w:r>
            <w:r w:rsidR="00906097" w:rsidRPr="009E5D14">
              <w:rPr>
                <w:rFonts w:asciiTheme="minorHAnsi" w:hAnsiTheme="minorHAnsi" w:cs="Arial"/>
                <w:sz w:val="22"/>
                <w:szCs w:val="22"/>
              </w:rPr>
              <w:t>High Holborn</w:t>
            </w:r>
          </w:p>
        </w:tc>
      </w:tr>
      <w:tr w:rsidR="00594C01" w:rsidRPr="009E5D14" w:rsidTr="0041360B">
        <w:tc>
          <w:tcPr>
            <w:tcW w:w="10918" w:type="dxa"/>
            <w:gridSpan w:val="4"/>
            <w:tcBorders>
              <w:bottom w:val="single" w:sz="4" w:space="0" w:color="auto"/>
            </w:tcBorders>
          </w:tcPr>
          <w:p w:rsidR="00594C01" w:rsidRPr="009E5D14" w:rsidRDefault="00594C01" w:rsidP="003570A5">
            <w:pPr>
              <w:spacing w:after="120"/>
              <w:rPr>
                <w:rFonts w:asciiTheme="minorHAnsi" w:hAnsiTheme="minorHAnsi" w:cs="Arial"/>
                <w:sz w:val="22"/>
                <w:szCs w:val="22"/>
              </w:rPr>
            </w:pPr>
            <w:r w:rsidRPr="009E5D14">
              <w:rPr>
                <w:rFonts w:asciiTheme="minorHAnsi" w:hAnsiTheme="minorHAnsi" w:cs="Arial"/>
                <w:b/>
                <w:sz w:val="22"/>
                <w:szCs w:val="22"/>
              </w:rPr>
              <w:t>Purpose of Role:</w:t>
            </w:r>
            <w:r w:rsidRPr="009E5D14">
              <w:rPr>
                <w:rFonts w:asciiTheme="minorHAnsi" w:hAnsiTheme="minorHAnsi" w:cs="Arial"/>
                <w:sz w:val="22"/>
                <w:szCs w:val="22"/>
              </w:rPr>
              <w:t xml:space="preserve"> </w:t>
            </w:r>
          </w:p>
          <w:p w:rsidR="00BB34ED" w:rsidRPr="009E5D14" w:rsidRDefault="00BB34ED" w:rsidP="00BB34ED">
            <w:pPr>
              <w:rPr>
                <w:rFonts w:asciiTheme="minorHAnsi" w:hAnsiTheme="minorHAnsi"/>
                <w:sz w:val="22"/>
                <w:szCs w:val="22"/>
              </w:rPr>
            </w:pPr>
            <w:r w:rsidRPr="009E5D14">
              <w:rPr>
                <w:rFonts w:asciiTheme="minorHAnsi" w:hAnsiTheme="minorHAnsi"/>
                <w:sz w:val="22"/>
                <w:szCs w:val="22"/>
              </w:rPr>
              <w:t xml:space="preserve">To act as the University’s Data Protection Officer under the General Data Protection Regulation (“GDPR”). </w:t>
            </w:r>
          </w:p>
          <w:p w:rsidR="009E19AD" w:rsidRPr="009E5D14" w:rsidRDefault="009E19AD" w:rsidP="00BB34ED">
            <w:pPr>
              <w:rPr>
                <w:rFonts w:asciiTheme="minorHAnsi" w:hAnsiTheme="minorHAnsi"/>
                <w:sz w:val="22"/>
                <w:szCs w:val="22"/>
              </w:rPr>
            </w:pPr>
          </w:p>
          <w:p w:rsidR="00BB34ED" w:rsidRPr="009E5D14" w:rsidRDefault="00BB34ED" w:rsidP="00BB34ED">
            <w:pPr>
              <w:rPr>
                <w:rFonts w:asciiTheme="minorHAnsi" w:hAnsiTheme="minorHAnsi"/>
                <w:sz w:val="22"/>
                <w:szCs w:val="22"/>
              </w:rPr>
            </w:pPr>
            <w:r w:rsidRPr="009E5D14">
              <w:rPr>
                <w:rFonts w:asciiTheme="minorHAnsi" w:hAnsiTheme="minorHAnsi"/>
                <w:sz w:val="22"/>
                <w:szCs w:val="22"/>
              </w:rPr>
              <w:t>To be the primary point of contact for all matters relating to the GDPR, both internally within the University (providing guidance, advice and training to staff, and reporting to senior colleagues including the V</w:t>
            </w:r>
            <w:r w:rsidR="009E19AD" w:rsidRPr="009E5D14">
              <w:rPr>
                <w:rFonts w:asciiTheme="minorHAnsi" w:hAnsiTheme="minorHAnsi"/>
                <w:sz w:val="22"/>
                <w:szCs w:val="22"/>
              </w:rPr>
              <w:t xml:space="preserve">ice </w:t>
            </w:r>
            <w:r w:rsidRPr="009E5D14">
              <w:rPr>
                <w:rFonts w:asciiTheme="minorHAnsi" w:hAnsiTheme="minorHAnsi"/>
                <w:sz w:val="22"/>
                <w:szCs w:val="22"/>
              </w:rPr>
              <w:t>C</w:t>
            </w:r>
            <w:r w:rsidR="009E19AD" w:rsidRPr="009E5D14">
              <w:rPr>
                <w:rFonts w:asciiTheme="minorHAnsi" w:hAnsiTheme="minorHAnsi"/>
                <w:sz w:val="22"/>
                <w:szCs w:val="22"/>
              </w:rPr>
              <w:t>hancellor</w:t>
            </w:r>
            <w:r w:rsidRPr="009E5D14">
              <w:rPr>
                <w:rFonts w:asciiTheme="minorHAnsi" w:hAnsiTheme="minorHAnsi"/>
                <w:sz w:val="22"/>
                <w:szCs w:val="22"/>
              </w:rPr>
              <w:t>) and externally (point of contact for the Information Commissioner’s Office, data controllers/processors and data subjects themselves).</w:t>
            </w:r>
          </w:p>
          <w:p w:rsidR="00BB34ED" w:rsidRPr="009E5D14" w:rsidRDefault="00BB34ED" w:rsidP="00BB34ED">
            <w:pPr>
              <w:rPr>
                <w:rFonts w:asciiTheme="minorHAnsi" w:hAnsiTheme="minorHAnsi"/>
                <w:sz w:val="22"/>
                <w:szCs w:val="22"/>
              </w:rPr>
            </w:pPr>
          </w:p>
          <w:p w:rsidR="00BB34ED" w:rsidRPr="009E5D14" w:rsidRDefault="00BB34ED" w:rsidP="00BB34ED">
            <w:pPr>
              <w:rPr>
                <w:rFonts w:asciiTheme="minorHAnsi" w:hAnsiTheme="minorHAnsi"/>
                <w:sz w:val="22"/>
                <w:szCs w:val="22"/>
              </w:rPr>
            </w:pPr>
            <w:r w:rsidRPr="009E5D14">
              <w:rPr>
                <w:rFonts w:asciiTheme="minorHAnsi" w:hAnsiTheme="minorHAnsi"/>
                <w:sz w:val="22"/>
                <w:szCs w:val="22"/>
              </w:rPr>
              <w:t>The post holder will collate information on the processing, storage and governance of personal data at the Unive</w:t>
            </w:r>
            <w:r w:rsidR="009E19AD" w:rsidRPr="009E5D14">
              <w:rPr>
                <w:rFonts w:asciiTheme="minorHAnsi" w:hAnsiTheme="minorHAnsi"/>
                <w:sz w:val="22"/>
                <w:szCs w:val="22"/>
              </w:rPr>
              <w:t>rsity, and identify possible gap</w:t>
            </w:r>
            <w:r w:rsidRPr="009E5D14">
              <w:rPr>
                <w:rFonts w:asciiTheme="minorHAnsi" w:hAnsiTheme="minorHAnsi"/>
                <w:sz w:val="22"/>
                <w:szCs w:val="22"/>
              </w:rPr>
              <w:t>s in compliance with the GDPR. They will work with University colleagues to ensure compliance with the GDPR.</w:t>
            </w:r>
          </w:p>
          <w:p w:rsidR="009D0DE5" w:rsidRPr="009E5D14" w:rsidRDefault="009D0DE5" w:rsidP="009E19AD">
            <w:pPr>
              <w:tabs>
                <w:tab w:val="left" w:pos="720"/>
              </w:tabs>
              <w:ind w:right="178"/>
              <w:rPr>
                <w:rFonts w:asciiTheme="minorHAnsi" w:hAnsiTheme="minorHAnsi" w:cs="Arial"/>
                <w:sz w:val="22"/>
                <w:szCs w:val="22"/>
                <w:lang w:eastAsia="en-GB"/>
              </w:rPr>
            </w:pPr>
          </w:p>
        </w:tc>
      </w:tr>
      <w:tr w:rsidR="00594C01" w:rsidRPr="009E5D14" w:rsidTr="009E19AD">
        <w:tc>
          <w:tcPr>
            <w:tcW w:w="10918" w:type="dxa"/>
            <w:gridSpan w:val="4"/>
            <w:tcBorders>
              <w:top w:val="single" w:sz="4" w:space="0" w:color="auto"/>
              <w:left w:val="single" w:sz="4" w:space="0" w:color="auto"/>
              <w:bottom w:val="single" w:sz="4" w:space="0" w:color="auto"/>
              <w:right w:val="single" w:sz="4" w:space="0" w:color="auto"/>
            </w:tcBorders>
          </w:tcPr>
          <w:p w:rsidR="00116F15" w:rsidRPr="009E5D14" w:rsidRDefault="00116F15" w:rsidP="00116F15">
            <w:pPr>
              <w:rPr>
                <w:rFonts w:asciiTheme="minorHAnsi" w:hAnsiTheme="minorHAnsi" w:cs="Arial"/>
                <w:b/>
                <w:sz w:val="22"/>
                <w:szCs w:val="22"/>
              </w:rPr>
            </w:pPr>
            <w:r w:rsidRPr="009E5D14">
              <w:rPr>
                <w:rFonts w:asciiTheme="minorHAnsi" w:hAnsiTheme="minorHAnsi" w:cs="Arial"/>
                <w:b/>
                <w:sz w:val="22"/>
                <w:szCs w:val="22"/>
              </w:rPr>
              <w:t>Duties and Responsibilities</w:t>
            </w:r>
          </w:p>
          <w:p w:rsidR="00116F15" w:rsidRPr="009E5D14" w:rsidRDefault="00116F15" w:rsidP="00116F15">
            <w:pPr>
              <w:rPr>
                <w:rFonts w:asciiTheme="minorHAnsi" w:hAnsiTheme="minorHAnsi" w:cs="Arial"/>
                <w:b/>
                <w:sz w:val="22"/>
                <w:szCs w:val="22"/>
              </w:rPr>
            </w:pPr>
          </w:p>
          <w:p w:rsidR="00BB34ED" w:rsidRDefault="009E19AD" w:rsidP="00E26551">
            <w:pPr>
              <w:pStyle w:val="ListParagraph"/>
              <w:numPr>
                <w:ilvl w:val="0"/>
                <w:numId w:val="11"/>
              </w:numPr>
              <w:rPr>
                <w:rFonts w:asciiTheme="minorHAnsi" w:hAnsiTheme="minorHAnsi"/>
                <w:sz w:val="22"/>
                <w:szCs w:val="22"/>
              </w:rPr>
            </w:pPr>
            <w:r w:rsidRPr="009E5D14">
              <w:rPr>
                <w:rFonts w:asciiTheme="minorHAnsi" w:hAnsiTheme="minorHAnsi"/>
                <w:sz w:val="22"/>
                <w:szCs w:val="22"/>
              </w:rPr>
              <w:t>To i</w:t>
            </w:r>
            <w:r w:rsidR="00BB34ED" w:rsidRPr="009E5D14">
              <w:rPr>
                <w:rFonts w:asciiTheme="minorHAnsi" w:hAnsiTheme="minorHAnsi"/>
                <w:sz w:val="22"/>
                <w:szCs w:val="22"/>
              </w:rPr>
              <w:t xml:space="preserve">nform and advise the University and its staff of obligations under the General Data Protection Regulation (‘GDPR’) and related privacy laws including the Privacy &amp; Electronic Communication Regulations. </w:t>
            </w:r>
          </w:p>
          <w:p w:rsidR="009E5D14" w:rsidRPr="009E5D14" w:rsidRDefault="009E5D14" w:rsidP="009E5D14">
            <w:pPr>
              <w:pStyle w:val="ListParagraph"/>
              <w:ind w:left="360"/>
              <w:rPr>
                <w:rFonts w:asciiTheme="minorHAnsi" w:hAnsiTheme="minorHAnsi"/>
                <w:sz w:val="22"/>
                <w:szCs w:val="22"/>
              </w:rPr>
            </w:pPr>
          </w:p>
          <w:p w:rsidR="00BB34ED" w:rsidRPr="009E5D14" w:rsidRDefault="009E19AD" w:rsidP="00E26551">
            <w:pPr>
              <w:pStyle w:val="ListParagraph"/>
              <w:numPr>
                <w:ilvl w:val="0"/>
                <w:numId w:val="11"/>
              </w:numPr>
              <w:rPr>
                <w:rFonts w:asciiTheme="minorHAnsi" w:hAnsiTheme="minorHAnsi" w:cs="Arial"/>
                <w:b/>
                <w:sz w:val="22"/>
                <w:szCs w:val="22"/>
              </w:rPr>
            </w:pPr>
            <w:r w:rsidRPr="009E5D14">
              <w:rPr>
                <w:rFonts w:asciiTheme="minorHAnsi" w:hAnsiTheme="minorHAnsi"/>
                <w:sz w:val="22"/>
                <w:szCs w:val="22"/>
              </w:rPr>
              <w:t>To m</w:t>
            </w:r>
            <w:r w:rsidR="00BB34ED" w:rsidRPr="009E5D14">
              <w:rPr>
                <w:rFonts w:asciiTheme="minorHAnsi" w:hAnsiTheme="minorHAnsi"/>
                <w:sz w:val="22"/>
                <w:szCs w:val="22"/>
              </w:rPr>
              <w:t>onitor and advise the University on compliance with the General Data Protection Regulation and related privacy laws. This task will involve:</w:t>
            </w:r>
          </w:p>
          <w:p w:rsidR="00F9358F" w:rsidRPr="009E5D14" w:rsidRDefault="00F9358F" w:rsidP="009E5D14">
            <w:pPr>
              <w:pStyle w:val="ListParagraph"/>
              <w:numPr>
                <w:ilvl w:val="1"/>
                <w:numId w:val="11"/>
              </w:numPr>
              <w:rPr>
                <w:rFonts w:asciiTheme="minorHAnsi" w:hAnsiTheme="minorHAnsi"/>
                <w:sz w:val="22"/>
                <w:szCs w:val="22"/>
              </w:rPr>
            </w:pPr>
            <w:r w:rsidRPr="009E5D14">
              <w:rPr>
                <w:rFonts w:asciiTheme="minorHAnsi" w:hAnsiTheme="minorHAnsi"/>
                <w:sz w:val="22"/>
                <w:szCs w:val="22"/>
              </w:rPr>
              <w:t>Collecting information across the University to identify and maintain a record of processing</w:t>
            </w:r>
            <w:r w:rsidR="00BB34ED" w:rsidRPr="009E5D14">
              <w:rPr>
                <w:rFonts w:asciiTheme="minorHAnsi" w:hAnsiTheme="minorHAnsi"/>
                <w:sz w:val="22"/>
                <w:szCs w:val="22"/>
              </w:rPr>
              <w:t xml:space="preserve"> </w:t>
            </w:r>
            <w:r w:rsidRPr="009E5D14">
              <w:rPr>
                <w:rFonts w:asciiTheme="minorHAnsi" w:hAnsiTheme="minorHAnsi"/>
                <w:sz w:val="22"/>
                <w:szCs w:val="22"/>
              </w:rPr>
              <w:t>activities</w:t>
            </w:r>
          </w:p>
          <w:p w:rsidR="00F9358F" w:rsidRPr="009E5D14" w:rsidRDefault="00F9358F" w:rsidP="009E5D14">
            <w:pPr>
              <w:pStyle w:val="ListParagraph"/>
              <w:numPr>
                <w:ilvl w:val="1"/>
                <w:numId w:val="11"/>
              </w:numPr>
              <w:rPr>
                <w:rFonts w:asciiTheme="minorHAnsi" w:hAnsiTheme="minorHAnsi"/>
                <w:sz w:val="22"/>
                <w:szCs w:val="22"/>
              </w:rPr>
            </w:pPr>
            <w:r w:rsidRPr="009E5D14">
              <w:rPr>
                <w:rFonts w:asciiTheme="minorHAnsi" w:hAnsiTheme="minorHAnsi"/>
                <w:sz w:val="22"/>
                <w:szCs w:val="22"/>
              </w:rPr>
              <w:t>Analysing compliance of the University’s processing activities</w:t>
            </w:r>
          </w:p>
          <w:p w:rsidR="00F9358F" w:rsidRPr="009E5D14" w:rsidRDefault="00F9358F" w:rsidP="009E5D14">
            <w:pPr>
              <w:pStyle w:val="ListParagraph"/>
              <w:numPr>
                <w:ilvl w:val="1"/>
                <w:numId w:val="11"/>
              </w:numPr>
              <w:rPr>
                <w:rFonts w:asciiTheme="minorHAnsi" w:hAnsiTheme="minorHAnsi"/>
                <w:sz w:val="22"/>
                <w:szCs w:val="22"/>
              </w:rPr>
            </w:pPr>
            <w:r w:rsidRPr="009E5D14">
              <w:rPr>
                <w:rFonts w:asciiTheme="minorHAnsi" w:hAnsiTheme="minorHAnsi"/>
                <w:sz w:val="22"/>
                <w:szCs w:val="22"/>
              </w:rPr>
              <w:t>Identifying gaps in compliance with the GDPR</w:t>
            </w:r>
          </w:p>
          <w:p w:rsidR="00F9358F" w:rsidRPr="009E5D14" w:rsidRDefault="00F9358F" w:rsidP="009E5D14">
            <w:pPr>
              <w:pStyle w:val="ListParagraph"/>
              <w:numPr>
                <w:ilvl w:val="1"/>
                <w:numId w:val="11"/>
              </w:numPr>
              <w:rPr>
                <w:rFonts w:asciiTheme="minorHAnsi" w:hAnsiTheme="minorHAnsi"/>
                <w:sz w:val="22"/>
                <w:szCs w:val="22"/>
              </w:rPr>
            </w:pPr>
            <w:r w:rsidRPr="009E5D14">
              <w:rPr>
                <w:rFonts w:asciiTheme="minorHAnsi" w:hAnsiTheme="minorHAnsi"/>
                <w:sz w:val="22"/>
                <w:szCs w:val="22"/>
              </w:rPr>
              <w:t>Providing independent advice and recommendations to the University on compliance with the</w:t>
            </w:r>
            <w:r w:rsidR="00BB34ED" w:rsidRPr="009E5D14">
              <w:rPr>
                <w:rFonts w:asciiTheme="minorHAnsi" w:hAnsiTheme="minorHAnsi"/>
                <w:sz w:val="22"/>
                <w:szCs w:val="22"/>
              </w:rPr>
              <w:t xml:space="preserve"> </w:t>
            </w:r>
            <w:r w:rsidRPr="009E5D14">
              <w:rPr>
                <w:rFonts w:asciiTheme="minorHAnsi" w:hAnsiTheme="minorHAnsi"/>
                <w:sz w:val="22"/>
                <w:szCs w:val="22"/>
              </w:rPr>
              <w:t>GDPR</w:t>
            </w:r>
          </w:p>
          <w:p w:rsidR="00F9358F" w:rsidRPr="009E5D14" w:rsidRDefault="00F9358F" w:rsidP="009E5D14">
            <w:pPr>
              <w:pStyle w:val="ListParagraph"/>
              <w:numPr>
                <w:ilvl w:val="1"/>
                <w:numId w:val="11"/>
              </w:numPr>
              <w:rPr>
                <w:rFonts w:asciiTheme="minorHAnsi" w:hAnsiTheme="minorHAnsi"/>
                <w:sz w:val="22"/>
                <w:szCs w:val="22"/>
              </w:rPr>
            </w:pPr>
            <w:r w:rsidRPr="009E5D14">
              <w:rPr>
                <w:rFonts w:asciiTheme="minorHAnsi" w:hAnsiTheme="minorHAnsi"/>
                <w:sz w:val="22"/>
                <w:szCs w:val="22"/>
              </w:rPr>
              <w:t>Taking responsibility for the University’s Data Protection policies, assigning responsibilities</w:t>
            </w:r>
            <w:r w:rsidR="0092659B" w:rsidRPr="009E5D14">
              <w:rPr>
                <w:rFonts w:asciiTheme="minorHAnsi" w:hAnsiTheme="minorHAnsi"/>
                <w:sz w:val="22"/>
                <w:szCs w:val="22"/>
              </w:rPr>
              <w:t xml:space="preserve"> </w:t>
            </w:r>
            <w:r w:rsidRPr="009E5D14">
              <w:rPr>
                <w:rFonts w:asciiTheme="minorHAnsi" w:hAnsiTheme="minorHAnsi"/>
                <w:sz w:val="22"/>
                <w:szCs w:val="22"/>
              </w:rPr>
              <w:t>under those policies and managing compliance checks under those policies</w:t>
            </w:r>
          </w:p>
          <w:p w:rsidR="00F9358F" w:rsidRDefault="00F9358F" w:rsidP="009E5D14">
            <w:pPr>
              <w:pStyle w:val="ListParagraph"/>
              <w:numPr>
                <w:ilvl w:val="1"/>
                <w:numId w:val="11"/>
              </w:numPr>
              <w:rPr>
                <w:rFonts w:asciiTheme="minorHAnsi" w:hAnsiTheme="minorHAnsi"/>
                <w:sz w:val="22"/>
                <w:szCs w:val="22"/>
              </w:rPr>
            </w:pPr>
            <w:r w:rsidRPr="009E5D14">
              <w:rPr>
                <w:rFonts w:asciiTheme="minorHAnsi" w:hAnsiTheme="minorHAnsi"/>
                <w:sz w:val="22"/>
                <w:szCs w:val="22"/>
              </w:rPr>
              <w:t>Ensuring that the University’s approach to Data Protection is supported by wider information</w:t>
            </w:r>
            <w:r w:rsidR="00BB34ED" w:rsidRPr="009E5D14">
              <w:rPr>
                <w:rFonts w:asciiTheme="minorHAnsi" w:hAnsiTheme="minorHAnsi"/>
                <w:sz w:val="22"/>
                <w:szCs w:val="22"/>
              </w:rPr>
              <w:t xml:space="preserve"> </w:t>
            </w:r>
            <w:r w:rsidRPr="009E5D14">
              <w:rPr>
                <w:rFonts w:asciiTheme="minorHAnsi" w:hAnsiTheme="minorHAnsi"/>
                <w:sz w:val="22"/>
                <w:szCs w:val="22"/>
              </w:rPr>
              <w:t>governance strategy and activity within the University</w:t>
            </w:r>
            <w:r w:rsidR="009E5D14">
              <w:rPr>
                <w:rFonts w:asciiTheme="minorHAnsi" w:hAnsiTheme="minorHAnsi"/>
                <w:sz w:val="22"/>
                <w:szCs w:val="22"/>
              </w:rPr>
              <w:t>.</w:t>
            </w:r>
          </w:p>
          <w:p w:rsidR="009E5D14" w:rsidRPr="009E5D14" w:rsidRDefault="009E5D14" w:rsidP="009E5D14">
            <w:pPr>
              <w:pStyle w:val="ListParagraph"/>
              <w:ind w:left="1080"/>
              <w:rPr>
                <w:rFonts w:asciiTheme="minorHAnsi" w:hAnsiTheme="minorHAnsi"/>
                <w:sz w:val="22"/>
                <w:szCs w:val="22"/>
              </w:rPr>
            </w:pPr>
          </w:p>
          <w:p w:rsidR="00F9358F" w:rsidRDefault="00F9358F" w:rsidP="00E26551">
            <w:pPr>
              <w:pStyle w:val="ListParagraph"/>
              <w:numPr>
                <w:ilvl w:val="0"/>
                <w:numId w:val="11"/>
              </w:numPr>
              <w:rPr>
                <w:rFonts w:asciiTheme="minorHAnsi" w:hAnsiTheme="minorHAnsi"/>
                <w:sz w:val="22"/>
                <w:szCs w:val="22"/>
              </w:rPr>
            </w:pPr>
            <w:r w:rsidRPr="009E5D14">
              <w:rPr>
                <w:rFonts w:asciiTheme="minorHAnsi" w:hAnsiTheme="minorHAnsi"/>
                <w:sz w:val="22"/>
                <w:szCs w:val="22"/>
              </w:rPr>
              <w:t>Oversee and influence the University’s information governance structure to ensure it is appropriate</w:t>
            </w:r>
            <w:r w:rsidR="009E19AD" w:rsidRPr="009E5D14">
              <w:rPr>
                <w:rFonts w:asciiTheme="minorHAnsi" w:hAnsiTheme="minorHAnsi"/>
                <w:sz w:val="22"/>
                <w:szCs w:val="22"/>
              </w:rPr>
              <w:t xml:space="preserve"> </w:t>
            </w:r>
            <w:r w:rsidRPr="009E5D14">
              <w:rPr>
                <w:rFonts w:asciiTheme="minorHAnsi" w:hAnsiTheme="minorHAnsi"/>
                <w:sz w:val="22"/>
                <w:szCs w:val="22"/>
              </w:rPr>
              <w:t>to achieve the University’s GDPR objectives.</w:t>
            </w:r>
          </w:p>
          <w:p w:rsidR="009E5D14" w:rsidRPr="009E5D14" w:rsidRDefault="009E5D14" w:rsidP="009E5D14">
            <w:pPr>
              <w:pStyle w:val="ListParagraph"/>
              <w:ind w:left="360"/>
              <w:rPr>
                <w:rFonts w:asciiTheme="minorHAnsi" w:hAnsiTheme="minorHAnsi"/>
                <w:sz w:val="22"/>
                <w:szCs w:val="22"/>
              </w:rPr>
            </w:pPr>
          </w:p>
          <w:p w:rsidR="00F9358F" w:rsidRDefault="00F9358F" w:rsidP="00E26551">
            <w:pPr>
              <w:pStyle w:val="ListParagraph"/>
              <w:numPr>
                <w:ilvl w:val="0"/>
                <w:numId w:val="11"/>
              </w:numPr>
              <w:rPr>
                <w:rFonts w:asciiTheme="minorHAnsi" w:hAnsiTheme="minorHAnsi"/>
                <w:sz w:val="22"/>
                <w:szCs w:val="22"/>
              </w:rPr>
            </w:pPr>
            <w:r w:rsidRPr="009E5D14">
              <w:rPr>
                <w:rFonts w:asciiTheme="minorHAnsi" w:hAnsiTheme="minorHAnsi"/>
                <w:sz w:val="22"/>
                <w:szCs w:val="22"/>
              </w:rPr>
              <w:t>Design and deliver data protection training and guidance to staff to increase University wide</w:t>
            </w:r>
            <w:r w:rsidR="009E19AD" w:rsidRPr="009E5D14">
              <w:rPr>
                <w:rFonts w:asciiTheme="minorHAnsi" w:hAnsiTheme="minorHAnsi"/>
                <w:sz w:val="22"/>
                <w:szCs w:val="22"/>
              </w:rPr>
              <w:t xml:space="preserve"> </w:t>
            </w:r>
            <w:r w:rsidRPr="009E5D14">
              <w:rPr>
                <w:rFonts w:asciiTheme="minorHAnsi" w:hAnsiTheme="minorHAnsi"/>
                <w:sz w:val="22"/>
                <w:szCs w:val="22"/>
              </w:rPr>
              <w:t>awareness of the GDPR and staff capability to comply with the Regulation</w:t>
            </w:r>
            <w:r w:rsidR="0092659B" w:rsidRPr="009E5D14">
              <w:rPr>
                <w:rFonts w:asciiTheme="minorHAnsi" w:hAnsiTheme="minorHAnsi"/>
                <w:sz w:val="22"/>
                <w:szCs w:val="22"/>
              </w:rPr>
              <w:t>.</w:t>
            </w:r>
          </w:p>
          <w:p w:rsidR="009E5D14" w:rsidRPr="009E5D14" w:rsidRDefault="009E5D14" w:rsidP="009E5D14">
            <w:pPr>
              <w:pStyle w:val="ListParagraph"/>
              <w:ind w:left="360"/>
              <w:rPr>
                <w:rFonts w:asciiTheme="minorHAnsi" w:hAnsiTheme="minorHAnsi"/>
                <w:sz w:val="22"/>
                <w:szCs w:val="22"/>
              </w:rPr>
            </w:pPr>
          </w:p>
          <w:p w:rsidR="00F9358F" w:rsidRDefault="00F9358F" w:rsidP="00E26551">
            <w:pPr>
              <w:pStyle w:val="ListParagraph"/>
              <w:numPr>
                <w:ilvl w:val="0"/>
                <w:numId w:val="11"/>
              </w:numPr>
              <w:rPr>
                <w:rFonts w:asciiTheme="minorHAnsi" w:hAnsiTheme="minorHAnsi"/>
                <w:sz w:val="22"/>
                <w:szCs w:val="22"/>
              </w:rPr>
            </w:pPr>
            <w:r w:rsidRPr="009E5D14">
              <w:rPr>
                <w:rFonts w:asciiTheme="minorHAnsi" w:hAnsiTheme="minorHAnsi"/>
                <w:sz w:val="22"/>
                <w:szCs w:val="22"/>
              </w:rPr>
              <w:t>Monitor changes in data protection law and regulations and recommend relevant updates to</w:t>
            </w:r>
            <w:r w:rsidR="009E19AD" w:rsidRPr="009E5D14">
              <w:rPr>
                <w:rFonts w:asciiTheme="minorHAnsi" w:hAnsiTheme="minorHAnsi"/>
                <w:sz w:val="22"/>
                <w:szCs w:val="22"/>
              </w:rPr>
              <w:t xml:space="preserve"> </w:t>
            </w:r>
            <w:r w:rsidRPr="009E5D14">
              <w:rPr>
                <w:rFonts w:asciiTheme="minorHAnsi" w:hAnsiTheme="minorHAnsi"/>
                <w:sz w:val="22"/>
                <w:szCs w:val="22"/>
              </w:rPr>
              <w:t>policies, processes and procedures, including drafting appropriate amendments where requested</w:t>
            </w:r>
            <w:r w:rsidR="0092659B" w:rsidRPr="009E5D14">
              <w:rPr>
                <w:rFonts w:asciiTheme="minorHAnsi" w:hAnsiTheme="minorHAnsi"/>
                <w:sz w:val="22"/>
                <w:szCs w:val="22"/>
              </w:rPr>
              <w:t>.</w:t>
            </w:r>
          </w:p>
          <w:p w:rsidR="009E5D14" w:rsidRPr="009E5D14" w:rsidRDefault="009E5D14" w:rsidP="009E5D14">
            <w:pPr>
              <w:rPr>
                <w:rFonts w:asciiTheme="minorHAnsi" w:hAnsiTheme="minorHAnsi"/>
                <w:sz w:val="22"/>
                <w:szCs w:val="22"/>
              </w:rPr>
            </w:pPr>
          </w:p>
          <w:p w:rsidR="00F9358F" w:rsidRPr="009E5D14" w:rsidRDefault="00F9358F" w:rsidP="00E26551">
            <w:pPr>
              <w:pStyle w:val="ListParagraph"/>
              <w:numPr>
                <w:ilvl w:val="0"/>
                <w:numId w:val="11"/>
              </w:numPr>
              <w:rPr>
                <w:rFonts w:asciiTheme="minorHAnsi" w:hAnsiTheme="minorHAnsi"/>
                <w:sz w:val="22"/>
                <w:szCs w:val="22"/>
              </w:rPr>
            </w:pPr>
            <w:r w:rsidRPr="009E5D14">
              <w:rPr>
                <w:rFonts w:asciiTheme="minorHAnsi" w:hAnsiTheme="minorHAnsi"/>
                <w:sz w:val="22"/>
                <w:szCs w:val="22"/>
              </w:rPr>
              <w:t>To provide advice where requested in relation to data protection impact assessments. This</w:t>
            </w:r>
            <w:r w:rsidR="00BB34ED" w:rsidRPr="009E5D14">
              <w:rPr>
                <w:rFonts w:asciiTheme="minorHAnsi" w:hAnsiTheme="minorHAnsi"/>
                <w:sz w:val="22"/>
                <w:szCs w:val="22"/>
              </w:rPr>
              <w:t xml:space="preserve"> </w:t>
            </w:r>
            <w:r w:rsidRPr="009E5D14">
              <w:rPr>
                <w:rFonts w:asciiTheme="minorHAnsi" w:hAnsiTheme="minorHAnsi"/>
                <w:sz w:val="22"/>
                <w:szCs w:val="22"/>
              </w:rPr>
              <w:t>responsibility will include:</w:t>
            </w:r>
          </w:p>
          <w:p w:rsidR="00F9358F" w:rsidRPr="009E5D14" w:rsidRDefault="00F9358F" w:rsidP="009E5D14">
            <w:pPr>
              <w:pStyle w:val="ListParagraph"/>
              <w:numPr>
                <w:ilvl w:val="1"/>
                <w:numId w:val="11"/>
              </w:numPr>
              <w:rPr>
                <w:rFonts w:asciiTheme="minorHAnsi" w:hAnsiTheme="minorHAnsi"/>
                <w:sz w:val="22"/>
                <w:szCs w:val="22"/>
              </w:rPr>
            </w:pPr>
            <w:r w:rsidRPr="009E5D14">
              <w:rPr>
                <w:rFonts w:asciiTheme="minorHAnsi" w:hAnsiTheme="minorHAnsi"/>
                <w:sz w:val="22"/>
                <w:szCs w:val="22"/>
              </w:rPr>
              <w:t>Advising on whether a DPIA is required</w:t>
            </w:r>
          </w:p>
          <w:p w:rsidR="00F9358F" w:rsidRPr="009E5D14" w:rsidRDefault="00F9358F" w:rsidP="009E5D14">
            <w:pPr>
              <w:pStyle w:val="ListParagraph"/>
              <w:numPr>
                <w:ilvl w:val="1"/>
                <w:numId w:val="11"/>
              </w:numPr>
              <w:rPr>
                <w:rFonts w:asciiTheme="minorHAnsi" w:hAnsiTheme="minorHAnsi"/>
                <w:sz w:val="22"/>
                <w:szCs w:val="22"/>
              </w:rPr>
            </w:pPr>
            <w:r w:rsidRPr="009E5D14">
              <w:rPr>
                <w:rFonts w:asciiTheme="minorHAnsi" w:hAnsiTheme="minorHAnsi"/>
                <w:sz w:val="22"/>
                <w:szCs w:val="22"/>
              </w:rPr>
              <w:t>Advising on the methodology of a DPIA</w:t>
            </w:r>
          </w:p>
          <w:p w:rsidR="00F9358F" w:rsidRPr="009E5D14" w:rsidRDefault="00F9358F" w:rsidP="009E5D14">
            <w:pPr>
              <w:pStyle w:val="ListParagraph"/>
              <w:numPr>
                <w:ilvl w:val="1"/>
                <w:numId w:val="11"/>
              </w:numPr>
              <w:rPr>
                <w:rFonts w:asciiTheme="minorHAnsi" w:hAnsiTheme="minorHAnsi"/>
                <w:sz w:val="22"/>
                <w:szCs w:val="22"/>
              </w:rPr>
            </w:pPr>
            <w:r w:rsidRPr="009E5D14">
              <w:rPr>
                <w:rFonts w:asciiTheme="minorHAnsi" w:hAnsiTheme="minorHAnsi"/>
                <w:sz w:val="22"/>
                <w:szCs w:val="22"/>
              </w:rPr>
              <w:t>Advising on risks associated with a processing activity and recommending measures to</w:t>
            </w:r>
            <w:r w:rsidR="009E19AD" w:rsidRPr="009E5D14">
              <w:rPr>
                <w:rFonts w:asciiTheme="minorHAnsi" w:hAnsiTheme="minorHAnsi"/>
                <w:sz w:val="22"/>
                <w:szCs w:val="22"/>
              </w:rPr>
              <w:t xml:space="preserve"> </w:t>
            </w:r>
            <w:r w:rsidRPr="009E5D14">
              <w:rPr>
                <w:rFonts w:asciiTheme="minorHAnsi" w:hAnsiTheme="minorHAnsi"/>
                <w:sz w:val="22"/>
                <w:szCs w:val="22"/>
              </w:rPr>
              <w:t>mitigate identified risks</w:t>
            </w:r>
          </w:p>
          <w:p w:rsidR="00F9358F" w:rsidRPr="009E5D14" w:rsidRDefault="00F9358F" w:rsidP="009E5D14">
            <w:pPr>
              <w:pStyle w:val="ListParagraph"/>
              <w:numPr>
                <w:ilvl w:val="1"/>
                <w:numId w:val="11"/>
              </w:numPr>
              <w:rPr>
                <w:rFonts w:asciiTheme="minorHAnsi" w:hAnsiTheme="minorHAnsi"/>
                <w:sz w:val="22"/>
                <w:szCs w:val="22"/>
              </w:rPr>
            </w:pPr>
            <w:r w:rsidRPr="009E5D14">
              <w:rPr>
                <w:rFonts w:asciiTheme="minorHAnsi" w:hAnsiTheme="minorHAnsi"/>
                <w:sz w:val="22"/>
                <w:szCs w:val="22"/>
              </w:rPr>
              <w:t>Advising on whether DPIA has been conducted in compliance with the GDPR and</w:t>
            </w:r>
          </w:p>
          <w:p w:rsidR="00F9358F" w:rsidRPr="009E5D14" w:rsidRDefault="00F9358F" w:rsidP="009E5D14">
            <w:pPr>
              <w:pStyle w:val="ListParagraph"/>
              <w:numPr>
                <w:ilvl w:val="1"/>
                <w:numId w:val="11"/>
              </w:numPr>
              <w:rPr>
                <w:rFonts w:asciiTheme="minorHAnsi" w:hAnsiTheme="minorHAnsi"/>
                <w:sz w:val="22"/>
                <w:szCs w:val="22"/>
              </w:rPr>
            </w:pPr>
            <w:r w:rsidRPr="009E5D14">
              <w:rPr>
                <w:rFonts w:asciiTheme="minorHAnsi" w:hAnsiTheme="minorHAnsi"/>
                <w:sz w:val="22"/>
                <w:szCs w:val="22"/>
              </w:rPr>
              <w:t>Advising on whether the processing activity in question is compliant with the GDPR</w:t>
            </w:r>
          </w:p>
          <w:p w:rsidR="00BB34ED" w:rsidRPr="009E5D14" w:rsidRDefault="00BB34ED" w:rsidP="00F9358F">
            <w:pPr>
              <w:rPr>
                <w:rFonts w:asciiTheme="minorHAnsi" w:hAnsiTheme="minorHAnsi"/>
                <w:sz w:val="22"/>
                <w:szCs w:val="22"/>
              </w:rPr>
            </w:pPr>
          </w:p>
          <w:p w:rsidR="009E19AD" w:rsidRPr="009E5D14" w:rsidRDefault="009E19AD" w:rsidP="00E26551">
            <w:pPr>
              <w:pStyle w:val="ListParagraph"/>
              <w:numPr>
                <w:ilvl w:val="0"/>
                <w:numId w:val="11"/>
              </w:numPr>
              <w:rPr>
                <w:rFonts w:asciiTheme="minorHAnsi" w:hAnsiTheme="minorHAnsi"/>
                <w:sz w:val="22"/>
                <w:szCs w:val="22"/>
              </w:rPr>
            </w:pPr>
            <w:r w:rsidRPr="009E5D14">
              <w:rPr>
                <w:rFonts w:asciiTheme="minorHAnsi" w:hAnsiTheme="minorHAnsi"/>
                <w:sz w:val="22"/>
                <w:szCs w:val="22"/>
              </w:rPr>
              <w:t>To w</w:t>
            </w:r>
            <w:r w:rsidR="00F9358F" w:rsidRPr="009E5D14">
              <w:rPr>
                <w:rFonts w:asciiTheme="minorHAnsi" w:hAnsiTheme="minorHAnsi"/>
                <w:sz w:val="22"/>
                <w:szCs w:val="22"/>
              </w:rPr>
              <w:t>ork as part of the Governance team in providing advice and guidance to colleagues in respect of information governance matters generally, including data protection and freedom of information.</w:t>
            </w:r>
          </w:p>
          <w:p w:rsidR="009E19AD" w:rsidRPr="009E5D14" w:rsidRDefault="009E19AD" w:rsidP="009E19AD">
            <w:pPr>
              <w:pStyle w:val="ListParagraph"/>
              <w:ind w:left="360"/>
              <w:rPr>
                <w:rFonts w:asciiTheme="minorHAnsi" w:hAnsiTheme="minorHAnsi"/>
                <w:sz w:val="22"/>
                <w:szCs w:val="22"/>
              </w:rPr>
            </w:pPr>
          </w:p>
          <w:p w:rsidR="009E19AD" w:rsidRPr="009E5D14" w:rsidRDefault="009E19AD" w:rsidP="00E26551">
            <w:pPr>
              <w:pStyle w:val="ListParagraph"/>
              <w:numPr>
                <w:ilvl w:val="0"/>
                <w:numId w:val="11"/>
              </w:numPr>
              <w:rPr>
                <w:rFonts w:asciiTheme="minorHAnsi" w:hAnsiTheme="minorHAnsi"/>
                <w:sz w:val="22"/>
                <w:szCs w:val="22"/>
              </w:rPr>
            </w:pPr>
            <w:r w:rsidRPr="009E5D14">
              <w:rPr>
                <w:rFonts w:asciiTheme="minorHAnsi" w:hAnsiTheme="minorHAnsi"/>
                <w:sz w:val="22"/>
                <w:szCs w:val="22"/>
              </w:rPr>
              <w:lastRenderedPageBreak/>
              <w:t>To a</w:t>
            </w:r>
            <w:r w:rsidR="00BB34ED" w:rsidRPr="009E5D14">
              <w:rPr>
                <w:rFonts w:asciiTheme="minorHAnsi" w:hAnsiTheme="minorHAnsi"/>
                <w:sz w:val="22"/>
                <w:szCs w:val="22"/>
              </w:rPr>
              <w:t xml:space="preserve">ct as the University’s primary point of contact in relation to data protection matters. This responsibility includes acting as the primary data protection contact for the Information Commissioner Office, students, staff and general public. </w:t>
            </w:r>
          </w:p>
          <w:p w:rsidR="009E19AD" w:rsidRPr="009E5D14" w:rsidRDefault="009E19AD" w:rsidP="009E19AD">
            <w:pPr>
              <w:pStyle w:val="ListParagraph"/>
              <w:ind w:left="360"/>
              <w:rPr>
                <w:rFonts w:asciiTheme="minorHAnsi" w:hAnsiTheme="minorHAnsi"/>
                <w:sz w:val="22"/>
                <w:szCs w:val="22"/>
              </w:rPr>
            </w:pPr>
          </w:p>
          <w:p w:rsidR="004B50F3" w:rsidRPr="009E5D14" w:rsidRDefault="009E19AD" w:rsidP="00E26551">
            <w:pPr>
              <w:pStyle w:val="ListParagraph"/>
              <w:numPr>
                <w:ilvl w:val="0"/>
                <w:numId w:val="11"/>
              </w:numPr>
              <w:rPr>
                <w:rFonts w:asciiTheme="minorHAnsi" w:hAnsiTheme="minorHAnsi" w:cs="Arial"/>
                <w:sz w:val="22"/>
                <w:szCs w:val="22"/>
              </w:rPr>
            </w:pPr>
            <w:r w:rsidRPr="009E5D14">
              <w:rPr>
                <w:rFonts w:asciiTheme="minorHAnsi" w:hAnsiTheme="minorHAnsi"/>
                <w:sz w:val="22"/>
                <w:szCs w:val="22"/>
              </w:rPr>
              <w:t>To p</w:t>
            </w:r>
            <w:r w:rsidR="00BB34ED" w:rsidRPr="009E5D14">
              <w:rPr>
                <w:rFonts w:asciiTheme="minorHAnsi" w:hAnsiTheme="minorHAnsi"/>
                <w:sz w:val="22"/>
                <w:szCs w:val="22"/>
              </w:rPr>
              <w:t xml:space="preserve">rovide independent reporting to management, the University </w:t>
            </w:r>
            <w:r w:rsidRPr="009E5D14">
              <w:rPr>
                <w:rFonts w:asciiTheme="minorHAnsi" w:hAnsiTheme="minorHAnsi"/>
                <w:sz w:val="22"/>
                <w:szCs w:val="22"/>
              </w:rPr>
              <w:t>Court</w:t>
            </w:r>
            <w:r w:rsidR="00BB34ED" w:rsidRPr="009E5D14">
              <w:rPr>
                <w:rFonts w:asciiTheme="minorHAnsi" w:hAnsiTheme="minorHAnsi"/>
                <w:sz w:val="22"/>
                <w:szCs w:val="22"/>
              </w:rPr>
              <w:t xml:space="preserve"> of Governors and University Executive </w:t>
            </w:r>
            <w:r w:rsidRPr="009E5D14">
              <w:rPr>
                <w:rFonts w:asciiTheme="minorHAnsi" w:hAnsiTheme="minorHAnsi"/>
                <w:sz w:val="22"/>
                <w:szCs w:val="22"/>
              </w:rPr>
              <w:t>Board</w:t>
            </w:r>
            <w:r w:rsidR="00BB34ED" w:rsidRPr="009E5D14">
              <w:rPr>
                <w:rFonts w:asciiTheme="minorHAnsi" w:hAnsiTheme="minorHAnsi"/>
                <w:sz w:val="22"/>
                <w:szCs w:val="22"/>
              </w:rPr>
              <w:t xml:space="preserve"> on data protection matters, including reporting of data protection risks and recommendations for improving compliance with the GDPR</w:t>
            </w:r>
          </w:p>
          <w:p w:rsidR="00AD18E4" w:rsidRPr="009E5D14" w:rsidRDefault="00AD18E4" w:rsidP="00AD18E4">
            <w:pPr>
              <w:pStyle w:val="ListParagraph"/>
              <w:rPr>
                <w:rFonts w:asciiTheme="minorHAnsi" w:hAnsiTheme="minorHAnsi" w:cs="Arial"/>
                <w:sz w:val="22"/>
                <w:szCs w:val="22"/>
              </w:rPr>
            </w:pPr>
          </w:p>
          <w:p w:rsidR="00AD18E4" w:rsidRPr="009E5D14" w:rsidRDefault="00AD18E4" w:rsidP="00E26551">
            <w:pPr>
              <w:pStyle w:val="ListParagraph"/>
              <w:numPr>
                <w:ilvl w:val="0"/>
                <w:numId w:val="11"/>
              </w:numPr>
              <w:rPr>
                <w:rFonts w:asciiTheme="minorHAnsi" w:hAnsiTheme="minorHAnsi" w:cs="Arial"/>
                <w:sz w:val="22"/>
                <w:szCs w:val="22"/>
              </w:rPr>
            </w:pPr>
            <w:r w:rsidRPr="009E5D14">
              <w:rPr>
                <w:rFonts w:asciiTheme="minorHAnsi" w:hAnsiTheme="minorHAnsi" w:cs="Arial"/>
                <w:sz w:val="22"/>
                <w:szCs w:val="22"/>
              </w:rPr>
              <w:t>To have oversight of Freedom of Information and Subject Access Requests.</w:t>
            </w:r>
          </w:p>
          <w:p w:rsidR="00E26551" w:rsidRPr="009E5D14" w:rsidRDefault="00E26551" w:rsidP="00E26551">
            <w:pPr>
              <w:pStyle w:val="ListParagraph"/>
              <w:rPr>
                <w:rFonts w:asciiTheme="minorHAnsi" w:hAnsiTheme="minorHAnsi" w:cs="Arial"/>
                <w:sz w:val="22"/>
                <w:szCs w:val="22"/>
                <w:u w:val="single"/>
              </w:rPr>
            </w:pPr>
          </w:p>
          <w:p w:rsidR="00E26551" w:rsidRPr="009E5D14" w:rsidRDefault="00E26551" w:rsidP="00027E2B">
            <w:pPr>
              <w:rPr>
                <w:b/>
                <w:sz w:val="22"/>
                <w:szCs w:val="22"/>
                <w:u w:val="single"/>
              </w:rPr>
            </w:pPr>
            <w:r w:rsidRPr="009E5D14">
              <w:rPr>
                <w:b/>
                <w:sz w:val="22"/>
                <w:szCs w:val="22"/>
                <w:u w:val="single"/>
              </w:rPr>
              <w:t>General Duties and Responsibilities</w:t>
            </w:r>
          </w:p>
          <w:p w:rsidR="00027E2B" w:rsidRPr="009E5D14" w:rsidRDefault="00027E2B" w:rsidP="00027E2B">
            <w:pPr>
              <w:rPr>
                <w:rFonts w:asciiTheme="minorHAnsi" w:hAnsiTheme="minorHAnsi" w:cs="Arial"/>
                <w:sz w:val="22"/>
                <w:szCs w:val="22"/>
              </w:rPr>
            </w:pPr>
          </w:p>
          <w:p w:rsidR="00E26551" w:rsidRPr="009E5D14" w:rsidRDefault="00E26551" w:rsidP="00E26551">
            <w:pPr>
              <w:pStyle w:val="ListParagraph"/>
              <w:numPr>
                <w:ilvl w:val="0"/>
                <w:numId w:val="11"/>
              </w:numPr>
              <w:rPr>
                <w:rFonts w:asciiTheme="minorHAnsi" w:hAnsiTheme="minorHAnsi" w:cs="Arial"/>
                <w:sz w:val="22"/>
                <w:szCs w:val="22"/>
              </w:rPr>
            </w:pPr>
            <w:r w:rsidRPr="009E5D14">
              <w:rPr>
                <w:rFonts w:asciiTheme="minorHAnsi" w:hAnsiTheme="minorHAnsi" w:cs="Arial"/>
                <w:sz w:val="22"/>
                <w:szCs w:val="22"/>
              </w:rPr>
              <w:t>To perform such duties consistent with your role as may from time to time be assigned to you anywhere within the University</w:t>
            </w:r>
          </w:p>
          <w:p w:rsidR="00E26551" w:rsidRPr="009E5D14" w:rsidRDefault="00E26551" w:rsidP="00E26551">
            <w:pPr>
              <w:pStyle w:val="ListParagraph"/>
              <w:numPr>
                <w:ilvl w:val="0"/>
                <w:numId w:val="11"/>
              </w:numPr>
              <w:rPr>
                <w:rFonts w:asciiTheme="minorHAnsi" w:hAnsiTheme="minorHAnsi" w:cs="Arial"/>
                <w:sz w:val="22"/>
                <w:szCs w:val="22"/>
              </w:rPr>
            </w:pPr>
            <w:r w:rsidRPr="009E5D14">
              <w:rPr>
                <w:rFonts w:asciiTheme="minorHAnsi" w:hAnsiTheme="minorHAnsi" w:cs="Arial"/>
                <w:sz w:val="22"/>
                <w:szCs w:val="22"/>
              </w:rPr>
              <w:t>To undertake health and safety duties and responsibilities appropriate to the role</w:t>
            </w:r>
          </w:p>
          <w:p w:rsidR="00E26551" w:rsidRPr="009E5D14" w:rsidRDefault="00E26551" w:rsidP="00E26551">
            <w:pPr>
              <w:pStyle w:val="ListParagraph"/>
              <w:numPr>
                <w:ilvl w:val="0"/>
                <w:numId w:val="11"/>
              </w:numPr>
              <w:rPr>
                <w:rFonts w:asciiTheme="minorHAnsi" w:hAnsiTheme="minorHAnsi" w:cs="Arial"/>
                <w:sz w:val="22"/>
                <w:szCs w:val="22"/>
              </w:rPr>
            </w:pPr>
            <w:r w:rsidRPr="009E5D14">
              <w:rPr>
                <w:rFonts w:asciiTheme="minorHAnsi" w:hAnsiTheme="minorHAnsi" w:cs="Arial"/>
                <w:sz w:val="22"/>
                <w:szCs w:val="22"/>
              </w:rPr>
              <w:t>To work in accordance with the University’s Equal Opportunities Policy and the Staff Charter, promoting equality and diversity in your work</w:t>
            </w:r>
          </w:p>
          <w:p w:rsidR="00E26551" w:rsidRPr="009E5D14" w:rsidRDefault="00E26551" w:rsidP="00E26551">
            <w:pPr>
              <w:pStyle w:val="ListParagraph"/>
              <w:numPr>
                <w:ilvl w:val="0"/>
                <w:numId w:val="11"/>
              </w:numPr>
              <w:rPr>
                <w:rFonts w:asciiTheme="minorHAnsi" w:hAnsiTheme="minorHAnsi" w:cs="Arial"/>
                <w:sz w:val="22"/>
                <w:szCs w:val="22"/>
              </w:rPr>
            </w:pPr>
            <w:r w:rsidRPr="009E5D14">
              <w:rPr>
                <w:rFonts w:asciiTheme="minorHAnsi" w:hAnsiTheme="minorHAnsi" w:cs="Arial"/>
                <w:sz w:val="22"/>
                <w:szCs w:val="22"/>
              </w:rPr>
              <w:t>To personally contribute towards reducing the university’s impact on the environment and support actions associated with the UAL Sustainability Manifesto (2016 – 2022)</w:t>
            </w:r>
          </w:p>
          <w:p w:rsidR="00E26551" w:rsidRPr="009E5D14" w:rsidRDefault="00E26551" w:rsidP="00E26551">
            <w:pPr>
              <w:pStyle w:val="ListParagraph"/>
              <w:numPr>
                <w:ilvl w:val="0"/>
                <w:numId w:val="11"/>
              </w:numPr>
              <w:rPr>
                <w:rFonts w:asciiTheme="minorHAnsi" w:hAnsiTheme="minorHAnsi" w:cs="Arial"/>
                <w:sz w:val="22"/>
                <w:szCs w:val="22"/>
              </w:rPr>
            </w:pPr>
            <w:r w:rsidRPr="009E5D14">
              <w:rPr>
                <w:rFonts w:asciiTheme="minorHAnsi" w:hAnsiTheme="minorHAnsi" w:cs="Arial"/>
                <w:sz w:val="22"/>
                <w:szCs w:val="22"/>
              </w:rPr>
              <w:t>To undertake continuous personal and professional development, and to support it for any staff you manage through effective use of the University’s Planning, Review and Appraisal scheme and staff development opportunities</w:t>
            </w:r>
          </w:p>
          <w:p w:rsidR="00E26551" w:rsidRPr="009E5D14" w:rsidRDefault="00E26551" w:rsidP="00E26551">
            <w:pPr>
              <w:pStyle w:val="ListParagraph"/>
              <w:numPr>
                <w:ilvl w:val="0"/>
                <w:numId w:val="11"/>
              </w:numPr>
              <w:rPr>
                <w:rFonts w:asciiTheme="minorHAnsi" w:hAnsiTheme="minorHAnsi" w:cs="Arial"/>
                <w:sz w:val="22"/>
                <w:szCs w:val="22"/>
              </w:rPr>
            </w:pPr>
            <w:r w:rsidRPr="009E5D14">
              <w:rPr>
                <w:rFonts w:asciiTheme="minorHAnsi" w:hAnsiTheme="minorHAnsi" w:cs="Arial"/>
                <w:sz w:val="22"/>
                <w:szCs w:val="22"/>
              </w:rPr>
              <w:t>To make full use of all information and communication technologies in adherence to data protection policies to meet the requirements of the role and to promote organisational effectiveness</w:t>
            </w:r>
          </w:p>
          <w:p w:rsidR="00E26551" w:rsidRPr="009E5D14" w:rsidRDefault="00E26551" w:rsidP="00E26551">
            <w:pPr>
              <w:pStyle w:val="ListParagraph"/>
              <w:numPr>
                <w:ilvl w:val="0"/>
                <w:numId w:val="11"/>
              </w:numPr>
              <w:rPr>
                <w:rFonts w:asciiTheme="minorHAnsi" w:hAnsiTheme="minorHAnsi" w:cs="Arial"/>
                <w:sz w:val="22"/>
                <w:szCs w:val="22"/>
              </w:rPr>
            </w:pPr>
            <w:r w:rsidRPr="009E5D14">
              <w:rPr>
                <w:rFonts w:asciiTheme="minorHAnsi" w:hAnsiTheme="minorHAnsi" w:cs="Arial"/>
                <w:sz w:val="22"/>
                <w:szCs w:val="22"/>
              </w:rPr>
              <w:t>To conduct all financial matters associated with the role in accordance with the University’s policies and procedures, as laid down in the Financial Regulations</w:t>
            </w:r>
          </w:p>
          <w:p w:rsidR="00594C01" w:rsidRPr="009E5D14" w:rsidRDefault="00594C01" w:rsidP="009E19AD">
            <w:pPr>
              <w:rPr>
                <w:rFonts w:asciiTheme="minorHAnsi" w:hAnsiTheme="minorHAnsi" w:cs="Arial"/>
                <w:sz w:val="22"/>
                <w:szCs w:val="22"/>
              </w:rPr>
            </w:pPr>
          </w:p>
        </w:tc>
      </w:tr>
      <w:tr w:rsidR="00594C01" w:rsidRPr="009E5D14" w:rsidTr="009E19AD">
        <w:tc>
          <w:tcPr>
            <w:tcW w:w="10918" w:type="dxa"/>
            <w:gridSpan w:val="4"/>
            <w:tcBorders>
              <w:top w:val="single" w:sz="4" w:space="0" w:color="auto"/>
            </w:tcBorders>
          </w:tcPr>
          <w:p w:rsidR="00116F15" w:rsidRPr="009E5D14" w:rsidRDefault="00116F15" w:rsidP="00116F15">
            <w:pPr>
              <w:pStyle w:val="Heading4"/>
              <w:rPr>
                <w:rFonts w:asciiTheme="minorHAnsi" w:hAnsiTheme="minorHAnsi"/>
                <w:sz w:val="22"/>
                <w:szCs w:val="22"/>
                <w:u w:val="none"/>
              </w:rPr>
            </w:pPr>
            <w:r w:rsidRPr="009E5D14">
              <w:rPr>
                <w:rFonts w:asciiTheme="minorHAnsi" w:hAnsiTheme="minorHAnsi"/>
                <w:b/>
                <w:sz w:val="22"/>
                <w:szCs w:val="22"/>
              </w:rPr>
              <w:lastRenderedPageBreak/>
              <w:t>Key Working Relationships</w:t>
            </w:r>
            <w:r w:rsidRPr="009E5D14">
              <w:rPr>
                <w:rFonts w:asciiTheme="minorHAnsi" w:hAnsiTheme="minorHAnsi"/>
                <w:sz w:val="22"/>
                <w:szCs w:val="22"/>
                <w:u w:val="none"/>
              </w:rPr>
              <w:t xml:space="preserve">: </w:t>
            </w:r>
          </w:p>
          <w:p w:rsidR="00116F15" w:rsidRPr="009E5D14" w:rsidRDefault="00116F15" w:rsidP="00116F15">
            <w:pPr>
              <w:rPr>
                <w:rFonts w:asciiTheme="minorHAnsi" w:hAnsiTheme="minorHAnsi" w:cs="Arial"/>
                <w:sz w:val="22"/>
                <w:szCs w:val="22"/>
              </w:rPr>
            </w:pPr>
          </w:p>
          <w:p w:rsidR="00116F15" w:rsidRPr="009E5D14" w:rsidRDefault="00116F15" w:rsidP="00166B58">
            <w:pPr>
              <w:pStyle w:val="ListParagraph"/>
              <w:numPr>
                <w:ilvl w:val="0"/>
                <w:numId w:val="3"/>
              </w:numPr>
              <w:rPr>
                <w:rFonts w:asciiTheme="minorHAnsi" w:hAnsiTheme="minorHAnsi" w:cs="Arial"/>
                <w:sz w:val="22"/>
                <w:szCs w:val="22"/>
              </w:rPr>
            </w:pPr>
            <w:r w:rsidRPr="009E5D14">
              <w:rPr>
                <w:rFonts w:asciiTheme="minorHAnsi" w:hAnsiTheme="minorHAnsi" w:cs="Arial"/>
                <w:sz w:val="22"/>
                <w:szCs w:val="22"/>
              </w:rPr>
              <w:t>University Secretary and Registrar</w:t>
            </w:r>
          </w:p>
          <w:p w:rsidR="00116F15" w:rsidRPr="009E5D14" w:rsidRDefault="00116F15" w:rsidP="00166B58">
            <w:pPr>
              <w:pStyle w:val="ListParagraph"/>
              <w:numPr>
                <w:ilvl w:val="0"/>
                <w:numId w:val="3"/>
              </w:numPr>
              <w:rPr>
                <w:rFonts w:asciiTheme="minorHAnsi" w:hAnsiTheme="minorHAnsi" w:cs="Arial"/>
                <w:sz w:val="22"/>
                <w:szCs w:val="22"/>
              </w:rPr>
            </w:pPr>
            <w:r w:rsidRPr="009E5D14">
              <w:rPr>
                <w:rFonts w:asciiTheme="minorHAnsi" w:hAnsiTheme="minorHAnsi" w:cs="Arial"/>
                <w:sz w:val="22"/>
                <w:szCs w:val="22"/>
              </w:rPr>
              <w:t xml:space="preserve">Deputy University Secretary  </w:t>
            </w:r>
          </w:p>
          <w:p w:rsidR="004261CD" w:rsidRPr="009E5D14" w:rsidRDefault="009E5D14" w:rsidP="00166B58">
            <w:pPr>
              <w:pStyle w:val="ListParagraph"/>
              <w:numPr>
                <w:ilvl w:val="0"/>
                <w:numId w:val="3"/>
              </w:numPr>
              <w:rPr>
                <w:rFonts w:asciiTheme="minorHAnsi" w:hAnsiTheme="minorHAnsi" w:cs="Arial"/>
                <w:sz w:val="22"/>
                <w:szCs w:val="22"/>
              </w:rPr>
            </w:pPr>
            <w:r>
              <w:rPr>
                <w:rFonts w:asciiTheme="minorHAnsi" w:hAnsiTheme="minorHAnsi" w:cs="Arial"/>
                <w:sz w:val="22"/>
                <w:szCs w:val="22"/>
              </w:rPr>
              <w:t>Records Manager</w:t>
            </w:r>
          </w:p>
          <w:p w:rsidR="00116F15" w:rsidRDefault="00116F15" w:rsidP="00166B58">
            <w:pPr>
              <w:pStyle w:val="ListParagraph"/>
              <w:numPr>
                <w:ilvl w:val="0"/>
                <w:numId w:val="3"/>
              </w:numPr>
              <w:rPr>
                <w:rFonts w:asciiTheme="minorHAnsi" w:hAnsiTheme="minorHAnsi" w:cs="Arial"/>
                <w:sz w:val="22"/>
                <w:szCs w:val="22"/>
              </w:rPr>
            </w:pPr>
            <w:r w:rsidRPr="009E5D14">
              <w:rPr>
                <w:rFonts w:asciiTheme="minorHAnsi" w:hAnsiTheme="minorHAnsi" w:cs="Arial"/>
                <w:sz w:val="22"/>
                <w:szCs w:val="22"/>
              </w:rPr>
              <w:t>Senior College Managers</w:t>
            </w:r>
          </w:p>
          <w:p w:rsidR="009E5D14" w:rsidRPr="009E5D14" w:rsidRDefault="009E5D14" w:rsidP="00166B58">
            <w:pPr>
              <w:pStyle w:val="ListParagraph"/>
              <w:numPr>
                <w:ilvl w:val="0"/>
                <w:numId w:val="3"/>
              </w:numPr>
              <w:rPr>
                <w:rFonts w:asciiTheme="minorHAnsi" w:hAnsiTheme="minorHAnsi" w:cs="Arial"/>
                <w:sz w:val="22"/>
                <w:szCs w:val="22"/>
              </w:rPr>
            </w:pPr>
            <w:r>
              <w:rPr>
                <w:rFonts w:asciiTheme="minorHAnsi" w:hAnsiTheme="minorHAnsi" w:cs="Arial"/>
                <w:sz w:val="22"/>
                <w:szCs w:val="22"/>
              </w:rPr>
              <w:t>Information Commissioner’s Office</w:t>
            </w:r>
          </w:p>
          <w:p w:rsidR="00534659" w:rsidRPr="009E5D14" w:rsidRDefault="00534659" w:rsidP="0002668E">
            <w:pPr>
              <w:pStyle w:val="ListParagraph"/>
              <w:ind w:left="1080"/>
              <w:rPr>
                <w:rFonts w:asciiTheme="minorHAnsi" w:hAnsiTheme="minorHAnsi" w:cs="Arial"/>
                <w:sz w:val="22"/>
                <w:szCs w:val="22"/>
                <w:lang w:eastAsia="en-GB"/>
              </w:rPr>
            </w:pPr>
          </w:p>
        </w:tc>
      </w:tr>
      <w:tr w:rsidR="00594C01" w:rsidRPr="009E5D14" w:rsidTr="0041360B">
        <w:tc>
          <w:tcPr>
            <w:tcW w:w="10918" w:type="dxa"/>
            <w:gridSpan w:val="4"/>
          </w:tcPr>
          <w:p w:rsidR="00594C01" w:rsidRPr="009E5D14" w:rsidRDefault="00594C01" w:rsidP="00627F7A">
            <w:pPr>
              <w:pStyle w:val="Heading4"/>
              <w:rPr>
                <w:rFonts w:asciiTheme="minorHAnsi" w:hAnsiTheme="minorHAnsi"/>
                <w:b/>
                <w:sz w:val="22"/>
                <w:szCs w:val="22"/>
              </w:rPr>
            </w:pPr>
            <w:r w:rsidRPr="009E5D14">
              <w:rPr>
                <w:rFonts w:asciiTheme="minorHAnsi" w:hAnsiTheme="minorHAnsi"/>
                <w:b/>
                <w:sz w:val="22"/>
                <w:szCs w:val="22"/>
              </w:rPr>
              <w:t>Specific Management Responsibilities</w:t>
            </w:r>
          </w:p>
          <w:p w:rsidR="00594C01" w:rsidRPr="009E5D14" w:rsidRDefault="00594C01" w:rsidP="005039D3">
            <w:pPr>
              <w:rPr>
                <w:rFonts w:asciiTheme="minorHAnsi" w:hAnsiTheme="minorHAnsi" w:cs="Arial"/>
                <w:sz w:val="22"/>
                <w:szCs w:val="22"/>
              </w:rPr>
            </w:pPr>
            <w:r w:rsidRPr="009E5D14">
              <w:rPr>
                <w:rFonts w:asciiTheme="minorHAnsi" w:hAnsiTheme="minorHAnsi" w:cs="Arial"/>
                <w:b/>
                <w:sz w:val="22"/>
                <w:szCs w:val="22"/>
              </w:rPr>
              <w:t>Budgets:</w:t>
            </w:r>
            <w:r w:rsidR="002558F8" w:rsidRPr="009E5D14">
              <w:rPr>
                <w:rFonts w:asciiTheme="minorHAnsi" w:hAnsiTheme="minorHAnsi" w:cs="Arial"/>
                <w:sz w:val="22"/>
                <w:szCs w:val="22"/>
              </w:rPr>
              <w:t xml:space="preserve"> none</w:t>
            </w:r>
          </w:p>
          <w:p w:rsidR="009D5B2D" w:rsidRPr="009E5D14" w:rsidRDefault="00594C01" w:rsidP="005039D3">
            <w:pPr>
              <w:rPr>
                <w:rFonts w:asciiTheme="minorHAnsi" w:hAnsiTheme="minorHAnsi" w:cs="Arial"/>
                <w:sz w:val="22"/>
                <w:szCs w:val="22"/>
              </w:rPr>
            </w:pPr>
            <w:r w:rsidRPr="009E5D14">
              <w:rPr>
                <w:rFonts w:asciiTheme="minorHAnsi" w:hAnsiTheme="minorHAnsi" w:cs="Arial"/>
                <w:b/>
                <w:sz w:val="22"/>
                <w:szCs w:val="22"/>
              </w:rPr>
              <w:t>Staff:</w:t>
            </w:r>
            <w:r w:rsidR="002558F8" w:rsidRPr="009E5D14">
              <w:rPr>
                <w:rFonts w:asciiTheme="minorHAnsi" w:hAnsiTheme="minorHAnsi" w:cs="Arial"/>
                <w:sz w:val="22"/>
                <w:szCs w:val="22"/>
              </w:rPr>
              <w:t xml:space="preserve"> </w:t>
            </w:r>
            <w:r w:rsidR="00EF7DE2" w:rsidRPr="009E5D14">
              <w:rPr>
                <w:rFonts w:asciiTheme="minorHAnsi" w:hAnsiTheme="minorHAnsi" w:cs="Arial"/>
                <w:sz w:val="22"/>
                <w:szCs w:val="22"/>
              </w:rPr>
              <w:t>Data Protection A</w:t>
            </w:r>
            <w:r w:rsidR="004261CD" w:rsidRPr="009E5D14">
              <w:rPr>
                <w:rFonts w:asciiTheme="minorHAnsi" w:hAnsiTheme="minorHAnsi" w:cs="Arial"/>
                <w:sz w:val="22"/>
                <w:szCs w:val="22"/>
              </w:rPr>
              <w:t>dministrator</w:t>
            </w:r>
          </w:p>
          <w:p w:rsidR="00594C01" w:rsidRPr="009E5D14" w:rsidRDefault="00594C01" w:rsidP="005039D3">
            <w:pPr>
              <w:rPr>
                <w:rFonts w:asciiTheme="minorHAnsi" w:hAnsiTheme="minorHAnsi" w:cs="Arial"/>
                <w:sz w:val="22"/>
                <w:szCs w:val="22"/>
              </w:rPr>
            </w:pPr>
            <w:r w:rsidRPr="009E5D14">
              <w:rPr>
                <w:rFonts w:asciiTheme="minorHAnsi" w:hAnsiTheme="minorHAnsi" w:cs="Arial"/>
                <w:b/>
                <w:sz w:val="22"/>
                <w:szCs w:val="22"/>
              </w:rPr>
              <w:t>Other</w:t>
            </w:r>
            <w:r w:rsidRPr="009E5D14">
              <w:rPr>
                <w:rFonts w:asciiTheme="minorHAnsi" w:hAnsiTheme="minorHAnsi" w:cs="Arial"/>
                <w:sz w:val="22"/>
                <w:szCs w:val="22"/>
              </w:rPr>
              <w:t xml:space="preserve"> (e.g. accommodation; equipment):</w:t>
            </w:r>
            <w:r w:rsidR="002558F8" w:rsidRPr="009E5D14">
              <w:rPr>
                <w:rFonts w:asciiTheme="minorHAnsi" w:hAnsiTheme="minorHAnsi" w:cs="Arial"/>
                <w:sz w:val="22"/>
                <w:szCs w:val="22"/>
              </w:rPr>
              <w:t xml:space="preserve"> none</w:t>
            </w:r>
          </w:p>
        </w:tc>
      </w:tr>
    </w:tbl>
    <w:p w:rsidR="00594C01" w:rsidRPr="00116F15" w:rsidRDefault="00594C01" w:rsidP="008B506E">
      <w:pPr>
        <w:rPr>
          <w:rFonts w:asciiTheme="minorHAnsi" w:hAnsiTheme="minorHAnsi"/>
        </w:rPr>
      </w:pPr>
    </w:p>
    <w:p w:rsidR="00796249" w:rsidRDefault="00796249">
      <w:pPr>
        <w:rPr>
          <w:rFonts w:asciiTheme="minorHAnsi" w:hAnsiTheme="minorHAnsi"/>
        </w:rPr>
      </w:pPr>
    </w:p>
    <w:p w:rsidR="0093024E" w:rsidRDefault="0093024E">
      <w:pPr>
        <w:rPr>
          <w:rFonts w:asciiTheme="minorHAnsi" w:hAnsiTheme="minorHAnsi"/>
        </w:rPr>
      </w:pPr>
    </w:p>
    <w:p w:rsidR="0093024E" w:rsidRDefault="0093024E">
      <w:pPr>
        <w:rPr>
          <w:rFonts w:asciiTheme="minorHAnsi" w:hAnsiTheme="minorHAnsi"/>
        </w:rPr>
      </w:pPr>
    </w:p>
    <w:p w:rsidR="005F3148" w:rsidRDefault="005F3148">
      <w:pPr>
        <w:rPr>
          <w:rFonts w:asciiTheme="minorHAnsi" w:hAnsiTheme="minorHAnsi"/>
        </w:rPr>
      </w:pPr>
    </w:p>
    <w:p w:rsidR="005F3148" w:rsidRPr="009E5D14" w:rsidRDefault="005F3148" w:rsidP="005F3148">
      <w:pPr>
        <w:rPr>
          <w:rFonts w:asciiTheme="minorHAnsi" w:hAnsiTheme="minorHAnsi" w:cs="Arial"/>
          <w:sz w:val="22"/>
          <w:szCs w:val="22"/>
        </w:rPr>
      </w:pPr>
      <w:r w:rsidRPr="009E5D14">
        <w:rPr>
          <w:rFonts w:asciiTheme="minorHAnsi" w:hAnsiTheme="minorHAnsi" w:cs="Arial"/>
          <w:sz w:val="22"/>
          <w:szCs w:val="22"/>
        </w:rPr>
        <w:t xml:space="preserve">Signed </w:t>
      </w:r>
      <w:r w:rsidRPr="009E5D14">
        <w:rPr>
          <w:rFonts w:asciiTheme="minorHAnsi" w:hAnsiTheme="minorHAnsi" w:cs="Arial"/>
          <w:sz w:val="22"/>
          <w:szCs w:val="22"/>
          <w:u w:val="single"/>
        </w:rPr>
        <w:tab/>
      </w:r>
      <w:r w:rsidRPr="009E5D14">
        <w:rPr>
          <w:rFonts w:asciiTheme="minorHAnsi" w:hAnsiTheme="minorHAnsi" w:cs="Arial"/>
          <w:sz w:val="22"/>
          <w:szCs w:val="22"/>
          <w:u w:val="single"/>
        </w:rPr>
        <w:tab/>
      </w:r>
      <w:r w:rsidRPr="009E5D14">
        <w:rPr>
          <w:rFonts w:asciiTheme="minorHAnsi" w:hAnsiTheme="minorHAnsi" w:cs="Arial"/>
          <w:sz w:val="22"/>
          <w:szCs w:val="22"/>
          <w:u w:val="single"/>
        </w:rPr>
        <w:tab/>
      </w:r>
      <w:r w:rsidRPr="009E5D14">
        <w:rPr>
          <w:rFonts w:asciiTheme="minorHAnsi" w:hAnsiTheme="minorHAnsi" w:cs="Arial"/>
          <w:sz w:val="22"/>
          <w:szCs w:val="22"/>
          <w:u w:val="single"/>
        </w:rPr>
        <w:tab/>
      </w:r>
      <w:r w:rsidRPr="009E5D14">
        <w:rPr>
          <w:rFonts w:asciiTheme="minorHAnsi" w:hAnsiTheme="minorHAnsi" w:cs="Arial"/>
          <w:sz w:val="22"/>
          <w:szCs w:val="22"/>
          <w:u w:val="single"/>
        </w:rPr>
        <w:tab/>
      </w:r>
      <w:r w:rsidRPr="009E5D14">
        <w:rPr>
          <w:rFonts w:asciiTheme="minorHAnsi" w:hAnsiTheme="minorHAnsi" w:cs="Arial"/>
          <w:sz w:val="22"/>
          <w:szCs w:val="22"/>
          <w:u w:val="single"/>
        </w:rPr>
        <w:tab/>
      </w:r>
      <w:r w:rsidRPr="009E5D14">
        <w:rPr>
          <w:rFonts w:asciiTheme="minorHAnsi" w:hAnsiTheme="minorHAnsi" w:cs="Arial"/>
          <w:sz w:val="22"/>
          <w:szCs w:val="22"/>
        </w:rPr>
        <w:t xml:space="preserve"> Date of last review </w:t>
      </w:r>
      <w:r w:rsidRPr="009E5D14">
        <w:rPr>
          <w:rFonts w:asciiTheme="minorHAnsi" w:hAnsiTheme="minorHAnsi" w:cs="Arial"/>
          <w:sz w:val="22"/>
          <w:szCs w:val="22"/>
          <w:u w:val="single"/>
        </w:rPr>
        <w:tab/>
      </w:r>
      <w:r w:rsidRPr="009E5D14">
        <w:rPr>
          <w:rFonts w:asciiTheme="minorHAnsi" w:hAnsiTheme="minorHAnsi" w:cs="Arial"/>
          <w:sz w:val="22"/>
          <w:szCs w:val="22"/>
          <w:u w:val="single"/>
        </w:rPr>
        <w:tab/>
      </w:r>
      <w:r w:rsidRPr="009E5D14">
        <w:rPr>
          <w:rFonts w:asciiTheme="minorHAnsi" w:hAnsiTheme="minorHAnsi" w:cs="Arial"/>
          <w:sz w:val="22"/>
          <w:szCs w:val="22"/>
          <w:u w:val="single"/>
        </w:rPr>
        <w:tab/>
      </w:r>
      <w:r w:rsidRPr="009E5D14">
        <w:rPr>
          <w:rFonts w:asciiTheme="minorHAnsi" w:hAnsiTheme="minorHAnsi" w:cs="Arial"/>
          <w:sz w:val="22"/>
          <w:szCs w:val="22"/>
          <w:u w:val="single"/>
        </w:rPr>
        <w:tab/>
      </w:r>
    </w:p>
    <w:p w:rsidR="005F3148" w:rsidRPr="009E5D14" w:rsidRDefault="005F3148" w:rsidP="005F3148">
      <w:pPr>
        <w:rPr>
          <w:rFonts w:asciiTheme="minorHAnsi" w:hAnsiTheme="minorHAnsi" w:cs="Arial"/>
          <w:sz w:val="22"/>
          <w:szCs w:val="22"/>
        </w:rPr>
      </w:pPr>
      <w:r w:rsidRPr="009E5D14">
        <w:rPr>
          <w:rFonts w:asciiTheme="minorHAnsi" w:hAnsiTheme="minorHAnsi" w:cs="Arial"/>
          <w:sz w:val="22"/>
          <w:szCs w:val="22"/>
        </w:rPr>
        <w:tab/>
        <w:t>(Recruiting Manager)</w:t>
      </w:r>
    </w:p>
    <w:p w:rsidR="00627F7A" w:rsidRPr="009E5D14" w:rsidRDefault="00627F7A">
      <w:pPr>
        <w:rPr>
          <w:rFonts w:asciiTheme="minorHAnsi" w:hAnsiTheme="minorHAnsi"/>
        </w:rPr>
      </w:pPr>
    </w:p>
    <w:p w:rsidR="00D94CA1" w:rsidRDefault="00D94CA1">
      <w:pPr>
        <w:rPr>
          <w:rFonts w:asciiTheme="minorHAnsi" w:hAnsiTheme="minorHAnsi"/>
        </w:rPr>
      </w:pPr>
    </w:p>
    <w:p w:rsidR="00D94CA1" w:rsidRDefault="00D94CA1">
      <w:pPr>
        <w:rPr>
          <w:rFonts w:asciiTheme="minorHAnsi" w:hAnsiTheme="minorHAnsi"/>
        </w:rPr>
      </w:pPr>
    </w:p>
    <w:p w:rsidR="006F0CE8" w:rsidRDefault="006F0CE8">
      <w:pPr>
        <w:rPr>
          <w:rFonts w:asciiTheme="minorHAnsi" w:hAnsiTheme="minorHAnsi"/>
        </w:rPr>
      </w:pPr>
      <w:r>
        <w:rPr>
          <w:rFonts w:asciiTheme="minorHAnsi" w:hAnsiTheme="minorHAnsi"/>
        </w:rPr>
        <w:br w:type="page"/>
      </w:r>
    </w:p>
    <w:p w:rsidR="0092659B" w:rsidRDefault="0092659B" w:rsidP="001F6E59">
      <w:pPr>
        <w:rPr>
          <w:rFonts w:cs="Arial"/>
          <w:b/>
        </w:rPr>
      </w:pPr>
    </w:p>
    <w:p w:rsidR="001F6E59" w:rsidRPr="00557A47" w:rsidRDefault="001F6E59" w:rsidP="001F6E59">
      <w:pPr>
        <w:rPr>
          <w:rFonts w:cs="Arial"/>
          <w:b/>
        </w:rPr>
      </w:pPr>
      <w:r w:rsidRPr="00557A47">
        <w:rPr>
          <w:rFonts w:cs="Arial"/>
          <w:b/>
        </w:rPr>
        <w:t xml:space="preserve">Job Title:  </w:t>
      </w:r>
      <w:r w:rsidRPr="00557A47">
        <w:rPr>
          <w:rFonts w:cs="Arial"/>
          <w:b/>
        </w:rPr>
        <w:tab/>
      </w:r>
      <w:r w:rsidR="0093024E">
        <w:rPr>
          <w:rFonts w:cs="Arial"/>
          <w:b/>
        </w:rPr>
        <w:t>University Data Protection Officer</w:t>
      </w:r>
      <w:r w:rsidR="004261CD">
        <w:rPr>
          <w:rFonts w:cs="Arial"/>
          <w:b/>
        </w:rPr>
        <w:tab/>
      </w:r>
      <w:r w:rsidR="004261CD">
        <w:rPr>
          <w:rFonts w:cs="Arial"/>
          <w:b/>
        </w:rPr>
        <w:tab/>
        <w:t xml:space="preserve"> Grade:    6</w:t>
      </w:r>
      <w:r w:rsidRPr="00557A47">
        <w:rPr>
          <w:rFonts w:cs="Arial"/>
          <w:b/>
        </w:rPr>
        <w:t xml:space="preserve">  </w:t>
      </w:r>
    </w:p>
    <w:p w:rsidR="00796249" w:rsidRPr="00557A47" w:rsidRDefault="00796249" w:rsidP="001F6E59">
      <w:pPr>
        <w:rPr>
          <w:rFonts w:cs="Arial"/>
          <w:b/>
        </w:rPr>
      </w:pPr>
    </w:p>
    <w:tbl>
      <w:tblPr>
        <w:tblStyle w:val="TableGrid"/>
        <w:tblW w:w="10910" w:type="dxa"/>
        <w:tblLook w:val="04A0" w:firstRow="1" w:lastRow="0" w:firstColumn="1" w:lastColumn="0" w:noHBand="0" w:noVBand="1"/>
      </w:tblPr>
      <w:tblGrid>
        <w:gridCol w:w="3794"/>
        <w:gridCol w:w="7116"/>
      </w:tblGrid>
      <w:tr w:rsidR="001F6E59" w:rsidRPr="00AD1B26" w:rsidTr="00627F7A">
        <w:trPr>
          <w:trHeight w:val="410"/>
        </w:trPr>
        <w:tc>
          <w:tcPr>
            <w:tcW w:w="10910" w:type="dxa"/>
            <w:gridSpan w:val="2"/>
            <w:shd w:val="clear" w:color="auto" w:fill="000000" w:themeFill="text1"/>
          </w:tcPr>
          <w:p w:rsidR="001F6E59" w:rsidRPr="00AD1B26" w:rsidRDefault="001F6E59" w:rsidP="0038315C">
            <w:pPr>
              <w:rPr>
                <w:rFonts w:cs="Arial"/>
                <w:color w:val="262626" w:themeColor="text1" w:themeTint="D9"/>
                <w:sz w:val="22"/>
                <w:szCs w:val="22"/>
              </w:rPr>
            </w:pPr>
            <w:r w:rsidRPr="00AD1B26">
              <w:rPr>
                <w:rFonts w:cs="Arial"/>
                <w:sz w:val="22"/>
                <w:szCs w:val="22"/>
              </w:rPr>
              <w:t xml:space="preserve">Person Specification </w:t>
            </w:r>
          </w:p>
        </w:tc>
      </w:tr>
      <w:tr w:rsidR="001F6E59" w:rsidRPr="00AD1B26" w:rsidTr="00627F7A">
        <w:tc>
          <w:tcPr>
            <w:tcW w:w="3794" w:type="dxa"/>
            <w:vAlign w:val="center"/>
          </w:tcPr>
          <w:p w:rsidR="001F6E59" w:rsidRPr="00AD1B26" w:rsidRDefault="001F6E59" w:rsidP="0038315C">
            <w:pPr>
              <w:rPr>
                <w:rFonts w:cs="Arial"/>
                <w:sz w:val="22"/>
                <w:szCs w:val="22"/>
              </w:rPr>
            </w:pPr>
            <w:r w:rsidRPr="00AD1B26">
              <w:rPr>
                <w:rFonts w:cs="Arial"/>
                <w:sz w:val="22"/>
                <w:szCs w:val="22"/>
              </w:rPr>
              <w:t>Specialist Knowledge</w:t>
            </w:r>
            <w:r w:rsidR="00116715">
              <w:rPr>
                <w:rFonts w:cs="Arial"/>
                <w:sz w:val="22"/>
                <w:szCs w:val="22"/>
              </w:rPr>
              <w:t xml:space="preserve"> </w:t>
            </w:r>
            <w:r w:rsidRPr="00AD1B26">
              <w:rPr>
                <w:rFonts w:cs="Arial"/>
                <w:sz w:val="22"/>
                <w:szCs w:val="22"/>
              </w:rPr>
              <w:t>/ Qualifications</w:t>
            </w:r>
          </w:p>
        </w:tc>
        <w:tc>
          <w:tcPr>
            <w:tcW w:w="7116" w:type="dxa"/>
            <w:vAlign w:val="center"/>
          </w:tcPr>
          <w:p w:rsidR="008F0794" w:rsidRPr="00AD1B26" w:rsidRDefault="00627F7A" w:rsidP="00AE6041">
            <w:pPr>
              <w:pStyle w:val="ListParagraph"/>
              <w:numPr>
                <w:ilvl w:val="0"/>
                <w:numId w:val="1"/>
              </w:numPr>
              <w:rPr>
                <w:rFonts w:cs="Arial"/>
                <w:sz w:val="22"/>
                <w:szCs w:val="22"/>
              </w:rPr>
            </w:pPr>
            <w:r w:rsidRPr="00AD1B26">
              <w:rPr>
                <w:rFonts w:cs="Arial"/>
                <w:sz w:val="22"/>
                <w:szCs w:val="22"/>
              </w:rPr>
              <w:t xml:space="preserve">Educated to </w:t>
            </w:r>
            <w:r w:rsidR="00AF59A8" w:rsidRPr="00AD1B26">
              <w:rPr>
                <w:rFonts w:cs="Arial"/>
                <w:sz w:val="22"/>
                <w:szCs w:val="22"/>
              </w:rPr>
              <w:t>degree</w:t>
            </w:r>
            <w:r w:rsidRPr="00AD1B26">
              <w:rPr>
                <w:rFonts w:cs="Arial"/>
                <w:sz w:val="22"/>
                <w:szCs w:val="22"/>
              </w:rPr>
              <w:t xml:space="preserve"> level or equivalent</w:t>
            </w:r>
            <w:r w:rsidR="00845AA2" w:rsidRPr="00AD1B26">
              <w:rPr>
                <w:rFonts w:cs="Arial"/>
                <w:sz w:val="22"/>
                <w:szCs w:val="22"/>
              </w:rPr>
              <w:t>, evidenced by excellent analytical, research and IT skills combined w</w:t>
            </w:r>
            <w:r w:rsidR="00116715">
              <w:rPr>
                <w:rFonts w:cs="Arial"/>
                <w:sz w:val="22"/>
                <w:szCs w:val="22"/>
              </w:rPr>
              <w:t>ith a close attention to detail; (E)</w:t>
            </w:r>
          </w:p>
          <w:p w:rsidR="00D60534" w:rsidRDefault="009E19AD" w:rsidP="00AE6041">
            <w:pPr>
              <w:pStyle w:val="ListParagraph"/>
              <w:numPr>
                <w:ilvl w:val="0"/>
                <w:numId w:val="1"/>
              </w:numPr>
              <w:rPr>
                <w:rFonts w:cs="Arial"/>
                <w:sz w:val="22"/>
                <w:szCs w:val="22"/>
              </w:rPr>
            </w:pPr>
            <w:r>
              <w:rPr>
                <w:rFonts w:cs="Arial"/>
                <w:sz w:val="22"/>
                <w:szCs w:val="22"/>
              </w:rPr>
              <w:t>Good understanding</w:t>
            </w:r>
            <w:r w:rsidR="00D60534" w:rsidRPr="00AD1B26">
              <w:rPr>
                <w:rFonts w:cs="Arial"/>
                <w:sz w:val="22"/>
                <w:szCs w:val="22"/>
              </w:rPr>
              <w:t xml:space="preserve"> of current UK data protection requirements and awareness of the changes to be implemented by the new General Data Protection Regulation (or UK equivalent)</w:t>
            </w:r>
            <w:r w:rsidR="0093024E">
              <w:rPr>
                <w:rFonts w:cs="Arial"/>
                <w:sz w:val="22"/>
                <w:szCs w:val="22"/>
              </w:rPr>
              <w:t xml:space="preserve">; </w:t>
            </w:r>
            <w:r>
              <w:rPr>
                <w:rFonts w:cs="Arial"/>
                <w:sz w:val="22"/>
                <w:szCs w:val="22"/>
              </w:rPr>
              <w:t xml:space="preserve"> </w:t>
            </w:r>
            <w:r w:rsidR="004261CD">
              <w:rPr>
                <w:rFonts w:cs="Arial"/>
                <w:sz w:val="22"/>
                <w:szCs w:val="22"/>
              </w:rPr>
              <w:t>(D)</w:t>
            </w:r>
          </w:p>
          <w:p w:rsidR="00116715" w:rsidRPr="004261CD" w:rsidRDefault="00116715" w:rsidP="004261CD">
            <w:pPr>
              <w:pStyle w:val="ListParagraph"/>
              <w:numPr>
                <w:ilvl w:val="0"/>
                <w:numId w:val="1"/>
              </w:numPr>
              <w:rPr>
                <w:rFonts w:cs="Arial"/>
                <w:sz w:val="22"/>
                <w:szCs w:val="22"/>
              </w:rPr>
            </w:pPr>
            <w:r>
              <w:rPr>
                <w:rFonts w:cs="Arial"/>
                <w:sz w:val="22"/>
                <w:szCs w:val="22"/>
              </w:rPr>
              <w:t>Data Protection qualification or ability to demonstrate equivalent qualification or experience; (D)</w:t>
            </w:r>
          </w:p>
          <w:p w:rsidR="00AF59A8" w:rsidRPr="00AD1B26" w:rsidRDefault="00AF59A8" w:rsidP="009E19AD">
            <w:pPr>
              <w:pStyle w:val="ListParagraph"/>
              <w:tabs>
                <w:tab w:val="left" w:pos="720"/>
              </w:tabs>
              <w:ind w:left="360" w:right="178"/>
              <w:rPr>
                <w:rFonts w:cs="Arial"/>
                <w:sz w:val="22"/>
                <w:szCs w:val="22"/>
              </w:rPr>
            </w:pPr>
          </w:p>
        </w:tc>
      </w:tr>
      <w:tr w:rsidR="001F6E59" w:rsidRPr="00AD1B26" w:rsidTr="00627F7A">
        <w:tc>
          <w:tcPr>
            <w:tcW w:w="3794" w:type="dxa"/>
            <w:vAlign w:val="center"/>
          </w:tcPr>
          <w:p w:rsidR="001F6E59" w:rsidRPr="00AD1B26" w:rsidRDefault="001F6E59" w:rsidP="0038315C">
            <w:pPr>
              <w:rPr>
                <w:rFonts w:cs="Arial"/>
                <w:sz w:val="22"/>
                <w:szCs w:val="22"/>
              </w:rPr>
            </w:pPr>
            <w:r w:rsidRPr="00AD1B26">
              <w:rPr>
                <w:rFonts w:cs="Arial"/>
                <w:sz w:val="22"/>
                <w:szCs w:val="22"/>
              </w:rPr>
              <w:t xml:space="preserve">Relevant Experience </w:t>
            </w:r>
          </w:p>
        </w:tc>
        <w:tc>
          <w:tcPr>
            <w:tcW w:w="7116" w:type="dxa"/>
            <w:vAlign w:val="center"/>
          </w:tcPr>
          <w:p w:rsidR="00E663CD" w:rsidRDefault="00116715" w:rsidP="00166B58">
            <w:pPr>
              <w:pStyle w:val="ListParagraph"/>
              <w:numPr>
                <w:ilvl w:val="0"/>
                <w:numId w:val="1"/>
              </w:numPr>
              <w:rPr>
                <w:rFonts w:cs="Arial"/>
                <w:sz w:val="22"/>
                <w:szCs w:val="22"/>
              </w:rPr>
            </w:pPr>
            <w:r>
              <w:rPr>
                <w:rFonts w:cs="Arial"/>
                <w:sz w:val="22"/>
                <w:szCs w:val="22"/>
              </w:rPr>
              <w:t>Experience of d</w:t>
            </w:r>
            <w:r w:rsidR="00E663CD" w:rsidRPr="00AD1B26">
              <w:rPr>
                <w:rFonts w:cs="Arial"/>
                <w:sz w:val="22"/>
                <w:szCs w:val="22"/>
              </w:rPr>
              <w:t xml:space="preserve">ata protection compliance operating at a senior level within </w:t>
            </w:r>
            <w:r>
              <w:rPr>
                <w:rFonts w:cs="Arial"/>
                <w:sz w:val="22"/>
                <w:szCs w:val="22"/>
              </w:rPr>
              <w:t xml:space="preserve">a large and </w:t>
            </w:r>
            <w:r w:rsidR="006C65C0">
              <w:rPr>
                <w:rFonts w:cs="Arial"/>
                <w:sz w:val="22"/>
                <w:szCs w:val="22"/>
              </w:rPr>
              <w:t>complex</w:t>
            </w:r>
            <w:r>
              <w:rPr>
                <w:rFonts w:cs="Arial"/>
                <w:sz w:val="22"/>
                <w:szCs w:val="22"/>
              </w:rPr>
              <w:t xml:space="preserve"> organisation; (</w:t>
            </w:r>
            <w:r w:rsidR="004261CD">
              <w:rPr>
                <w:rFonts w:cs="Arial"/>
                <w:sz w:val="22"/>
                <w:szCs w:val="22"/>
              </w:rPr>
              <w:t>D</w:t>
            </w:r>
            <w:r>
              <w:rPr>
                <w:rFonts w:cs="Arial"/>
                <w:sz w:val="22"/>
                <w:szCs w:val="22"/>
              </w:rPr>
              <w:t>)</w:t>
            </w:r>
          </w:p>
          <w:p w:rsidR="00116715" w:rsidRPr="00AD1B26" w:rsidRDefault="00116715" w:rsidP="00166B58">
            <w:pPr>
              <w:pStyle w:val="ListParagraph"/>
              <w:numPr>
                <w:ilvl w:val="0"/>
                <w:numId w:val="1"/>
              </w:numPr>
              <w:rPr>
                <w:rFonts w:cs="Arial"/>
                <w:sz w:val="22"/>
                <w:szCs w:val="22"/>
              </w:rPr>
            </w:pPr>
            <w:r>
              <w:rPr>
                <w:rFonts w:cs="Arial"/>
                <w:sz w:val="22"/>
                <w:szCs w:val="22"/>
              </w:rPr>
              <w:t>Experience of planning and implementing strategy; (</w:t>
            </w:r>
            <w:r w:rsidR="004261CD">
              <w:rPr>
                <w:rFonts w:cs="Arial"/>
                <w:sz w:val="22"/>
                <w:szCs w:val="22"/>
              </w:rPr>
              <w:t>D</w:t>
            </w:r>
            <w:r>
              <w:rPr>
                <w:rFonts w:cs="Arial"/>
                <w:sz w:val="22"/>
                <w:szCs w:val="22"/>
              </w:rPr>
              <w:t>)</w:t>
            </w:r>
          </w:p>
          <w:p w:rsidR="009E19AD" w:rsidRPr="004261CD" w:rsidRDefault="004B50F3" w:rsidP="004261CD">
            <w:pPr>
              <w:pStyle w:val="ListParagraph"/>
              <w:numPr>
                <w:ilvl w:val="0"/>
                <w:numId w:val="1"/>
              </w:numPr>
              <w:rPr>
                <w:rFonts w:cs="Arial"/>
                <w:sz w:val="22"/>
                <w:szCs w:val="22"/>
              </w:rPr>
            </w:pPr>
            <w:r w:rsidRPr="00AD1B26">
              <w:rPr>
                <w:rFonts w:cs="Arial"/>
                <w:sz w:val="22"/>
                <w:szCs w:val="22"/>
              </w:rPr>
              <w:t>Experience in the legal profession advising on data protection issues;</w:t>
            </w:r>
            <w:r w:rsidR="00116715">
              <w:rPr>
                <w:rFonts w:cs="Arial"/>
                <w:sz w:val="22"/>
                <w:szCs w:val="22"/>
              </w:rPr>
              <w:t xml:space="preserve"> (D)</w:t>
            </w:r>
          </w:p>
          <w:p w:rsidR="00AF59A8" w:rsidRDefault="00116715" w:rsidP="00116715">
            <w:pPr>
              <w:pStyle w:val="ListParagraph"/>
              <w:numPr>
                <w:ilvl w:val="0"/>
                <w:numId w:val="1"/>
              </w:numPr>
              <w:rPr>
                <w:rFonts w:cs="Arial"/>
                <w:sz w:val="22"/>
                <w:szCs w:val="22"/>
              </w:rPr>
            </w:pPr>
            <w:r>
              <w:rPr>
                <w:rFonts w:cs="Arial"/>
                <w:sz w:val="22"/>
                <w:szCs w:val="22"/>
              </w:rPr>
              <w:t>Experience of conducting data protection compliance reviews and audits; (</w:t>
            </w:r>
            <w:r w:rsidR="0093024E">
              <w:rPr>
                <w:rFonts w:cs="Arial"/>
                <w:sz w:val="22"/>
                <w:szCs w:val="22"/>
              </w:rPr>
              <w:t>D</w:t>
            </w:r>
            <w:r>
              <w:rPr>
                <w:rFonts w:cs="Arial"/>
                <w:sz w:val="22"/>
                <w:szCs w:val="22"/>
              </w:rPr>
              <w:t>)</w:t>
            </w:r>
          </w:p>
          <w:p w:rsidR="00116715" w:rsidRDefault="00116715" w:rsidP="00116715">
            <w:pPr>
              <w:pStyle w:val="ListParagraph"/>
              <w:numPr>
                <w:ilvl w:val="0"/>
                <w:numId w:val="1"/>
              </w:numPr>
              <w:rPr>
                <w:rFonts w:cs="Arial"/>
                <w:sz w:val="22"/>
                <w:szCs w:val="22"/>
              </w:rPr>
            </w:pPr>
            <w:r>
              <w:rPr>
                <w:rFonts w:cs="Arial"/>
                <w:sz w:val="22"/>
                <w:szCs w:val="22"/>
              </w:rPr>
              <w:t>Experience of working in the Higher Education sector; (D)</w:t>
            </w:r>
          </w:p>
          <w:p w:rsidR="00116715" w:rsidRPr="00AD1B26" w:rsidRDefault="00116715" w:rsidP="00116715">
            <w:pPr>
              <w:pStyle w:val="ListParagraph"/>
              <w:ind w:left="360"/>
              <w:rPr>
                <w:rFonts w:cs="Arial"/>
                <w:sz w:val="22"/>
                <w:szCs w:val="22"/>
              </w:rPr>
            </w:pPr>
          </w:p>
        </w:tc>
      </w:tr>
      <w:tr w:rsidR="001F6E59" w:rsidRPr="00AD1B26" w:rsidTr="00627F7A">
        <w:tc>
          <w:tcPr>
            <w:tcW w:w="3794" w:type="dxa"/>
            <w:vAlign w:val="center"/>
          </w:tcPr>
          <w:p w:rsidR="001F6E59" w:rsidRPr="00AD1B26" w:rsidRDefault="001F6E59" w:rsidP="0038315C">
            <w:pPr>
              <w:rPr>
                <w:rFonts w:cs="Arial"/>
                <w:sz w:val="22"/>
                <w:szCs w:val="22"/>
              </w:rPr>
            </w:pPr>
            <w:r w:rsidRPr="00AD1B26">
              <w:rPr>
                <w:rFonts w:cs="Arial"/>
                <w:sz w:val="22"/>
                <w:szCs w:val="22"/>
              </w:rPr>
              <w:t>Skills</w:t>
            </w:r>
          </w:p>
        </w:tc>
        <w:tc>
          <w:tcPr>
            <w:tcW w:w="7116" w:type="dxa"/>
            <w:vAlign w:val="center"/>
          </w:tcPr>
          <w:p w:rsidR="009E19AD" w:rsidRDefault="009E19AD" w:rsidP="009E19AD">
            <w:pPr>
              <w:pStyle w:val="ListParagraph"/>
              <w:numPr>
                <w:ilvl w:val="0"/>
                <w:numId w:val="1"/>
              </w:numPr>
              <w:tabs>
                <w:tab w:val="left" w:pos="720"/>
              </w:tabs>
              <w:ind w:right="178"/>
              <w:rPr>
                <w:rFonts w:eastAsia="Times New Roman" w:cs="Arial"/>
                <w:sz w:val="22"/>
                <w:szCs w:val="22"/>
              </w:rPr>
            </w:pPr>
            <w:r>
              <w:t>A</w:t>
            </w:r>
            <w:r w:rsidRPr="00116715">
              <w:rPr>
                <w:rFonts w:eastAsia="Times New Roman" w:cs="Arial"/>
                <w:sz w:val="22"/>
                <w:szCs w:val="22"/>
              </w:rPr>
              <w:t>bility to communicate effectively and persuasively to engage staff at levels including at highest management level</w:t>
            </w:r>
            <w:r w:rsidR="00116715">
              <w:rPr>
                <w:rFonts w:eastAsia="Times New Roman" w:cs="Arial"/>
                <w:sz w:val="22"/>
                <w:szCs w:val="22"/>
              </w:rPr>
              <w:t xml:space="preserve">; </w:t>
            </w:r>
            <w:r w:rsidR="00116715" w:rsidRPr="00116715">
              <w:rPr>
                <w:rFonts w:eastAsia="Times New Roman" w:cs="Arial"/>
                <w:sz w:val="22"/>
                <w:szCs w:val="22"/>
              </w:rPr>
              <w:t>(E)</w:t>
            </w:r>
          </w:p>
          <w:p w:rsidR="00116715" w:rsidRPr="00116715" w:rsidRDefault="00116715" w:rsidP="009E19AD">
            <w:pPr>
              <w:pStyle w:val="ListParagraph"/>
              <w:numPr>
                <w:ilvl w:val="0"/>
                <w:numId w:val="1"/>
              </w:numPr>
              <w:tabs>
                <w:tab w:val="left" w:pos="720"/>
              </w:tabs>
              <w:ind w:right="178"/>
              <w:rPr>
                <w:rFonts w:eastAsia="Times New Roman" w:cs="Arial"/>
                <w:sz w:val="22"/>
                <w:szCs w:val="22"/>
              </w:rPr>
            </w:pPr>
            <w:r w:rsidRPr="00116715">
              <w:rPr>
                <w:rFonts w:eastAsia="Times New Roman" w:cs="Arial"/>
                <w:sz w:val="22"/>
                <w:szCs w:val="22"/>
              </w:rPr>
              <w:t>Ability to work and advise independently and proactively, and to provide unfettered advice with the utmost integrity</w:t>
            </w:r>
            <w:r>
              <w:rPr>
                <w:rFonts w:eastAsia="Times New Roman" w:cs="Arial"/>
                <w:sz w:val="22"/>
                <w:szCs w:val="22"/>
              </w:rPr>
              <w:t xml:space="preserve"> </w:t>
            </w:r>
            <w:r>
              <w:rPr>
                <w:rFonts w:cs="Arial"/>
                <w:sz w:val="22"/>
                <w:szCs w:val="22"/>
              </w:rPr>
              <w:t>(E)</w:t>
            </w:r>
          </w:p>
          <w:p w:rsidR="0051134A" w:rsidRPr="00AD1B26" w:rsidRDefault="0051134A" w:rsidP="0051134A">
            <w:pPr>
              <w:pStyle w:val="ListParagraph"/>
              <w:ind w:left="360"/>
              <w:rPr>
                <w:rFonts w:cs="Arial"/>
                <w:sz w:val="22"/>
                <w:szCs w:val="22"/>
              </w:rPr>
            </w:pPr>
          </w:p>
        </w:tc>
      </w:tr>
      <w:tr w:rsidR="0010514B" w:rsidRPr="00AD1B26" w:rsidTr="00627F7A">
        <w:tc>
          <w:tcPr>
            <w:tcW w:w="3794" w:type="dxa"/>
            <w:vAlign w:val="center"/>
          </w:tcPr>
          <w:p w:rsidR="0010514B" w:rsidRPr="00AD1B26" w:rsidRDefault="0010514B" w:rsidP="0038315C">
            <w:pPr>
              <w:rPr>
                <w:rFonts w:cs="Arial"/>
                <w:sz w:val="22"/>
                <w:szCs w:val="22"/>
              </w:rPr>
            </w:pPr>
            <w:r w:rsidRPr="00AD1B26">
              <w:rPr>
                <w:rFonts w:cs="Arial"/>
                <w:sz w:val="22"/>
                <w:szCs w:val="22"/>
              </w:rPr>
              <w:t>Leadership and Management</w:t>
            </w:r>
          </w:p>
        </w:tc>
        <w:tc>
          <w:tcPr>
            <w:tcW w:w="7116" w:type="dxa"/>
            <w:vAlign w:val="center"/>
          </w:tcPr>
          <w:p w:rsidR="005F3148" w:rsidRPr="00116715" w:rsidRDefault="005F3148" w:rsidP="008B506E">
            <w:pPr>
              <w:pStyle w:val="ListParagraph"/>
              <w:numPr>
                <w:ilvl w:val="0"/>
                <w:numId w:val="1"/>
              </w:numPr>
              <w:rPr>
                <w:rFonts w:cs="Arial"/>
                <w:sz w:val="22"/>
                <w:szCs w:val="22"/>
              </w:rPr>
            </w:pPr>
            <w:r w:rsidRPr="00AD1B26">
              <w:rPr>
                <w:rFonts w:eastAsia="Calibri" w:cs="Arial"/>
                <w:color w:val="000000"/>
                <w:sz w:val="22"/>
                <w:szCs w:val="22"/>
              </w:rPr>
              <w:t>Motivates and leads effectively, setting clear objectives to manage performance</w:t>
            </w:r>
          </w:p>
          <w:p w:rsidR="00116715" w:rsidRPr="00AD1B26" w:rsidRDefault="00116715" w:rsidP="008B506E">
            <w:pPr>
              <w:pStyle w:val="ListParagraph"/>
              <w:numPr>
                <w:ilvl w:val="0"/>
                <w:numId w:val="1"/>
              </w:numPr>
              <w:rPr>
                <w:rFonts w:cs="Arial"/>
                <w:sz w:val="22"/>
                <w:szCs w:val="22"/>
              </w:rPr>
            </w:pPr>
            <w:r>
              <w:rPr>
                <w:rFonts w:eastAsia="Calibri" w:cs="Arial"/>
                <w:color w:val="000000"/>
                <w:sz w:val="22"/>
                <w:szCs w:val="22"/>
              </w:rPr>
              <w:t>Ability to maintain independence and integrity w</w:t>
            </w:r>
            <w:r w:rsidR="004261CD">
              <w:rPr>
                <w:rFonts w:eastAsia="Calibri" w:cs="Arial"/>
                <w:color w:val="000000"/>
                <w:sz w:val="22"/>
                <w:szCs w:val="22"/>
              </w:rPr>
              <w:t>hen</w:t>
            </w:r>
            <w:r>
              <w:rPr>
                <w:rFonts w:eastAsia="Calibri" w:cs="Arial"/>
                <w:color w:val="000000"/>
                <w:sz w:val="22"/>
                <w:szCs w:val="22"/>
              </w:rPr>
              <w:t xml:space="preserve"> facing challenges to advice.</w:t>
            </w:r>
          </w:p>
          <w:p w:rsidR="00CE1090" w:rsidRPr="00AD1B26" w:rsidRDefault="00CE1090" w:rsidP="0051134A">
            <w:pPr>
              <w:rPr>
                <w:rFonts w:cs="Arial"/>
                <w:sz w:val="22"/>
                <w:szCs w:val="22"/>
              </w:rPr>
            </w:pPr>
          </w:p>
        </w:tc>
      </w:tr>
      <w:tr w:rsidR="001F6E59" w:rsidRPr="00AD1B26" w:rsidTr="00627F7A">
        <w:tc>
          <w:tcPr>
            <w:tcW w:w="3794" w:type="dxa"/>
            <w:vAlign w:val="center"/>
          </w:tcPr>
          <w:p w:rsidR="001F6E59" w:rsidRPr="00AD1B26" w:rsidRDefault="001F6E59" w:rsidP="0038315C">
            <w:pPr>
              <w:rPr>
                <w:rFonts w:cs="Arial"/>
                <w:sz w:val="22"/>
                <w:szCs w:val="22"/>
              </w:rPr>
            </w:pPr>
            <w:r w:rsidRPr="00AD1B26">
              <w:rPr>
                <w:rFonts w:cs="Arial"/>
                <w:sz w:val="22"/>
                <w:szCs w:val="22"/>
              </w:rPr>
              <w:t>Planning and Managing Resources</w:t>
            </w:r>
          </w:p>
        </w:tc>
        <w:tc>
          <w:tcPr>
            <w:tcW w:w="7116" w:type="dxa"/>
            <w:vAlign w:val="center"/>
          </w:tcPr>
          <w:p w:rsidR="001F6E59" w:rsidRPr="00AD1B26" w:rsidRDefault="005F3148" w:rsidP="0051134A">
            <w:pPr>
              <w:pStyle w:val="ListParagraph"/>
              <w:numPr>
                <w:ilvl w:val="0"/>
                <w:numId w:val="1"/>
              </w:numPr>
              <w:rPr>
                <w:rFonts w:cs="Arial"/>
                <w:sz w:val="22"/>
                <w:szCs w:val="22"/>
              </w:rPr>
            </w:pPr>
            <w:r w:rsidRPr="00AD1B26">
              <w:rPr>
                <w:rFonts w:eastAsia="Calibri" w:cs="Arial"/>
                <w:color w:val="000000"/>
                <w:sz w:val="22"/>
                <w:szCs w:val="22"/>
              </w:rPr>
              <w:t>Plans, prioritises and manages resources effectively to achieve long term objectives</w:t>
            </w:r>
          </w:p>
          <w:p w:rsidR="005039D3" w:rsidRPr="00AD1B26" w:rsidRDefault="005039D3" w:rsidP="008F0794">
            <w:pPr>
              <w:rPr>
                <w:rFonts w:cs="Arial"/>
                <w:sz w:val="22"/>
                <w:szCs w:val="22"/>
              </w:rPr>
            </w:pPr>
          </w:p>
        </w:tc>
      </w:tr>
      <w:tr w:rsidR="001F6E59" w:rsidRPr="00AD1B26" w:rsidTr="00627F7A">
        <w:tc>
          <w:tcPr>
            <w:tcW w:w="3794" w:type="dxa"/>
            <w:vAlign w:val="center"/>
          </w:tcPr>
          <w:p w:rsidR="001F6E59" w:rsidRPr="00AD1B26" w:rsidRDefault="001F6E59" w:rsidP="0038315C">
            <w:pPr>
              <w:rPr>
                <w:rFonts w:cs="Arial"/>
                <w:sz w:val="22"/>
                <w:szCs w:val="22"/>
              </w:rPr>
            </w:pPr>
            <w:r w:rsidRPr="00AD1B26">
              <w:rPr>
                <w:rFonts w:cs="Arial"/>
                <w:sz w:val="22"/>
                <w:szCs w:val="22"/>
              </w:rPr>
              <w:t>Teamwork</w:t>
            </w:r>
          </w:p>
        </w:tc>
        <w:tc>
          <w:tcPr>
            <w:tcW w:w="7116" w:type="dxa"/>
            <w:vAlign w:val="center"/>
          </w:tcPr>
          <w:p w:rsidR="001F6E59" w:rsidRPr="00AD1B26" w:rsidRDefault="0051134A" w:rsidP="00703297">
            <w:pPr>
              <w:pStyle w:val="ListParagraph"/>
              <w:numPr>
                <w:ilvl w:val="0"/>
                <w:numId w:val="1"/>
              </w:numPr>
              <w:rPr>
                <w:rFonts w:cs="Arial"/>
                <w:sz w:val="22"/>
                <w:szCs w:val="22"/>
              </w:rPr>
            </w:pPr>
            <w:r w:rsidRPr="00AD1B26">
              <w:rPr>
                <w:rFonts w:eastAsia="Calibri" w:cs="Arial"/>
                <w:color w:val="000000"/>
                <w:sz w:val="22"/>
                <w:szCs w:val="22"/>
              </w:rPr>
              <w:t>Builds effective teams, networks or communities of practice and fosters constructive cross team collaboration</w:t>
            </w:r>
          </w:p>
          <w:p w:rsidR="00AD1B26" w:rsidRPr="00AD1B26" w:rsidRDefault="00AD1B26" w:rsidP="00AD1B26">
            <w:pPr>
              <w:pStyle w:val="ListParagraph"/>
              <w:ind w:left="360"/>
              <w:rPr>
                <w:rFonts w:cs="Arial"/>
                <w:sz w:val="22"/>
                <w:szCs w:val="22"/>
              </w:rPr>
            </w:pPr>
          </w:p>
        </w:tc>
      </w:tr>
      <w:tr w:rsidR="001F6E59" w:rsidRPr="00AD1B26" w:rsidTr="00627F7A">
        <w:tc>
          <w:tcPr>
            <w:tcW w:w="3794" w:type="dxa"/>
            <w:vAlign w:val="center"/>
          </w:tcPr>
          <w:p w:rsidR="001F6E59" w:rsidRPr="00AD1B26" w:rsidRDefault="001F6E59" w:rsidP="0038315C">
            <w:pPr>
              <w:rPr>
                <w:rFonts w:cs="Arial"/>
                <w:sz w:val="22"/>
                <w:szCs w:val="22"/>
              </w:rPr>
            </w:pPr>
            <w:r w:rsidRPr="00AD1B26">
              <w:rPr>
                <w:rFonts w:cs="Arial"/>
                <w:sz w:val="22"/>
                <w:szCs w:val="22"/>
              </w:rPr>
              <w:t>Student Experience or Customer Service</w:t>
            </w:r>
          </w:p>
        </w:tc>
        <w:tc>
          <w:tcPr>
            <w:tcW w:w="7116" w:type="dxa"/>
            <w:vAlign w:val="center"/>
          </w:tcPr>
          <w:p w:rsidR="001F6E59" w:rsidRPr="00AD1B26" w:rsidRDefault="00703297" w:rsidP="0051134A">
            <w:pPr>
              <w:pStyle w:val="ListParagraph"/>
              <w:numPr>
                <w:ilvl w:val="0"/>
                <w:numId w:val="1"/>
              </w:numPr>
              <w:rPr>
                <w:rFonts w:cs="Arial"/>
                <w:sz w:val="22"/>
                <w:szCs w:val="22"/>
              </w:rPr>
            </w:pPr>
            <w:r w:rsidRPr="00AD1B26">
              <w:rPr>
                <w:rFonts w:eastAsia="Calibri" w:cs="Arial"/>
                <w:color w:val="000000"/>
                <w:sz w:val="22"/>
                <w:szCs w:val="22"/>
              </w:rPr>
              <w:t>Contributes to improving or adapting provision to enhance  the student experience or customer service</w:t>
            </w:r>
          </w:p>
          <w:p w:rsidR="0051134A" w:rsidRPr="00AD1B26" w:rsidRDefault="0051134A" w:rsidP="0051134A">
            <w:pPr>
              <w:pStyle w:val="ListParagraph"/>
              <w:ind w:left="360"/>
              <w:rPr>
                <w:rFonts w:cs="Arial"/>
                <w:sz w:val="22"/>
                <w:szCs w:val="22"/>
              </w:rPr>
            </w:pPr>
          </w:p>
        </w:tc>
      </w:tr>
      <w:tr w:rsidR="00692F9D" w:rsidRPr="00AD1B26" w:rsidTr="0051134A">
        <w:trPr>
          <w:trHeight w:val="634"/>
        </w:trPr>
        <w:tc>
          <w:tcPr>
            <w:tcW w:w="3794" w:type="dxa"/>
            <w:vAlign w:val="center"/>
          </w:tcPr>
          <w:p w:rsidR="00692F9D" w:rsidRPr="00AD1B26" w:rsidRDefault="00692F9D" w:rsidP="00692F9D">
            <w:pPr>
              <w:rPr>
                <w:rFonts w:cs="Arial"/>
                <w:sz w:val="22"/>
                <w:szCs w:val="22"/>
              </w:rPr>
            </w:pPr>
            <w:r w:rsidRPr="00AD1B26">
              <w:rPr>
                <w:rFonts w:cs="Arial"/>
                <w:sz w:val="22"/>
                <w:szCs w:val="22"/>
              </w:rPr>
              <w:t xml:space="preserve">Creativity, Innovation and Problem Solving </w:t>
            </w:r>
          </w:p>
        </w:tc>
        <w:tc>
          <w:tcPr>
            <w:tcW w:w="7116" w:type="dxa"/>
          </w:tcPr>
          <w:p w:rsidR="00692F9D" w:rsidRPr="00AD1B26" w:rsidRDefault="009E19AD" w:rsidP="009E19AD">
            <w:pPr>
              <w:pStyle w:val="ListParagraph"/>
              <w:numPr>
                <w:ilvl w:val="0"/>
                <w:numId w:val="1"/>
              </w:numPr>
              <w:rPr>
                <w:rFonts w:cs="Arial"/>
                <w:sz w:val="22"/>
                <w:szCs w:val="22"/>
              </w:rPr>
            </w:pPr>
            <w:r>
              <w:rPr>
                <w:rFonts w:cs="Arial"/>
                <w:sz w:val="22"/>
                <w:szCs w:val="22"/>
              </w:rPr>
              <w:t>Able to s</w:t>
            </w:r>
            <w:r w:rsidR="0051134A" w:rsidRPr="00AD1B26">
              <w:rPr>
                <w:rFonts w:cs="Arial"/>
                <w:sz w:val="22"/>
                <w:szCs w:val="22"/>
              </w:rPr>
              <w:t>uggest practical solutions to new or unique problems</w:t>
            </w:r>
          </w:p>
        </w:tc>
      </w:tr>
    </w:tbl>
    <w:p w:rsidR="00AF59A8" w:rsidRDefault="00AF59A8" w:rsidP="001F6E59">
      <w:pPr>
        <w:rPr>
          <w:rFonts w:cs="Arial"/>
          <w:b/>
        </w:rPr>
      </w:pPr>
    </w:p>
    <w:p w:rsidR="00F332A0" w:rsidRDefault="00116715" w:rsidP="001F6E59">
      <w:pPr>
        <w:rPr>
          <w:rFonts w:cs="Arial"/>
          <w:b/>
        </w:rPr>
      </w:pPr>
      <w:r>
        <w:rPr>
          <w:rFonts w:cs="Arial"/>
          <w:b/>
        </w:rPr>
        <w:t>Key:</w:t>
      </w:r>
    </w:p>
    <w:p w:rsidR="00116715" w:rsidRDefault="00116715" w:rsidP="001F6E59">
      <w:pPr>
        <w:rPr>
          <w:rFonts w:cs="Arial"/>
          <w:b/>
        </w:rPr>
      </w:pPr>
      <w:r>
        <w:rPr>
          <w:rFonts w:cs="Arial"/>
          <w:b/>
        </w:rPr>
        <w:t xml:space="preserve">E – </w:t>
      </w:r>
      <w:proofErr w:type="gramStart"/>
      <w:r>
        <w:rPr>
          <w:rFonts w:cs="Arial"/>
          <w:b/>
        </w:rPr>
        <w:t>essential</w:t>
      </w:r>
      <w:proofErr w:type="gramEnd"/>
      <w:r>
        <w:rPr>
          <w:rFonts w:cs="Arial"/>
          <w:b/>
        </w:rPr>
        <w:t>; D - desirable</w:t>
      </w:r>
    </w:p>
    <w:p w:rsidR="00F332A0" w:rsidRPr="00F332A0" w:rsidRDefault="00F332A0" w:rsidP="00F332A0">
      <w:pPr>
        <w:spacing w:after="200" w:line="276" w:lineRule="auto"/>
        <w:rPr>
          <w:rFonts w:eastAsia="Calibri" w:cs="Arial"/>
          <w:sz w:val="22"/>
          <w:szCs w:val="22"/>
        </w:rPr>
      </w:pPr>
    </w:p>
    <w:p w:rsidR="00F332A0" w:rsidRPr="00557A47" w:rsidRDefault="00F332A0" w:rsidP="001F6E59">
      <w:pPr>
        <w:rPr>
          <w:rFonts w:cs="Arial"/>
          <w:b/>
        </w:rPr>
      </w:pPr>
    </w:p>
    <w:p w:rsidR="00245312" w:rsidRPr="00557A47" w:rsidRDefault="001F6E59" w:rsidP="00AF59A8">
      <w:pPr>
        <w:rPr>
          <w:rFonts w:cs="Arial"/>
          <w:b/>
        </w:rPr>
      </w:pPr>
      <w:r w:rsidRPr="00557A47">
        <w:rPr>
          <w:rFonts w:cs="Arial"/>
          <w:b/>
        </w:rPr>
        <w:t xml:space="preserve">Last updated: </w:t>
      </w:r>
      <w:r w:rsidR="009E5D14">
        <w:rPr>
          <w:rFonts w:cs="Arial"/>
          <w:b/>
        </w:rPr>
        <w:t>October</w:t>
      </w:r>
      <w:bookmarkStart w:id="0" w:name="_GoBack"/>
      <w:bookmarkEnd w:id="0"/>
      <w:r w:rsidR="006C65C0">
        <w:rPr>
          <w:rFonts w:cs="Arial"/>
          <w:b/>
        </w:rPr>
        <w:t xml:space="preserve"> 2018</w:t>
      </w:r>
    </w:p>
    <w:sectPr w:rsidR="00245312" w:rsidRPr="00557A47" w:rsidSect="009E19AD">
      <w:headerReference w:type="default" r:id="rId11"/>
      <w:pgSz w:w="11906" w:h="16838"/>
      <w:pgMar w:top="1560" w:right="566" w:bottom="426"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D48" w:rsidRDefault="00362D48">
      <w:r>
        <w:separator/>
      </w:r>
    </w:p>
  </w:endnote>
  <w:endnote w:type="continuationSeparator" w:id="0">
    <w:p w:rsidR="00362D48" w:rsidRDefault="0036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lypha LT Std">
    <w:altName w:val="Glypha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D48" w:rsidRDefault="00362D48">
      <w:r>
        <w:separator/>
      </w:r>
    </w:p>
  </w:footnote>
  <w:footnote w:type="continuationSeparator" w:id="0">
    <w:p w:rsidR="00362D48" w:rsidRDefault="00362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3B" w:rsidRPr="00576313" w:rsidRDefault="0092659B" w:rsidP="00576313">
    <w:pPr>
      <w:pStyle w:val="Header"/>
      <w:ind w:left="360"/>
      <w:rPr>
        <w:rFonts w:cs="Arial"/>
        <w:b/>
      </w:rPr>
    </w:pPr>
    <w:r>
      <w:rPr>
        <w:rFonts w:cs="Arial"/>
        <w:b/>
        <w:noProof/>
        <w:lang w:eastAsia="en-GB"/>
      </w:rPr>
      <w:drawing>
        <wp:inline distT="0" distB="0" distL="0" distR="0" wp14:anchorId="3D824D5C">
          <wp:extent cx="119062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524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A80"/>
    <w:multiLevelType w:val="hybridMultilevel"/>
    <w:tmpl w:val="ADC28E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214760"/>
    <w:multiLevelType w:val="hybridMultilevel"/>
    <w:tmpl w:val="C7A45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6F248A"/>
    <w:multiLevelType w:val="hybridMultilevel"/>
    <w:tmpl w:val="C188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4560C"/>
    <w:multiLevelType w:val="hybridMultilevel"/>
    <w:tmpl w:val="7F30D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63DDE"/>
    <w:multiLevelType w:val="multilevel"/>
    <w:tmpl w:val="715C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273E8"/>
    <w:multiLevelType w:val="multilevel"/>
    <w:tmpl w:val="9B1C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8293A"/>
    <w:multiLevelType w:val="hybridMultilevel"/>
    <w:tmpl w:val="83F25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A730A6"/>
    <w:multiLevelType w:val="hybridMultilevel"/>
    <w:tmpl w:val="31D6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A5374"/>
    <w:multiLevelType w:val="hybridMultilevel"/>
    <w:tmpl w:val="C2DAAB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6F6AF6"/>
    <w:multiLevelType w:val="hybridMultilevel"/>
    <w:tmpl w:val="C8FE61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806063"/>
    <w:multiLevelType w:val="hybridMultilevel"/>
    <w:tmpl w:val="EBBC4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4"/>
  </w:num>
  <w:num w:numId="6">
    <w:abstractNumId w:val="5"/>
  </w:num>
  <w:num w:numId="7">
    <w:abstractNumId w:val="2"/>
  </w:num>
  <w:num w:numId="8">
    <w:abstractNumId w:val="6"/>
  </w:num>
  <w:num w:numId="9">
    <w:abstractNumId w:val="0"/>
  </w:num>
  <w:num w:numId="10">
    <w:abstractNumId w:val="8"/>
  </w:num>
  <w:num w:numId="11">
    <w:abstractNumId w:val="1"/>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322"/>
    <w:rsid w:val="00000FB6"/>
    <w:rsid w:val="00006E38"/>
    <w:rsid w:val="000151EB"/>
    <w:rsid w:val="00017C6B"/>
    <w:rsid w:val="00020E2A"/>
    <w:rsid w:val="00024B0B"/>
    <w:rsid w:val="0002668E"/>
    <w:rsid w:val="0002723D"/>
    <w:rsid w:val="00027E2B"/>
    <w:rsid w:val="00043BA1"/>
    <w:rsid w:val="00047669"/>
    <w:rsid w:val="00070FB9"/>
    <w:rsid w:val="00073350"/>
    <w:rsid w:val="00082C56"/>
    <w:rsid w:val="00083459"/>
    <w:rsid w:val="00083949"/>
    <w:rsid w:val="000940A9"/>
    <w:rsid w:val="0009758F"/>
    <w:rsid w:val="000B12B2"/>
    <w:rsid w:val="000C0180"/>
    <w:rsid w:val="000F0915"/>
    <w:rsid w:val="000F4D05"/>
    <w:rsid w:val="000F665D"/>
    <w:rsid w:val="00103641"/>
    <w:rsid w:val="0010514B"/>
    <w:rsid w:val="001062AD"/>
    <w:rsid w:val="0011069D"/>
    <w:rsid w:val="001116A9"/>
    <w:rsid w:val="00112D0E"/>
    <w:rsid w:val="00116715"/>
    <w:rsid w:val="00116F15"/>
    <w:rsid w:val="00122F57"/>
    <w:rsid w:val="001311B4"/>
    <w:rsid w:val="00133A54"/>
    <w:rsid w:val="001356B0"/>
    <w:rsid w:val="00143C49"/>
    <w:rsid w:val="001536B6"/>
    <w:rsid w:val="00166B58"/>
    <w:rsid w:val="001674BC"/>
    <w:rsid w:val="00173D12"/>
    <w:rsid w:val="001818CC"/>
    <w:rsid w:val="0018373F"/>
    <w:rsid w:val="00184392"/>
    <w:rsid w:val="00191A0F"/>
    <w:rsid w:val="001C7D4D"/>
    <w:rsid w:val="001D38A6"/>
    <w:rsid w:val="001F623F"/>
    <w:rsid w:val="001F6567"/>
    <w:rsid w:val="001F6E59"/>
    <w:rsid w:val="001F7B06"/>
    <w:rsid w:val="0020220C"/>
    <w:rsid w:val="00203B63"/>
    <w:rsid w:val="00211B3E"/>
    <w:rsid w:val="00213A76"/>
    <w:rsid w:val="0021750A"/>
    <w:rsid w:val="002238FF"/>
    <w:rsid w:val="00224A13"/>
    <w:rsid w:val="00245312"/>
    <w:rsid w:val="00252977"/>
    <w:rsid w:val="002558F8"/>
    <w:rsid w:val="002605E1"/>
    <w:rsid w:val="00275E3B"/>
    <w:rsid w:val="002829B6"/>
    <w:rsid w:val="002843E3"/>
    <w:rsid w:val="002868A1"/>
    <w:rsid w:val="00290B8E"/>
    <w:rsid w:val="00293322"/>
    <w:rsid w:val="002B29E0"/>
    <w:rsid w:val="002B7662"/>
    <w:rsid w:val="002C0F62"/>
    <w:rsid w:val="002D0165"/>
    <w:rsid w:val="002D591C"/>
    <w:rsid w:val="002F6F96"/>
    <w:rsid w:val="00300359"/>
    <w:rsid w:val="003155C7"/>
    <w:rsid w:val="00316200"/>
    <w:rsid w:val="00317BFE"/>
    <w:rsid w:val="00323C26"/>
    <w:rsid w:val="0033119F"/>
    <w:rsid w:val="00332519"/>
    <w:rsid w:val="0034050B"/>
    <w:rsid w:val="003547A9"/>
    <w:rsid w:val="003570A5"/>
    <w:rsid w:val="00362D48"/>
    <w:rsid w:val="00371F76"/>
    <w:rsid w:val="0037596D"/>
    <w:rsid w:val="00397B7C"/>
    <w:rsid w:val="00397EE4"/>
    <w:rsid w:val="003A6ED5"/>
    <w:rsid w:val="003B2633"/>
    <w:rsid w:val="003B2BE3"/>
    <w:rsid w:val="003C0A1A"/>
    <w:rsid w:val="003C191F"/>
    <w:rsid w:val="003C22C6"/>
    <w:rsid w:val="003E3822"/>
    <w:rsid w:val="003F385A"/>
    <w:rsid w:val="00411B46"/>
    <w:rsid w:val="0041334F"/>
    <w:rsid w:val="0041360B"/>
    <w:rsid w:val="0041577F"/>
    <w:rsid w:val="004205C8"/>
    <w:rsid w:val="00421208"/>
    <w:rsid w:val="00421DF4"/>
    <w:rsid w:val="004261CD"/>
    <w:rsid w:val="004547BD"/>
    <w:rsid w:val="00457843"/>
    <w:rsid w:val="004661C1"/>
    <w:rsid w:val="004707A4"/>
    <w:rsid w:val="00470B15"/>
    <w:rsid w:val="0048169F"/>
    <w:rsid w:val="004816C6"/>
    <w:rsid w:val="004879C9"/>
    <w:rsid w:val="00495C2B"/>
    <w:rsid w:val="004A3CC9"/>
    <w:rsid w:val="004A7391"/>
    <w:rsid w:val="004B50F3"/>
    <w:rsid w:val="004E2C6C"/>
    <w:rsid w:val="004E3268"/>
    <w:rsid w:val="004F137E"/>
    <w:rsid w:val="005039D3"/>
    <w:rsid w:val="00510290"/>
    <w:rsid w:val="0051134A"/>
    <w:rsid w:val="0051741D"/>
    <w:rsid w:val="00526AC4"/>
    <w:rsid w:val="0053117A"/>
    <w:rsid w:val="00534659"/>
    <w:rsid w:val="00535472"/>
    <w:rsid w:val="00557A47"/>
    <w:rsid w:val="0056065E"/>
    <w:rsid w:val="0057176F"/>
    <w:rsid w:val="005753F1"/>
    <w:rsid w:val="00576313"/>
    <w:rsid w:val="00576A46"/>
    <w:rsid w:val="00576B45"/>
    <w:rsid w:val="00576E49"/>
    <w:rsid w:val="00594A57"/>
    <w:rsid w:val="00594C01"/>
    <w:rsid w:val="005B3734"/>
    <w:rsid w:val="005B6C8A"/>
    <w:rsid w:val="005C2146"/>
    <w:rsid w:val="005C61F5"/>
    <w:rsid w:val="005C6614"/>
    <w:rsid w:val="005C6A41"/>
    <w:rsid w:val="005D27CC"/>
    <w:rsid w:val="005F3148"/>
    <w:rsid w:val="005F42D6"/>
    <w:rsid w:val="005F772D"/>
    <w:rsid w:val="00601427"/>
    <w:rsid w:val="006023F5"/>
    <w:rsid w:val="00603A8B"/>
    <w:rsid w:val="00615A7C"/>
    <w:rsid w:val="00621C6E"/>
    <w:rsid w:val="006258FC"/>
    <w:rsid w:val="00627F7A"/>
    <w:rsid w:val="00635CC0"/>
    <w:rsid w:val="00650C55"/>
    <w:rsid w:val="00652216"/>
    <w:rsid w:val="0065301C"/>
    <w:rsid w:val="0066255E"/>
    <w:rsid w:val="00664C82"/>
    <w:rsid w:val="00665CE6"/>
    <w:rsid w:val="00670245"/>
    <w:rsid w:val="00692F9D"/>
    <w:rsid w:val="006A6AD3"/>
    <w:rsid w:val="006B3720"/>
    <w:rsid w:val="006B3868"/>
    <w:rsid w:val="006B4096"/>
    <w:rsid w:val="006B790E"/>
    <w:rsid w:val="006C1F3C"/>
    <w:rsid w:val="006C5AD5"/>
    <w:rsid w:val="006C65C0"/>
    <w:rsid w:val="006E5BEA"/>
    <w:rsid w:val="006E5E2F"/>
    <w:rsid w:val="006F0CE8"/>
    <w:rsid w:val="006F2FF4"/>
    <w:rsid w:val="006F52A3"/>
    <w:rsid w:val="00703297"/>
    <w:rsid w:val="00723304"/>
    <w:rsid w:val="00724EDE"/>
    <w:rsid w:val="00737477"/>
    <w:rsid w:val="00764CD8"/>
    <w:rsid w:val="00767EDC"/>
    <w:rsid w:val="007751FE"/>
    <w:rsid w:val="00777F32"/>
    <w:rsid w:val="00796249"/>
    <w:rsid w:val="007A1813"/>
    <w:rsid w:val="007B7C1E"/>
    <w:rsid w:val="007C1A78"/>
    <w:rsid w:val="007D0698"/>
    <w:rsid w:val="007E2651"/>
    <w:rsid w:val="007F2D12"/>
    <w:rsid w:val="00820A0C"/>
    <w:rsid w:val="0082605F"/>
    <w:rsid w:val="00826E95"/>
    <w:rsid w:val="00837304"/>
    <w:rsid w:val="008421BF"/>
    <w:rsid w:val="00845AA2"/>
    <w:rsid w:val="00850708"/>
    <w:rsid w:val="00860B7F"/>
    <w:rsid w:val="00866108"/>
    <w:rsid w:val="0087278E"/>
    <w:rsid w:val="0087401E"/>
    <w:rsid w:val="00880CE8"/>
    <w:rsid w:val="00887D9D"/>
    <w:rsid w:val="008B506E"/>
    <w:rsid w:val="008D2FE8"/>
    <w:rsid w:val="008D390B"/>
    <w:rsid w:val="008D4724"/>
    <w:rsid w:val="008E1568"/>
    <w:rsid w:val="008E4878"/>
    <w:rsid w:val="008E6A31"/>
    <w:rsid w:val="008F0794"/>
    <w:rsid w:val="008F1757"/>
    <w:rsid w:val="008F6039"/>
    <w:rsid w:val="00906097"/>
    <w:rsid w:val="00911421"/>
    <w:rsid w:val="00924512"/>
    <w:rsid w:val="0092659B"/>
    <w:rsid w:val="00926C0C"/>
    <w:rsid w:val="0093024E"/>
    <w:rsid w:val="009311C1"/>
    <w:rsid w:val="009324AB"/>
    <w:rsid w:val="009336D2"/>
    <w:rsid w:val="009431D4"/>
    <w:rsid w:val="009438D6"/>
    <w:rsid w:val="0096347E"/>
    <w:rsid w:val="00970072"/>
    <w:rsid w:val="0097179F"/>
    <w:rsid w:val="0097624E"/>
    <w:rsid w:val="009A118C"/>
    <w:rsid w:val="009A7B54"/>
    <w:rsid w:val="009B0DD4"/>
    <w:rsid w:val="009B65C7"/>
    <w:rsid w:val="009B783B"/>
    <w:rsid w:val="009D0DE5"/>
    <w:rsid w:val="009D5B2D"/>
    <w:rsid w:val="009E19AD"/>
    <w:rsid w:val="009E34C5"/>
    <w:rsid w:val="009E3725"/>
    <w:rsid w:val="009E59AB"/>
    <w:rsid w:val="009E5D14"/>
    <w:rsid w:val="009F0992"/>
    <w:rsid w:val="009F503F"/>
    <w:rsid w:val="00A0466A"/>
    <w:rsid w:val="00A04C1E"/>
    <w:rsid w:val="00A10909"/>
    <w:rsid w:val="00A15386"/>
    <w:rsid w:val="00A159EA"/>
    <w:rsid w:val="00A15DD8"/>
    <w:rsid w:val="00A30621"/>
    <w:rsid w:val="00A307A5"/>
    <w:rsid w:val="00A514C8"/>
    <w:rsid w:val="00A54C9D"/>
    <w:rsid w:val="00A63131"/>
    <w:rsid w:val="00A8141A"/>
    <w:rsid w:val="00A8647E"/>
    <w:rsid w:val="00A92D86"/>
    <w:rsid w:val="00AD18E4"/>
    <w:rsid w:val="00AD1B26"/>
    <w:rsid w:val="00AD52C6"/>
    <w:rsid w:val="00AE6041"/>
    <w:rsid w:val="00AF59A8"/>
    <w:rsid w:val="00AF6C2A"/>
    <w:rsid w:val="00B00E76"/>
    <w:rsid w:val="00B01373"/>
    <w:rsid w:val="00B06BCA"/>
    <w:rsid w:val="00B0729B"/>
    <w:rsid w:val="00B15090"/>
    <w:rsid w:val="00B24C3F"/>
    <w:rsid w:val="00B260E3"/>
    <w:rsid w:val="00B30B46"/>
    <w:rsid w:val="00B40CA6"/>
    <w:rsid w:val="00B5337D"/>
    <w:rsid w:val="00B67FB4"/>
    <w:rsid w:val="00B765F1"/>
    <w:rsid w:val="00B8222A"/>
    <w:rsid w:val="00B8499C"/>
    <w:rsid w:val="00B8549A"/>
    <w:rsid w:val="00B90625"/>
    <w:rsid w:val="00BA0FA1"/>
    <w:rsid w:val="00BA1587"/>
    <w:rsid w:val="00BB34ED"/>
    <w:rsid w:val="00BC4748"/>
    <w:rsid w:val="00BE002C"/>
    <w:rsid w:val="00BE0598"/>
    <w:rsid w:val="00C06BD1"/>
    <w:rsid w:val="00C139DC"/>
    <w:rsid w:val="00C1629F"/>
    <w:rsid w:val="00C25034"/>
    <w:rsid w:val="00C334D1"/>
    <w:rsid w:val="00C34AAE"/>
    <w:rsid w:val="00C34AEB"/>
    <w:rsid w:val="00C53B28"/>
    <w:rsid w:val="00C55762"/>
    <w:rsid w:val="00C65F14"/>
    <w:rsid w:val="00C70857"/>
    <w:rsid w:val="00C9508D"/>
    <w:rsid w:val="00CA30BE"/>
    <w:rsid w:val="00CA36EA"/>
    <w:rsid w:val="00CA719E"/>
    <w:rsid w:val="00CC7D34"/>
    <w:rsid w:val="00CD69C9"/>
    <w:rsid w:val="00CE1090"/>
    <w:rsid w:val="00CE28D1"/>
    <w:rsid w:val="00CF5039"/>
    <w:rsid w:val="00CF7631"/>
    <w:rsid w:val="00D06756"/>
    <w:rsid w:val="00D10963"/>
    <w:rsid w:val="00D1149C"/>
    <w:rsid w:val="00D13AA4"/>
    <w:rsid w:val="00D308C6"/>
    <w:rsid w:val="00D50258"/>
    <w:rsid w:val="00D54196"/>
    <w:rsid w:val="00D60534"/>
    <w:rsid w:val="00D62F85"/>
    <w:rsid w:val="00D63D90"/>
    <w:rsid w:val="00D70E42"/>
    <w:rsid w:val="00D7548B"/>
    <w:rsid w:val="00D86EF9"/>
    <w:rsid w:val="00D87564"/>
    <w:rsid w:val="00D90099"/>
    <w:rsid w:val="00D94CA1"/>
    <w:rsid w:val="00DA7904"/>
    <w:rsid w:val="00DC085C"/>
    <w:rsid w:val="00DC4A8E"/>
    <w:rsid w:val="00DE3209"/>
    <w:rsid w:val="00DE51F0"/>
    <w:rsid w:val="00DE7429"/>
    <w:rsid w:val="00DF2CCE"/>
    <w:rsid w:val="00DF4BA1"/>
    <w:rsid w:val="00DF5C70"/>
    <w:rsid w:val="00DF62F3"/>
    <w:rsid w:val="00E018C8"/>
    <w:rsid w:val="00E10614"/>
    <w:rsid w:val="00E10BD3"/>
    <w:rsid w:val="00E15E9B"/>
    <w:rsid w:val="00E22B6C"/>
    <w:rsid w:val="00E26551"/>
    <w:rsid w:val="00E362D5"/>
    <w:rsid w:val="00E40C4D"/>
    <w:rsid w:val="00E46BD2"/>
    <w:rsid w:val="00E63055"/>
    <w:rsid w:val="00E66281"/>
    <w:rsid w:val="00E663CD"/>
    <w:rsid w:val="00E765CA"/>
    <w:rsid w:val="00EA429F"/>
    <w:rsid w:val="00EA6D9D"/>
    <w:rsid w:val="00EB1CF6"/>
    <w:rsid w:val="00EB49DD"/>
    <w:rsid w:val="00EF63BC"/>
    <w:rsid w:val="00EF7DE2"/>
    <w:rsid w:val="00F136C0"/>
    <w:rsid w:val="00F306A3"/>
    <w:rsid w:val="00F332A0"/>
    <w:rsid w:val="00F37FE8"/>
    <w:rsid w:val="00F419E5"/>
    <w:rsid w:val="00F83835"/>
    <w:rsid w:val="00F91E08"/>
    <w:rsid w:val="00F9358F"/>
    <w:rsid w:val="00F95FA4"/>
    <w:rsid w:val="00FB4691"/>
    <w:rsid w:val="00FB70B0"/>
    <w:rsid w:val="00FB7EDD"/>
    <w:rsid w:val="00FE3C8D"/>
    <w:rsid w:val="00FF6281"/>
    <w:rsid w:val="00FF6399"/>
    <w:rsid w:val="00FF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447486-A6A5-4C0A-8FEF-3DD476B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D3"/>
    <w:rPr>
      <w:rFonts w:ascii="Arial" w:hAnsi="Arial"/>
      <w:sz w:val="24"/>
      <w:szCs w:val="24"/>
      <w:lang w:eastAsia="en-US"/>
    </w:rPr>
  </w:style>
  <w:style w:type="paragraph" w:styleId="Heading1">
    <w:name w:val="heading 1"/>
    <w:basedOn w:val="Normal"/>
    <w:next w:val="Normal"/>
    <w:qFormat/>
    <w:rsid w:val="00B01373"/>
    <w:pPr>
      <w:keepNext/>
      <w:pBdr>
        <w:top w:val="single" w:sz="12" w:space="1" w:color="auto"/>
        <w:left w:val="single" w:sz="12" w:space="4" w:color="auto"/>
        <w:bottom w:val="single" w:sz="12" w:space="1" w:color="auto"/>
        <w:right w:val="single" w:sz="12" w:space="4" w:color="auto"/>
      </w:pBdr>
      <w:jc w:val="center"/>
      <w:outlineLvl w:val="0"/>
    </w:pPr>
    <w:rPr>
      <w:rFonts w:cs="Arial"/>
      <w:b/>
      <w:sz w:val="20"/>
    </w:rPr>
  </w:style>
  <w:style w:type="paragraph" w:styleId="Heading2">
    <w:name w:val="heading 2"/>
    <w:basedOn w:val="Normal"/>
    <w:next w:val="Normal"/>
    <w:qFormat/>
    <w:rsid w:val="00B01373"/>
    <w:pPr>
      <w:keepNext/>
      <w:outlineLvl w:val="1"/>
    </w:pPr>
    <w:rPr>
      <w:b/>
    </w:rPr>
  </w:style>
  <w:style w:type="paragraph" w:styleId="Heading3">
    <w:name w:val="heading 3"/>
    <w:basedOn w:val="Normal"/>
    <w:next w:val="Normal"/>
    <w:qFormat/>
    <w:rsid w:val="00B01373"/>
    <w:pPr>
      <w:keepNext/>
      <w:jc w:val="center"/>
      <w:outlineLvl w:val="2"/>
    </w:pPr>
    <w:rPr>
      <w:rFonts w:cs="Arial"/>
      <w:b/>
    </w:rPr>
  </w:style>
  <w:style w:type="paragraph" w:styleId="Heading4">
    <w:name w:val="heading 4"/>
    <w:basedOn w:val="Normal"/>
    <w:next w:val="Normal"/>
    <w:qFormat/>
    <w:rsid w:val="00B01373"/>
    <w:pPr>
      <w:keepNext/>
      <w:outlineLvl w:val="3"/>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01373"/>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B01373"/>
    <w:pPr>
      <w:pBdr>
        <w:top w:val="single" w:sz="12" w:space="2" w:color="auto"/>
        <w:left w:val="single" w:sz="12" w:space="1" w:color="auto"/>
        <w:bottom w:val="single" w:sz="12" w:space="31" w:color="auto"/>
        <w:right w:val="single" w:sz="12" w:space="1" w:color="auto"/>
      </w:pBdr>
      <w:jc w:val="both"/>
    </w:pPr>
    <w:rPr>
      <w:rFonts w:cs="Arial"/>
      <w:sz w:val="20"/>
      <w:szCs w:val="20"/>
    </w:rPr>
  </w:style>
  <w:style w:type="paragraph" w:styleId="BodyText2">
    <w:name w:val="Body Text 2"/>
    <w:basedOn w:val="Normal"/>
    <w:semiHidden/>
    <w:rsid w:val="00B01373"/>
    <w:rPr>
      <w:rFonts w:cs="Arial"/>
      <w:sz w:val="20"/>
    </w:rPr>
  </w:style>
  <w:style w:type="paragraph" w:styleId="Header">
    <w:name w:val="header"/>
    <w:basedOn w:val="Normal"/>
    <w:uiPriority w:val="99"/>
    <w:unhideWhenUsed/>
    <w:rsid w:val="00B01373"/>
    <w:pPr>
      <w:tabs>
        <w:tab w:val="center" w:pos="4513"/>
        <w:tab w:val="right" w:pos="9026"/>
      </w:tabs>
    </w:pPr>
  </w:style>
  <w:style w:type="character" w:customStyle="1" w:styleId="HeaderChar">
    <w:name w:val="Header Char"/>
    <w:basedOn w:val="DefaultParagraphFont"/>
    <w:uiPriority w:val="99"/>
    <w:rsid w:val="00B01373"/>
    <w:rPr>
      <w:sz w:val="22"/>
      <w:szCs w:val="24"/>
      <w:lang w:eastAsia="en-US"/>
    </w:rPr>
  </w:style>
  <w:style w:type="paragraph" w:styleId="Footer">
    <w:name w:val="footer"/>
    <w:basedOn w:val="Normal"/>
    <w:unhideWhenUsed/>
    <w:rsid w:val="00B01373"/>
    <w:pPr>
      <w:tabs>
        <w:tab w:val="center" w:pos="4513"/>
        <w:tab w:val="right" w:pos="9026"/>
      </w:tabs>
    </w:pPr>
  </w:style>
  <w:style w:type="character" w:customStyle="1" w:styleId="FooterChar">
    <w:name w:val="Footer Char"/>
    <w:basedOn w:val="DefaultParagraphFont"/>
    <w:rsid w:val="00B01373"/>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styleId="CommentReference">
    <w:name w:val="annotation reference"/>
    <w:basedOn w:val="DefaultParagraphFont"/>
    <w:uiPriority w:val="99"/>
    <w:semiHidden/>
    <w:unhideWhenUsed/>
    <w:rsid w:val="00024B0B"/>
    <w:rPr>
      <w:sz w:val="16"/>
      <w:szCs w:val="16"/>
    </w:rPr>
  </w:style>
  <w:style w:type="paragraph" w:styleId="CommentText">
    <w:name w:val="annotation text"/>
    <w:basedOn w:val="Normal"/>
    <w:link w:val="CommentTextChar"/>
    <w:uiPriority w:val="99"/>
    <w:semiHidden/>
    <w:unhideWhenUsed/>
    <w:rsid w:val="00024B0B"/>
    <w:rPr>
      <w:sz w:val="20"/>
      <w:szCs w:val="20"/>
    </w:rPr>
  </w:style>
  <w:style w:type="character" w:customStyle="1" w:styleId="CommentTextChar">
    <w:name w:val="Comment Text Char"/>
    <w:basedOn w:val="DefaultParagraphFont"/>
    <w:link w:val="CommentText"/>
    <w:uiPriority w:val="99"/>
    <w:semiHidden/>
    <w:rsid w:val="00024B0B"/>
    <w:rPr>
      <w:lang w:eastAsia="en-US"/>
    </w:rPr>
  </w:style>
  <w:style w:type="paragraph" w:styleId="CommentSubject">
    <w:name w:val="annotation subject"/>
    <w:basedOn w:val="CommentText"/>
    <w:next w:val="CommentText"/>
    <w:link w:val="CommentSubjectChar"/>
    <w:uiPriority w:val="99"/>
    <w:semiHidden/>
    <w:unhideWhenUsed/>
    <w:rsid w:val="00024B0B"/>
    <w:rPr>
      <w:b/>
      <w:bCs/>
    </w:rPr>
  </w:style>
  <w:style w:type="character" w:customStyle="1" w:styleId="CommentSubjectChar">
    <w:name w:val="Comment Subject Char"/>
    <w:basedOn w:val="CommentTextChar"/>
    <w:link w:val="CommentSubject"/>
    <w:uiPriority w:val="99"/>
    <w:semiHidden/>
    <w:rsid w:val="00024B0B"/>
    <w:rPr>
      <w:b/>
      <w:bCs/>
      <w:lang w:eastAsia="en-US"/>
    </w:rPr>
  </w:style>
  <w:style w:type="table" w:styleId="TableGrid">
    <w:name w:val="Table Grid"/>
    <w:basedOn w:val="TableNormal"/>
    <w:uiPriority w:val="59"/>
    <w:rsid w:val="001F6E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039"/>
    <w:pPr>
      <w:ind w:left="720"/>
      <w:contextualSpacing/>
    </w:pPr>
  </w:style>
  <w:style w:type="paragraph" w:customStyle="1" w:styleId="Default">
    <w:name w:val="Default"/>
    <w:rsid w:val="00116F15"/>
    <w:pPr>
      <w:autoSpaceDE w:val="0"/>
      <w:autoSpaceDN w:val="0"/>
      <w:adjustRightInd w:val="0"/>
    </w:pPr>
    <w:rPr>
      <w:rFonts w:ascii="Glypha LT Std" w:hAnsi="Glypha LT Std" w:cs="Glypha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29414">
      <w:bodyDiv w:val="1"/>
      <w:marLeft w:val="0"/>
      <w:marRight w:val="0"/>
      <w:marTop w:val="0"/>
      <w:marBottom w:val="0"/>
      <w:divBdr>
        <w:top w:val="none" w:sz="0" w:space="0" w:color="auto"/>
        <w:left w:val="none" w:sz="0" w:space="0" w:color="auto"/>
        <w:bottom w:val="none" w:sz="0" w:space="0" w:color="auto"/>
        <w:right w:val="none" w:sz="0" w:space="0" w:color="auto"/>
      </w:divBdr>
    </w:div>
    <w:div w:id="744648174">
      <w:bodyDiv w:val="1"/>
      <w:marLeft w:val="0"/>
      <w:marRight w:val="0"/>
      <w:marTop w:val="0"/>
      <w:marBottom w:val="0"/>
      <w:divBdr>
        <w:top w:val="none" w:sz="0" w:space="0" w:color="auto"/>
        <w:left w:val="none" w:sz="0" w:space="0" w:color="auto"/>
        <w:bottom w:val="none" w:sz="0" w:space="0" w:color="auto"/>
        <w:right w:val="none" w:sz="0" w:space="0" w:color="auto"/>
      </w:divBdr>
    </w:div>
    <w:div w:id="780417657">
      <w:bodyDiv w:val="1"/>
      <w:marLeft w:val="0"/>
      <w:marRight w:val="0"/>
      <w:marTop w:val="0"/>
      <w:marBottom w:val="0"/>
      <w:divBdr>
        <w:top w:val="none" w:sz="0" w:space="0" w:color="auto"/>
        <w:left w:val="none" w:sz="0" w:space="0" w:color="auto"/>
        <w:bottom w:val="none" w:sz="0" w:space="0" w:color="auto"/>
        <w:right w:val="none" w:sz="0" w:space="0" w:color="auto"/>
      </w:divBdr>
    </w:div>
    <w:div w:id="13112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To xmlns="http://schemas.microsoft.com/sharepoint/v3" xsi:nil="true"/>
    <Content_x0020_status xmlns="0b975a1b-6e42-48bd-9ed4-8654e7b1e15c">2. Under consultation</Content_x0020_status>
    <Review_x0020_date xmlns="0b975a1b-6e42-48bd-9ed4-8654e7b1e15c" xsi:nil="true"/>
    <Description0 xmlns="0b975a1b-6e42-48bd-9ed4-8654e7b1e15c" xsi:nil="true"/>
    <EmailSender xmlns="http://schemas.microsoft.com/sharepoint/v3" xsi:nil="true"/>
    <EmailFrom xmlns="http://schemas.microsoft.com/sharepoint/v3" xsi:nil="true"/>
    <Owner xmlns="0b975a1b-6e42-48bd-9ed4-8654e7b1e15c">
      <UserInfo>
        <DisplayName>Michael Horner</DisplayName>
        <AccountId>1376</AccountId>
        <AccountType/>
      </UserInfo>
    </Owner>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13E5892869641AD0D2812F748091D" ma:contentTypeVersion="13" ma:contentTypeDescription="Create a new document." ma:contentTypeScope="" ma:versionID="499b04f21fefcbd90dd6ca7f8615fe2a">
  <xsd:schema xmlns:xsd="http://www.w3.org/2001/XMLSchema" xmlns:p="http://schemas.microsoft.com/office/2006/metadata/properties" xmlns:ns1="http://schemas.microsoft.com/sharepoint/v3" xmlns:ns2="0b975a1b-6e42-48bd-9ed4-8654e7b1e15c" targetNamespace="http://schemas.microsoft.com/office/2006/metadata/properties" ma:root="true" ma:fieldsID="9b3433d6b4e7f6473f1fb6a4494f2e77" ns1:_="" ns2:_="">
    <xsd:import namespace="http://schemas.microsoft.com/sharepoint/v3"/>
    <xsd:import namespace="0b975a1b-6e42-48bd-9ed4-8654e7b1e15c"/>
    <xsd:element name="properties">
      <xsd:complexType>
        <xsd:sequence>
          <xsd:element name="documentManagement">
            <xsd:complexType>
              <xsd:all>
                <xsd:element ref="ns2:Description0" minOccurs="0"/>
                <xsd:element ref="ns2:Owner" minOccurs="0"/>
                <xsd:element ref="ns2:Content_x0020_status" minOccurs="0"/>
                <xsd:element ref="ns2:Review_x0020_dat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6" nillable="true" ma:displayName="E-Mail Sender" ma:hidden="true" ma:internalName="EmailSender">
      <xsd:simpleType>
        <xsd:restriction base="dms:Note"/>
      </xsd:simpleType>
    </xsd:element>
    <xsd:element name="EmailTo" ma:index="7" nillable="true" ma:displayName="E-Mail To" ma:hidden="true" ma:internalName="EmailTo">
      <xsd:simpleType>
        <xsd:restriction base="dms:Note"/>
      </xsd:simpleType>
    </xsd:element>
    <xsd:element name="EmailCc" ma:index="8" nillable="true" ma:displayName="E-Mail Cc" ma:hidden="true" ma:internalName="EmailCc">
      <xsd:simpleType>
        <xsd:restriction base="dms:Note"/>
      </xsd:simpleType>
    </xsd:element>
    <xsd:element name="EmailFrom" ma:index="9" nillable="true" ma:displayName="E-Mail From" ma:hidden="true" ma:internalName="EmailFrom">
      <xsd:simpleType>
        <xsd:restriction base="dms:Text"/>
      </xsd:simpleType>
    </xsd:element>
    <xsd:element name="EmailSubject" ma:index="10"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0b975a1b-6e42-48bd-9ed4-8654e7b1e15c" elementFormDefault="qualified">
    <xsd:import namespace="http://schemas.microsoft.com/office/2006/documentManagement/types"/>
    <xsd:element name="Description0" ma:index="2" nillable="true" ma:displayName="Description" ma:description="Description of the file" ma:internalName="Description0">
      <xsd:simpleType>
        <xsd:restriction base="dms:Note"/>
      </xsd:simpleType>
    </xsd:element>
    <xsd:element name="Owner" ma:index="3"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status" ma:index="4" nillable="true" ma:displayName="Content status" ma:default="0. Not started" ma:format="Dropdown" ma:internalName="Content_x0020_status">
      <xsd:simpleType>
        <xsd:restriction base="dms:Choice">
          <xsd:enumeration value="0. Not started"/>
          <xsd:enumeration value="1. Under development"/>
          <xsd:enumeration value="2. Under consultation"/>
          <xsd:enumeration value="3. Approved"/>
          <xsd:enumeration value="4. Under review"/>
          <xsd:enumeration value="5. Archived"/>
        </xsd:restriction>
      </xsd:simpleType>
    </xsd:element>
    <xsd:element name="Review_x0020_date" ma:index="5"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C08B-7200-4E11-BF24-AF8BB624AA3B}">
  <ds:schemaRefs>
    <ds:schemaRef ds:uri="http://schemas.microsoft.com/sharepoint/v3/contenttype/forms"/>
  </ds:schemaRefs>
</ds:datastoreItem>
</file>

<file path=customXml/itemProps2.xml><?xml version="1.0" encoding="utf-8"?>
<ds:datastoreItem xmlns:ds="http://schemas.openxmlformats.org/officeDocument/2006/customXml" ds:itemID="{A8F5F338-4BFB-4B59-AF1C-E2CAC5784929}">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b975a1b-6e42-48bd-9ed4-8654e7b1e15c"/>
    <ds:schemaRef ds:uri="http://purl.org/dc/dcmitype/"/>
    <ds:schemaRef ds:uri="http://schemas.microsoft.com/sharepoint/v3"/>
  </ds:schemaRefs>
</ds:datastoreItem>
</file>

<file path=customXml/itemProps3.xml><?xml version="1.0" encoding="utf-8"?>
<ds:datastoreItem xmlns:ds="http://schemas.openxmlformats.org/officeDocument/2006/customXml" ds:itemID="{03591017-E88A-45E5-B13D-3E9B0B65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75a1b-6e42-48bd-9ed4-8654e7b1e15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20A084-E2EB-4B94-A415-53F6744D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6215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University Records Manager Job Description</vt:lpstr>
    </vt:vector>
  </TitlesOfParts>
  <Company>University of the Arts London</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Records Manager Job Description</dc:title>
  <dc:creator>Nadine Maloney</dc:creator>
  <cp:keywords>Recruitment, Job Description template</cp:keywords>
  <cp:lastModifiedBy>Zioge Smith</cp:lastModifiedBy>
  <cp:revision>2</cp:revision>
  <cp:lastPrinted>2018-03-07T11:11:00Z</cp:lastPrinted>
  <dcterms:created xsi:type="dcterms:W3CDTF">2018-10-03T10:54:00Z</dcterms:created>
  <dcterms:modified xsi:type="dcterms:W3CDTF">2018-10-03T10:54:00Z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0x01010041713E5892869641AD0D2812F748091D</vt:lpwstr>
  </property>
</Properties>
</file>