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tblInd w:w="-230" w:type="dxa"/>
        <w:tblBorders>
          <w:top w:val="single" w:sz="4" w:space="0" w:color="auto"/>
          <w:left w:val="single" w:sz="4" w:space="0" w:color="auto"/>
          <w:bottom w:val="single" w:sz="4"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4460"/>
        <w:gridCol w:w="4819"/>
      </w:tblGrid>
      <w:tr w:rsidR="002705BB" w:rsidRPr="0007618E" w14:paraId="70699093" w14:textId="77777777" w:rsidTr="006C7A16">
        <w:trPr>
          <w:cantSplit/>
          <w:trHeight w:val="75"/>
        </w:trPr>
        <w:tc>
          <w:tcPr>
            <w:tcW w:w="9279" w:type="dxa"/>
            <w:gridSpan w:val="2"/>
          </w:tcPr>
          <w:p w14:paraId="52F086A0" w14:textId="77777777" w:rsidR="002705BB" w:rsidRPr="0007618E" w:rsidRDefault="002705BB" w:rsidP="006C7A16">
            <w:pPr>
              <w:spacing w:before="100" w:after="100" w:line="240" w:lineRule="auto"/>
              <w:jc w:val="center"/>
              <w:rPr>
                <w:rFonts w:ascii="Arial" w:hAnsi="Arial" w:cs="Arial"/>
                <w:b/>
                <w:sz w:val="20"/>
              </w:rPr>
            </w:pPr>
            <w:r w:rsidRPr="0007618E">
              <w:rPr>
                <w:rFonts w:ascii="Arial" w:hAnsi="Arial"/>
                <w:b/>
                <w:sz w:val="20"/>
              </w:rPr>
              <w:t>JOB DESCRIPTION AND PERSON SPECIFICATION</w:t>
            </w:r>
          </w:p>
        </w:tc>
      </w:tr>
      <w:tr w:rsidR="002705BB" w:rsidRPr="0007618E" w14:paraId="2B7EB4D6" w14:textId="77777777" w:rsidTr="006C7A16">
        <w:trPr>
          <w:cantSplit/>
          <w:trHeight w:val="550"/>
        </w:trPr>
        <w:tc>
          <w:tcPr>
            <w:tcW w:w="4460" w:type="dxa"/>
          </w:tcPr>
          <w:p w14:paraId="1CDC3930" w14:textId="1A632F53" w:rsidR="002705BB" w:rsidRPr="0007618E" w:rsidRDefault="002705BB" w:rsidP="00BB2F58">
            <w:pPr>
              <w:spacing w:before="100" w:after="100" w:line="240" w:lineRule="auto"/>
              <w:rPr>
                <w:rFonts w:ascii="Arial" w:hAnsi="Arial" w:cs="Arial"/>
                <w:sz w:val="20"/>
              </w:rPr>
            </w:pPr>
            <w:r w:rsidRPr="0007618E">
              <w:rPr>
                <w:rFonts w:ascii="Arial" w:hAnsi="Arial" w:cs="Arial"/>
                <w:b/>
                <w:sz w:val="20"/>
              </w:rPr>
              <w:t>Job Title</w:t>
            </w:r>
            <w:r w:rsidRPr="0007618E">
              <w:rPr>
                <w:rFonts w:ascii="Arial" w:hAnsi="Arial" w:cs="Arial"/>
                <w:sz w:val="20"/>
              </w:rPr>
              <w:t>:</w:t>
            </w:r>
            <w:r>
              <w:rPr>
                <w:rFonts w:ascii="Arial" w:hAnsi="Arial" w:cs="Arial"/>
                <w:sz w:val="20"/>
              </w:rPr>
              <w:t xml:space="preserve"> </w:t>
            </w:r>
            <w:r w:rsidR="007F16D0">
              <w:rPr>
                <w:rFonts w:ascii="Arial" w:hAnsi="Arial" w:cs="Arial"/>
                <w:sz w:val="20"/>
              </w:rPr>
              <w:t>Local</w:t>
            </w:r>
            <w:r w:rsidR="00E86779">
              <w:rPr>
                <w:rFonts w:ascii="Arial" w:hAnsi="Arial" w:cs="Arial"/>
                <w:sz w:val="20"/>
              </w:rPr>
              <w:t xml:space="preserve"> Partnerships </w:t>
            </w:r>
            <w:r w:rsidR="006C7A16">
              <w:rPr>
                <w:rFonts w:ascii="Arial" w:hAnsi="Arial" w:cs="Arial"/>
                <w:sz w:val="20"/>
              </w:rPr>
              <w:t>Manager</w:t>
            </w:r>
          </w:p>
        </w:tc>
        <w:tc>
          <w:tcPr>
            <w:tcW w:w="4819" w:type="dxa"/>
          </w:tcPr>
          <w:p w14:paraId="478A9B90" w14:textId="577C9777" w:rsidR="002705BB" w:rsidRPr="0007618E" w:rsidRDefault="002705BB" w:rsidP="007F16D0">
            <w:pPr>
              <w:spacing w:before="100" w:after="100" w:line="240" w:lineRule="auto"/>
              <w:rPr>
                <w:rFonts w:ascii="Arial" w:hAnsi="Arial" w:cs="Arial"/>
                <w:b/>
                <w:sz w:val="20"/>
              </w:rPr>
            </w:pPr>
            <w:r w:rsidRPr="0007618E">
              <w:rPr>
                <w:rFonts w:ascii="Arial" w:hAnsi="Arial" w:cs="Arial"/>
                <w:b/>
                <w:sz w:val="20"/>
              </w:rPr>
              <w:t>Salary</w:t>
            </w:r>
            <w:r w:rsidRPr="0007618E">
              <w:rPr>
                <w:rFonts w:ascii="Arial" w:hAnsi="Arial" w:cs="Arial"/>
                <w:sz w:val="20"/>
              </w:rPr>
              <w:t>:</w:t>
            </w:r>
            <w:r w:rsidRPr="0007618E">
              <w:rPr>
                <w:rFonts w:ascii="Arial" w:hAnsi="Arial" w:cs="Arial"/>
                <w:b/>
                <w:sz w:val="20"/>
              </w:rPr>
              <w:t xml:space="preserve"> </w:t>
            </w:r>
            <w:r w:rsidRPr="0007618E">
              <w:rPr>
                <w:rFonts w:ascii="Arial" w:hAnsi="Arial" w:cs="Arial"/>
                <w:b/>
                <w:sz w:val="20"/>
              </w:rPr>
              <w:tab/>
            </w:r>
            <w:r w:rsidR="00F0267C">
              <w:rPr>
                <w:rFonts w:ascii="Arial" w:hAnsi="Arial" w:cs="Arial"/>
                <w:sz w:val="20"/>
              </w:rPr>
              <w:t>£37,265 - £44,708 per annum</w:t>
            </w:r>
            <w:bookmarkStart w:id="0" w:name="_GoBack"/>
            <w:bookmarkEnd w:id="0"/>
          </w:p>
        </w:tc>
      </w:tr>
      <w:tr w:rsidR="002705BB" w:rsidRPr="0007618E" w14:paraId="6026EB69" w14:textId="77777777" w:rsidTr="00792207">
        <w:trPr>
          <w:cantSplit/>
          <w:trHeight w:val="587"/>
        </w:trPr>
        <w:tc>
          <w:tcPr>
            <w:tcW w:w="4460" w:type="dxa"/>
          </w:tcPr>
          <w:p w14:paraId="36EC4132" w14:textId="70212F7D" w:rsidR="0059746B" w:rsidRDefault="002705BB" w:rsidP="006C7A16">
            <w:pPr>
              <w:spacing w:before="100" w:after="100" w:line="240" w:lineRule="auto"/>
              <w:rPr>
                <w:rFonts w:ascii="Arial" w:hAnsi="Arial" w:cs="Arial"/>
                <w:sz w:val="20"/>
              </w:rPr>
            </w:pPr>
            <w:r w:rsidRPr="0007618E">
              <w:rPr>
                <w:rFonts w:ascii="Arial" w:hAnsi="Arial" w:cs="Arial"/>
                <w:b/>
                <w:sz w:val="20"/>
              </w:rPr>
              <w:t>Grade</w:t>
            </w:r>
            <w:r w:rsidRPr="0007618E">
              <w:rPr>
                <w:rFonts w:ascii="Arial" w:hAnsi="Arial" w:cs="Arial"/>
                <w:sz w:val="20"/>
              </w:rPr>
              <w:t>:</w:t>
            </w:r>
            <w:r>
              <w:rPr>
                <w:rFonts w:ascii="Arial" w:hAnsi="Arial" w:cs="Arial"/>
                <w:sz w:val="20"/>
              </w:rPr>
              <w:t xml:space="preserve"> </w:t>
            </w:r>
            <w:r w:rsidR="007F16D0">
              <w:rPr>
                <w:rFonts w:ascii="Arial" w:hAnsi="Arial" w:cs="Arial"/>
                <w:sz w:val="20"/>
              </w:rPr>
              <w:t>5</w:t>
            </w:r>
          </w:p>
          <w:p w14:paraId="208DF1A2" w14:textId="398F150D" w:rsidR="00792207" w:rsidRPr="00792207" w:rsidRDefault="00792207" w:rsidP="008472D0">
            <w:pPr>
              <w:spacing w:before="100" w:after="100" w:line="240" w:lineRule="auto"/>
              <w:rPr>
                <w:rFonts w:ascii="Arial" w:hAnsi="Arial" w:cs="Arial"/>
                <w:b/>
                <w:sz w:val="20"/>
              </w:rPr>
            </w:pPr>
            <w:r w:rsidRPr="00792207">
              <w:rPr>
                <w:rFonts w:ascii="Arial" w:hAnsi="Arial" w:cs="Arial"/>
                <w:b/>
                <w:sz w:val="20"/>
              </w:rPr>
              <w:t>Contract Length</w:t>
            </w:r>
            <w:r>
              <w:rPr>
                <w:rFonts w:ascii="Arial" w:hAnsi="Arial" w:cs="Arial"/>
                <w:b/>
                <w:sz w:val="20"/>
              </w:rPr>
              <w:t xml:space="preserve">: </w:t>
            </w:r>
            <w:r w:rsidR="00F0267C">
              <w:rPr>
                <w:rFonts w:ascii="Arial" w:hAnsi="Arial" w:cs="Arial"/>
                <w:sz w:val="20"/>
              </w:rPr>
              <w:t>2 year fixed-</w:t>
            </w:r>
            <w:r w:rsidR="008472D0">
              <w:rPr>
                <w:rFonts w:ascii="Arial" w:hAnsi="Arial" w:cs="Arial"/>
                <w:sz w:val="20"/>
              </w:rPr>
              <w:t>t</w:t>
            </w:r>
            <w:r w:rsidRPr="00792207">
              <w:rPr>
                <w:rFonts w:ascii="Arial" w:hAnsi="Arial" w:cs="Arial"/>
                <w:sz w:val="20"/>
              </w:rPr>
              <w:t>erm</w:t>
            </w:r>
          </w:p>
        </w:tc>
        <w:tc>
          <w:tcPr>
            <w:tcW w:w="4819" w:type="dxa"/>
          </w:tcPr>
          <w:p w14:paraId="007B9EDC" w14:textId="3FB6D620" w:rsidR="002705BB" w:rsidRDefault="002705BB" w:rsidP="006C7A16">
            <w:pPr>
              <w:spacing w:before="100" w:after="100" w:line="240" w:lineRule="auto"/>
              <w:rPr>
                <w:rFonts w:ascii="Arial" w:hAnsi="Arial"/>
                <w:sz w:val="20"/>
              </w:rPr>
            </w:pPr>
            <w:r w:rsidRPr="0007618E">
              <w:rPr>
                <w:rFonts w:ascii="Arial" w:hAnsi="Arial" w:cs="Arial"/>
                <w:b/>
                <w:sz w:val="20"/>
              </w:rPr>
              <w:t>Location</w:t>
            </w:r>
            <w:r w:rsidRPr="0007618E">
              <w:rPr>
                <w:rFonts w:ascii="Arial" w:hAnsi="Arial" w:cs="Arial"/>
                <w:sz w:val="20"/>
              </w:rPr>
              <w:t>:</w:t>
            </w:r>
            <w:r>
              <w:rPr>
                <w:rFonts w:ascii="Arial" w:hAnsi="Arial" w:cs="Arial"/>
                <w:b/>
                <w:sz w:val="20"/>
              </w:rPr>
              <w:t xml:space="preserve"> </w:t>
            </w:r>
            <w:r w:rsidR="007F16D0">
              <w:rPr>
                <w:rFonts w:ascii="Arial" w:hAnsi="Arial"/>
                <w:sz w:val="20"/>
              </w:rPr>
              <w:t>Central Saint Martins</w:t>
            </w:r>
            <w:r w:rsidR="00F0267C">
              <w:rPr>
                <w:rFonts w:ascii="Arial" w:hAnsi="Arial"/>
                <w:sz w:val="20"/>
              </w:rPr>
              <w:t xml:space="preserve"> </w:t>
            </w:r>
            <w:r w:rsidR="007F16D0">
              <w:rPr>
                <w:rFonts w:ascii="Arial" w:hAnsi="Arial"/>
                <w:sz w:val="20"/>
              </w:rPr>
              <w:t>/</w:t>
            </w:r>
            <w:r w:rsidR="00F0267C">
              <w:rPr>
                <w:rFonts w:ascii="Arial" w:hAnsi="Arial"/>
                <w:sz w:val="20"/>
              </w:rPr>
              <w:t xml:space="preserve"> </w:t>
            </w:r>
            <w:r w:rsidR="007F16D0">
              <w:rPr>
                <w:rFonts w:ascii="Arial" w:hAnsi="Arial"/>
                <w:sz w:val="20"/>
              </w:rPr>
              <w:t>Kings Cross</w:t>
            </w:r>
          </w:p>
          <w:p w14:paraId="218A0A95" w14:textId="0EA65C2B" w:rsidR="00792207" w:rsidRDefault="00792207" w:rsidP="006C7A16">
            <w:pPr>
              <w:spacing w:before="100" w:after="100" w:line="240" w:lineRule="auto"/>
              <w:rPr>
                <w:rFonts w:ascii="Arial" w:hAnsi="Arial"/>
                <w:sz w:val="20"/>
              </w:rPr>
            </w:pPr>
            <w:r w:rsidRPr="00792207">
              <w:rPr>
                <w:rFonts w:ascii="Arial" w:hAnsi="Arial"/>
                <w:b/>
                <w:sz w:val="20"/>
              </w:rPr>
              <w:t>Hours Per Week/FTE</w:t>
            </w:r>
            <w:r>
              <w:rPr>
                <w:rFonts w:ascii="Arial" w:hAnsi="Arial"/>
                <w:sz w:val="20"/>
              </w:rPr>
              <w:t>:</w:t>
            </w:r>
            <w:r w:rsidR="000C2707">
              <w:rPr>
                <w:rFonts w:ascii="Arial" w:hAnsi="Arial"/>
                <w:sz w:val="20"/>
              </w:rPr>
              <w:t xml:space="preserve"> </w:t>
            </w:r>
            <w:r w:rsidR="00F0267C">
              <w:rPr>
                <w:rFonts w:ascii="Arial" w:hAnsi="Arial"/>
                <w:sz w:val="20"/>
              </w:rPr>
              <w:t>35 / 1.0 FTE</w:t>
            </w:r>
          </w:p>
          <w:p w14:paraId="47C4B37F" w14:textId="77777777" w:rsidR="00792207" w:rsidRPr="0007618E" w:rsidRDefault="00792207" w:rsidP="006C7A16">
            <w:pPr>
              <w:spacing w:before="100" w:after="100" w:line="240" w:lineRule="auto"/>
              <w:rPr>
                <w:rFonts w:ascii="Arial" w:hAnsi="Arial" w:cs="Arial"/>
                <w:sz w:val="20"/>
              </w:rPr>
            </w:pPr>
            <w:r w:rsidRPr="00792207">
              <w:rPr>
                <w:rFonts w:ascii="Arial" w:hAnsi="Arial" w:cs="Arial"/>
                <w:b/>
                <w:sz w:val="20"/>
              </w:rPr>
              <w:t>Weeks Per Year:</w:t>
            </w:r>
            <w:r>
              <w:rPr>
                <w:rFonts w:ascii="Arial" w:hAnsi="Arial" w:cs="Arial"/>
                <w:sz w:val="20"/>
              </w:rPr>
              <w:t xml:space="preserve"> 52</w:t>
            </w:r>
          </w:p>
        </w:tc>
      </w:tr>
      <w:tr w:rsidR="002705BB" w:rsidRPr="0007618E" w14:paraId="4F0E1220" w14:textId="77777777" w:rsidTr="006C7A16">
        <w:trPr>
          <w:cantSplit/>
          <w:trHeight w:val="75"/>
        </w:trPr>
        <w:tc>
          <w:tcPr>
            <w:tcW w:w="4460" w:type="dxa"/>
          </w:tcPr>
          <w:p w14:paraId="1E77EB6A" w14:textId="77777777" w:rsidR="00F0267C" w:rsidRDefault="002705BB" w:rsidP="00F0267C">
            <w:pPr>
              <w:spacing w:before="100" w:after="100" w:line="240" w:lineRule="auto"/>
              <w:ind w:left="1506" w:hanging="1506"/>
              <w:rPr>
                <w:rFonts w:ascii="Arial" w:hAnsi="Arial" w:cs="Arial"/>
                <w:sz w:val="20"/>
              </w:rPr>
            </w:pPr>
            <w:r w:rsidRPr="0007618E">
              <w:rPr>
                <w:rFonts w:ascii="Arial" w:hAnsi="Arial" w:cs="Arial"/>
                <w:b/>
                <w:sz w:val="20"/>
              </w:rPr>
              <w:t>Accountable to</w:t>
            </w:r>
            <w:r w:rsidRPr="0007618E">
              <w:rPr>
                <w:rFonts w:ascii="Arial" w:hAnsi="Arial" w:cs="Arial"/>
                <w:sz w:val="20"/>
              </w:rPr>
              <w:t xml:space="preserve">: </w:t>
            </w:r>
          </w:p>
          <w:p w14:paraId="5021FC40" w14:textId="798F0577" w:rsidR="002705BB" w:rsidRPr="00F0267C" w:rsidRDefault="00792207" w:rsidP="00F0267C">
            <w:pPr>
              <w:spacing w:before="100" w:after="100" w:line="240" w:lineRule="auto"/>
              <w:ind w:left="1506" w:hanging="1506"/>
              <w:rPr>
                <w:rFonts w:ascii="Arial" w:hAnsi="Arial"/>
                <w:sz w:val="20"/>
              </w:rPr>
            </w:pPr>
            <w:r>
              <w:rPr>
                <w:rFonts w:ascii="Arial" w:hAnsi="Arial"/>
                <w:sz w:val="20"/>
              </w:rPr>
              <w:t xml:space="preserve">Director of </w:t>
            </w:r>
            <w:r w:rsidR="00F0267C">
              <w:rPr>
                <w:rFonts w:ascii="Arial" w:hAnsi="Arial"/>
                <w:sz w:val="20"/>
              </w:rPr>
              <w:t xml:space="preserve">Innovation and  </w:t>
            </w:r>
            <w:r>
              <w:rPr>
                <w:rFonts w:ascii="Arial" w:hAnsi="Arial"/>
                <w:sz w:val="20"/>
              </w:rPr>
              <w:t xml:space="preserve">Business </w:t>
            </w:r>
          </w:p>
        </w:tc>
        <w:tc>
          <w:tcPr>
            <w:tcW w:w="4819" w:type="dxa"/>
          </w:tcPr>
          <w:p w14:paraId="42D70CAD" w14:textId="34805A15" w:rsidR="002705BB" w:rsidRPr="0007618E" w:rsidRDefault="002705BB" w:rsidP="007F16D0">
            <w:pPr>
              <w:spacing w:before="100" w:after="100" w:line="240" w:lineRule="auto"/>
              <w:rPr>
                <w:rFonts w:ascii="Arial" w:hAnsi="Arial" w:cs="Arial"/>
                <w:sz w:val="20"/>
              </w:rPr>
            </w:pPr>
            <w:r w:rsidRPr="0007618E">
              <w:rPr>
                <w:rFonts w:ascii="Arial" w:hAnsi="Arial" w:cs="Arial"/>
                <w:b/>
                <w:sz w:val="20"/>
              </w:rPr>
              <w:t>Section</w:t>
            </w:r>
            <w:r w:rsidRPr="0007618E">
              <w:rPr>
                <w:rFonts w:ascii="Arial" w:hAnsi="Arial" w:cs="Arial"/>
                <w:sz w:val="20"/>
              </w:rPr>
              <w:t>:</w:t>
            </w:r>
            <w:r>
              <w:rPr>
                <w:rFonts w:ascii="Arial" w:hAnsi="Arial" w:cs="Arial"/>
                <w:sz w:val="20"/>
              </w:rPr>
              <w:t xml:space="preserve"> </w:t>
            </w:r>
            <w:r w:rsidR="007F16D0">
              <w:rPr>
                <w:rFonts w:ascii="Arial" w:hAnsi="Arial"/>
                <w:sz w:val="20"/>
              </w:rPr>
              <w:t>CSM/ Innovation and Business</w:t>
            </w:r>
          </w:p>
        </w:tc>
      </w:tr>
      <w:tr w:rsidR="002705BB" w:rsidRPr="0007618E" w14:paraId="6ABC2C39" w14:textId="77777777" w:rsidTr="006C7A16">
        <w:trPr>
          <w:cantSplit/>
        </w:trPr>
        <w:tc>
          <w:tcPr>
            <w:tcW w:w="9279" w:type="dxa"/>
            <w:gridSpan w:val="2"/>
          </w:tcPr>
          <w:p w14:paraId="10082E75" w14:textId="6C97F653" w:rsidR="004026C1" w:rsidRDefault="002705BB" w:rsidP="006C7A16">
            <w:pPr>
              <w:spacing w:before="100" w:after="100" w:line="240" w:lineRule="auto"/>
              <w:rPr>
                <w:rFonts w:ascii="Arial" w:hAnsi="Arial" w:cs="Arial"/>
                <w:b/>
                <w:sz w:val="20"/>
              </w:rPr>
            </w:pPr>
            <w:r w:rsidRPr="0007618E">
              <w:rPr>
                <w:rFonts w:ascii="Arial" w:hAnsi="Arial" w:cs="Arial"/>
                <w:b/>
                <w:sz w:val="20"/>
              </w:rPr>
              <w:t>Purpose of Job</w:t>
            </w:r>
          </w:p>
          <w:p w14:paraId="326410A7" w14:textId="428F578D" w:rsidR="004026C1" w:rsidRDefault="004026C1" w:rsidP="004026C1">
            <w:pPr>
              <w:rPr>
                <w:rFonts w:ascii="Arial" w:hAnsi="Arial"/>
                <w:sz w:val="20"/>
              </w:rPr>
            </w:pPr>
            <w:r w:rsidRPr="00EC0856">
              <w:rPr>
                <w:rFonts w:ascii="Arial" w:hAnsi="Arial"/>
                <w:sz w:val="20"/>
                <w:lang w:val="en-US"/>
              </w:rPr>
              <w:t>Central Saint Martins</w:t>
            </w:r>
            <w:r w:rsidR="009C6084">
              <w:rPr>
                <w:rFonts w:ascii="Arial" w:hAnsi="Arial"/>
                <w:sz w:val="20"/>
                <w:lang w:val="en-US"/>
              </w:rPr>
              <w:t xml:space="preserve"> (CSM)</w:t>
            </w:r>
            <w:r w:rsidRPr="00EC0856">
              <w:rPr>
                <w:rFonts w:ascii="Arial" w:hAnsi="Arial"/>
                <w:sz w:val="20"/>
                <w:lang w:val="en-US"/>
              </w:rPr>
              <w:t xml:space="preserve"> is a world-leading centre for arts and design education.  Its reputation stems from the creative energy of its sta</w:t>
            </w:r>
            <w:r>
              <w:rPr>
                <w:rFonts w:ascii="Arial" w:hAnsi="Arial"/>
                <w:sz w:val="20"/>
                <w:lang w:val="en-US"/>
              </w:rPr>
              <w:t xml:space="preserve">ff and students and the </w:t>
            </w:r>
            <w:r w:rsidRPr="00EC0856">
              <w:rPr>
                <w:rFonts w:ascii="Arial" w:hAnsi="Arial"/>
                <w:sz w:val="20"/>
                <w:lang w:val="en-US"/>
              </w:rPr>
              <w:t>achievements of its graduates nationally and internationally.  </w:t>
            </w:r>
            <w:r w:rsidRPr="00EC0856">
              <w:rPr>
                <w:rFonts w:ascii="Arial" w:hAnsi="Arial"/>
                <w:sz w:val="20"/>
              </w:rPr>
              <w:t xml:space="preserve">The nine programmes at CSM explore the boundaries of their discipline.  Students and staff are continually alert to new ideas, and are curious and restless in developing beyond the expected norms of their subject, so emerging work is at the forefront of its area.  CSM </w:t>
            </w:r>
            <w:r>
              <w:rPr>
                <w:rFonts w:ascii="Arial" w:hAnsi="Arial"/>
                <w:sz w:val="20"/>
              </w:rPr>
              <w:t xml:space="preserve">also </w:t>
            </w:r>
            <w:r w:rsidRPr="00EC0856">
              <w:rPr>
                <w:rFonts w:ascii="Arial" w:hAnsi="Arial"/>
                <w:sz w:val="20"/>
              </w:rPr>
              <w:t>sits at the heart of London</w:t>
            </w:r>
            <w:r>
              <w:rPr>
                <w:rFonts w:ascii="Arial" w:hAnsi="Arial"/>
                <w:sz w:val="20"/>
              </w:rPr>
              <w:t xml:space="preserve">’s creative scene, and Europe’s most dynamic cultural destination and </w:t>
            </w:r>
            <w:r w:rsidR="007B096F">
              <w:rPr>
                <w:rFonts w:ascii="Arial" w:hAnsi="Arial"/>
                <w:sz w:val="20"/>
              </w:rPr>
              <w:t xml:space="preserve">one of the UK ‘s most </w:t>
            </w:r>
            <w:r w:rsidR="009C6084">
              <w:rPr>
                <w:rFonts w:ascii="Arial" w:hAnsi="Arial"/>
                <w:sz w:val="20"/>
              </w:rPr>
              <w:t>significant innovation districts</w:t>
            </w:r>
            <w:r w:rsidRPr="00EC0856">
              <w:rPr>
                <w:rFonts w:ascii="Arial" w:hAnsi="Arial"/>
                <w:sz w:val="20"/>
              </w:rPr>
              <w:t xml:space="preserve"> at King’s Cross</w:t>
            </w:r>
            <w:r w:rsidR="009C6084">
              <w:rPr>
                <w:rFonts w:ascii="Arial" w:hAnsi="Arial"/>
                <w:sz w:val="20"/>
              </w:rPr>
              <w:t xml:space="preserve"> (KX)</w:t>
            </w:r>
            <w:r>
              <w:rPr>
                <w:rFonts w:ascii="Arial" w:hAnsi="Arial"/>
                <w:sz w:val="20"/>
              </w:rPr>
              <w:t>.</w:t>
            </w:r>
          </w:p>
          <w:p w14:paraId="24EAEEC2" w14:textId="16CA44B4" w:rsidR="004026C1" w:rsidRPr="00A43A54" w:rsidRDefault="004026C1" w:rsidP="00A43A54">
            <w:pPr>
              <w:rPr>
                <w:rFonts w:ascii="Arial" w:hAnsi="Arial"/>
                <w:sz w:val="20"/>
              </w:rPr>
            </w:pPr>
            <w:r>
              <w:rPr>
                <w:rFonts w:ascii="Arial" w:hAnsi="Arial"/>
                <w:sz w:val="20"/>
              </w:rPr>
              <w:t xml:space="preserve">CSM’s </w:t>
            </w:r>
            <w:r w:rsidR="009C6084">
              <w:rPr>
                <w:rFonts w:ascii="Arial" w:hAnsi="Arial"/>
                <w:sz w:val="20"/>
              </w:rPr>
              <w:t>relocation to KX</w:t>
            </w:r>
            <w:r>
              <w:rPr>
                <w:rFonts w:ascii="Arial" w:hAnsi="Arial"/>
                <w:sz w:val="20"/>
              </w:rPr>
              <w:t xml:space="preserve"> in 2012 has opened up a range of new opportunities for the college and our staff and students</w:t>
            </w:r>
            <w:r w:rsidR="00EC0FBD">
              <w:rPr>
                <w:rFonts w:ascii="Arial" w:hAnsi="Arial"/>
                <w:sz w:val="20"/>
              </w:rPr>
              <w:t xml:space="preserve"> to </w:t>
            </w:r>
            <w:r w:rsidR="006C5FF5">
              <w:rPr>
                <w:rFonts w:ascii="Arial" w:hAnsi="Arial"/>
                <w:sz w:val="20"/>
              </w:rPr>
              <w:t xml:space="preserve">collaborate and </w:t>
            </w:r>
            <w:r w:rsidR="00EC0FBD">
              <w:rPr>
                <w:rFonts w:ascii="Arial" w:hAnsi="Arial"/>
                <w:sz w:val="20"/>
              </w:rPr>
              <w:t>work in partnership</w:t>
            </w:r>
            <w:r>
              <w:rPr>
                <w:rFonts w:ascii="Arial" w:hAnsi="Arial"/>
                <w:sz w:val="20"/>
              </w:rPr>
              <w:t xml:space="preserve"> with local </w:t>
            </w:r>
            <w:r w:rsidR="00EC0FBD">
              <w:rPr>
                <w:rFonts w:ascii="Arial" w:hAnsi="Arial"/>
                <w:sz w:val="20"/>
              </w:rPr>
              <w:t>businesses</w:t>
            </w:r>
            <w:r>
              <w:rPr>
                <w:rFonts w:ascii="Arial" w:hAnsi="Arial"/>
                <w:sz w:val="20"/>
              </w:rPr>
              <w:t xml:space="preserve"> and organisation</w:t>
            </w:r>
            <w:r w:rsidR="00EC0FBD">
              <w:rPr>
                <w:rFonts w:ascii="Arial" w:hAnsi="Arial"/>
                <w:sz w:val="20"/>
              </w:rPr>
              <w:t>s,</w:t>
            </w:r>
            <w:r>
              <w:rPr>
                <w:rFonts w:ascii="Arial" w:hAnsi="Arial"/>
                <w:sz w:val="20"/>
              </w:rPr>
              <w:t xml:space="preserve"> </w:t>
            </w:r>
            <w:r w:rsidR="00EC0FBD">
              <w:rPr>
                <w:rFonts w:ascii="Arial" w:hAnsi="Arial"/>
                <w:sz w:val="20"/>
              </w:rPr>
              <w:t>as well as, neighbouring communities to positively contribute</w:t>
            </w:r>
            <w:r>
              <w:rPr>
                <w:rFonts w:ascii="Arial" w:hAnsi="Arial"/>
                <w:sz w:val="20"/>
              </w:rPr>
              <w:t xml:space="preserve"> to </w:t>
            </w:r>
            <w:r w:rsidR="006C5FF5">
              <w:rPr>
                <w:rFonts w:ascii="Arial" w:hAnsi="Arial"/>
                <w:sz w:val="20"/>
              </w:rPr>
              <w:t>the</w:t>
            </w:r>
            <w:r w:rsidR="004416CC">
              <w:rPr>
                <w:rFonts w:ascii="Arial" w:hAnsi="Arial"/>
                <w:sz w:val="20"/>
              </w:rPr>
              <w:t xml:space="preserve"> innovation agenda as well as, the</w:t>
            </w:r>
            <w:r w:rsidR="006C5FF5">
              <w:rPr>
                <w:rFonts w:ascii="Arial" w:hAnsi="Arial"/>
                <w:sz w:val="20"/>
              </w:rPr>
              <w:t xml:space="preserve"> </w:t>
            </w:r>
            <w:r w:rsidR="00EC0FBD">
              <w:rPr>
                <w:rFonts w:ascii="Arial" w:hAnsi="Arial"/>
                <w:sz w:val="20"/>
              </w:rPr>
              <w:t>civic and cultural life of the area</w:t>
            </w:r>
            <w:r>
              <w:rPr>
                <w:rFonts w:ascii="Arial" w:hAnsi="Arial"/>
                <w:sz w:val="20"/>
              </w:rPr>
              <w:t xml:space="preserve">. </w:t>
            </w:r>
          </w:p>
          <w:p w14:paraId="76104F39" w14:textId="3E199799" w:rsidR="002705BB" w:rsidRPr="009547BE" w:rsidRDefault="00EC0FBD" w:rsidP="00145E7C">
            <w:pPr>
              <w:rPr>
                <w:rFonts w:ascii="Arial" w:hAnsi="Arial"/>
                <w:sz w:val="20"/>
              </w:rPr>
            </w:pPr>
            <w:r w:rsidRPr="006355CD">
              <w:rPr>
                <w:rFonts w:ascii="Arial" w:hAnsi="Arial" w:cs="Arial"/>
                <w:sz w:val="20"/>
              </w:rPr>
              <w:t>The purpose of this role is t</w:t>
            </w:r>
            <w:r w:rsidR="002705BB" w:rsidRPr="006355CD">
              <w:rPr>
                <w:rFonts w:ascii="Arial" w:hAnsi="Arial" w:cs="Arial"/>
                <w:sz w:val="20"/>
              </w:rPr>
              <w:t>o</w:t>
            </w:r>
            <w:r w:rsidR="00145E7C" w:rsidRPr="006355CD">
              <w:rPr>
                <w:rFonts w:ascii="Arial" w:hAnsi="Arial" w:cs="Arial"/>
                <w:sz w:val="20"/>
              </w:rPr>
              <w:t xml:space="preserve"> </w:t>
            </w:r>
            <w:r w:rsidRPr="006355CD">
              <w:rPr>
                <w:rFonts w:ascii="Arial" w:hAnsi="Arial" w:cs="Arial"/>
                <w:sz w:val="20"/>
              </w:rPr>
              <w:t>develop, expand and realise the</w:t>
            </w:r>
            <w:r w:rsidR="006C5FF5" w:rsidRPr="006355CD">
              <w:rPr>
                <w:rFonts w:ascii="Arial" w:hAnsi="Arial" w:cs="Arial"/>
                <w:sz w:val="20"/>
              </w:rPr>
              <w:t>se</w:t>
            </w:r>
            <w:r w:rsidRPr="006355CD">
              <w:rPr>
                <w:rFonts w:ascii="Arial" w:hAnsi="Arial" w:cs="Arial"/>
                <w:sz w:val="20"/>
              </w:rPr>
              <w:t xml:space="preserve"> opportunities and to</w:t>
            </w:r>
            <w:r w:rsidR="002705BB" w:rsidRPr="006355CD">
              <w:rPr>
                <w:rFonts w:ascii="Arial" w:hAnsi="Arial" w:cs="Arial"/>
                <w:sz w:val="20"/>
              </w:rPr>
              <w:t xml:space="preserve"> </w:t>
            </w:r>
            <w:r w:rsidR="008C282B" w:rsidRPr="006355CD">
              <w:rPr>
                <w:rFonts w:ascii="Arial" w:hAnsi="Arial" w:cs="Arial"/>
                <w:sz w:val="20"/>
              </w:rPr>
              <w:t>drive the</w:t>
            </w:r>
            <w:r w:rsidR="002705BB" w:rsidRPr="006355CD">
              <w:rPr>
                <w:rFonts w:ascii="Arial" w:hAnsi="Arial" w:cs="Arial"/>
                <w:sz w:val="20"/>
              </w:rPr>
              <w:t xml:space="preserve"> implementation of a dyn</w:t>
            </w:r>
            <w:r w:rsidR="008C282B" w:rsidRPr="006355CD">
              <w:rPr>
                <w:rFonts w:ascii="Arial" w:hAnsi="Arial" w:cs="Arial"/>
                <w:sz w:val="20"/>
              </w:rPr>
              <w:t>amic</w:t>
            </w:r>
            <w:r w:rsidR="002705BB" w:rsidRPr="006355CD">
              <w:rPr>
                <w:rFonts w:ascii="Arial" w:hAnsi="Arial" w:cs="Arial"/>
                <w:sz w:val="20"/>
              </w:rPr>
              <w:t xml:space="preserve">, </w:t>
            </w:r>
            <w:r w:rsidR="00145E7C" w:rsidRPr="006355CD">
              <w:rPr>
                <w:rFonts w:ascii="Arial" w:hAnsi="Arial" w:cs="Arial"/>
                <w:sz w:val="20"/>
              </w:rPr>
              <w:t xml:space="preserve">local </w:t>
            </w:r>
            <w:r w:rsidR="00E86779" w:rsidRPr="006355CD">
              <w:rPr>
                <w:rFonts w:ascii="Arial" w:hAnsi="Arial" w:cs="Arial"/>
                <w:sz w:val="20"/>
              </w:rPr>
              <w:t xml:space="preserve">partnership </w:t>
            </w:r>
            <w:r w:rsidR="002705BB" w:rsidRPr="006355CD">
              <w:rPr>
                <w:rFonts w:ascii="Arial" w:hAnsi="Arial" w:cs="Arial"/>
                <w:sz w:val="20"/>
              </w:rPr>
              <w:t>strategy for the College</w:t>
            </w:r>
            <w:r w:rsidR="006C7A16" w:rsidRPr="006355CD">
              <w:rPr>
                <w:rFonts w:ascii="Arial" w:hAnsi="Arial" w:cs="Arial"/>
                <w:sz w:val="20"/>
              </w:rPr>
              <w:t xml:space="preserve"> </w:t>
            </w:r>
            <w:r w:rsidR="00F731F6" w:rsidRPr="006355CD">
              <w:rPr>
                <w:rFonts w:ascii="Arial" w:hAnsi="Arial" w:cs="Arial"/>
                <w:sz w:val="20"/>
              </w:rPr>
              <w:t>in order to enhance</w:t>
            </w:r>
            <w:r w:rsidR="004416CC" w:rsidRPr="006355CD">
              <w:rPr>
                <w:rFonts w:ascii="Arial" w:hAnsi="Arial" w:cs="Arial"/>
                <w:sz w:val="20"/>
              </w:rPr>
              <w:t xml:space="preserve"> </w:t>
            </w:r>
            <w:r w:rsidR="00145E7C" w:rsidRPr="006355CD">
              <w:rPr>
                <w:rFonts w:ascii="Arial" w:hAnsi="Arial" w:cs="Arial"/>
                <w:sz w:val="20"/>
              </w:rPr>
              <w:t xml:space="preserve">our </w:t>
            </w:r>
            <w:r w:rsidR="006C5FF5" w:rsidRPr="006355CD">
              <w:rPr>
                <w:rFonts w:ascii="Arial" w:hAnsi="Arial" w:cs="Arial"/>
                <w:sz w:val="20"/>
              </w:rPr>
              <w:t xml:space="preserve">knowledge exchange, teaching and research </w:t>
            </w:r>
            <w:r w:rsidR="004416CC" w:rsidRPr="006355CD">
              <w:rPr>
                <w:rFonts w:ascii="Arial" w:hAnsi="Arial" w:cs="Arial"/>
                <w:sz w:val="20"/>
              </w:rPr>
              <w:t>activities</w:t>
            </w:r>
            <w:r w:rsidR="006C5FF5" w:rsidRPr="006355CD">
              <w:rPr>
                <w:rFonts w:ascii="Arial" w:hAnsi="Arial" w:cs="Arial"/>
                <w:sz w:val="20"/>
              </w:rPr>
              <w:t xml:space="preserve">. </w:t>
            </w:r>
            <w:r w:rsidR="00145E7C" w:rsidRPr="006355CD">
              <w:rPr>
                <w:rFonts w:ascii="Arial" w:hAnsi="Arial" w:cs="Arial"/>
                <w:sz w:val="20"/>
              </w:rPr>
              <w:t>This role will also be instrumental</w:t>
            </w:r>
            <w:r w:rsidR="004416CC" w:rsidRPr="006355CD">
              <w:rPr>
                <w:rFonts w:ascii="Arial" w:hAnsi="Arial" w:cs="Arial"/>
                <w:sz w:val="20"/>
              </w:rPr>
              <w:t xml:space="preserve"> in developing </w:t>
            </w:r>
            <w:r w:rsidR="00145E7C" w:rsidRPr="006355CD">
              <w:rPr>
                <w:rFonts w:ascii="Arial" w:hAnsi="Arial" w:cs="Arial"/>
                <w:sz w:val="20"/>
              </w:rPr>
              <w:t xml:space="preserve">ambitious programmes of work that align CSM/UAL strategic aims </w:t>
            </w:r>
            <w:r w:rsidR="004416CC" w:rsidRPr="006355CD">
              <w:rPr>
                <w:rFonts w:ascii="Arial" w:hAnsi="Arial" w:cs="Arial"/>
                <w:sz w:val="20"/>
              </w:rPr>
              <w:t xml:space="preserve">with the UK Government’s Industrial Strategy and regional development priorities. </w:t>
            </w:r>
            <w:r w:rsidR="006C7A16" w:rsidRPr="006355CD">
              <w:rPr>
                <w:rFonts w:ascii="Arial" w:hAnsi="Arial" w:cs="Arial"/>
                <w:sz w:val="20"/>
              </w:rPr>
              <w:t>Working within the College’s B</w:t>
            </w:r>
            <w:r w:rsidR="004416CC" w:rsidRPr="006355CD">
              <w:rPr>
                <w:rFonts w:ascii="Arial" w:hAnsi="Arial" w:cs="Arial"/>
                <w:sz w:val="20"/>
              </w:rPr>
              <w:t>usiness and Innovation team</w:t>
            </w:r>
            <w:r w:rsidR="00145E7C" w:rsidRPr="006355CD">
              <w:rPr>
                <w:rFonts w:ascii="Arial" w:hAnsi="Arial" w:cs="Arial"/>
                <w:sz w:val="20"/>
              </w:rPr>
              <w:t xml:space="preserve"> </w:t>
            </w:r>
            <w:r w:rsidR="004E4280" w:rsidRPr="006355CD">
              <w:rPr>
                <w:rFonts w:ascii="Arial" w:hAnsi="Arial" w:cs="Arial"/>
                <w:sz w:val="20"/>
              </w:rPr>
              <w:t xml:space="preserve">to </w:t>
            </w:r>
            <w:r w:rsidR="006C7A16" w:rsidRPr="006355CD">
              <w:rPr>
                <w:rFonts w:ascii="Arial" w:hAnsi="Arial" w:cs="Arial"/>
                <w:sz w:val="20"/>
              </w:rPr>
              <w:t xml:space="preserve">develop and deliver a range of </w:t>
            </w:r>
            <w:r w:rsidR="00F13867" w:rsidRPr="006355CD">
              <w:rPr>
                <w:rFonts w:ascii="Arial" w:hAnsi="Arial" w:cs="Arial"/>
                <w:sz w:val="20"/>
              </w:rPr>
              <w:t xml:space="preserve">knowledge exchange, </w:t>
            </w:r>
            <w:r w:rsidR="00FD6FB5" w:rsidRPr="006355CD">
              <w:rPr>
                <w:rFonts w:ascii="Arial" w:hAnsi="Arial" w:cs="Arial"/>
                <w:sz w:val="20"/>
              </w:rPr>
              <w:t xml:space="preserve">commercial &amp; cultural </w:t>
            </w:r>
            <w:r w:rsidR="004E4280" w:rsidRPr="006355CD">
              <w:rPr>
                <w:rFonts w:ascii="Arial" w:hAnsi="Arial" w:cs="Arial"/>
                <w:sz w:val="20"/>
              </w:rPr>
              <w:t>initiatives,</w:t>
            </w:r>
            <w:r w:rsidR="00FD6FB5" w:rsidRPr="006355CD">
              <w:rPr>
                <w:rFonts w:ascii="Arial" w:hAnsi="Arial" w:cs="Arial"/>
                <w:sz w:val="20"/>
              </w:rPr>
              <w:t xml:space="preserve"> and </w:t>
            </w:r>
            <w:r w:rsidR="00E86779" w:rsidRPr="006355CD">
              <w:rPr>
                <w:rFonts w:ascii="Arial" w:hAnsi="Arial" w:cs="Arial"/>
                <w:sz w:val="20"/>
              </w:rPr>
              <w:t xml:space="preserve">funded </w:t>
            </w:r>
            <w:r w:rsidR="006C7A16" w:rsidRPr="006355CD">
              <w:rPr>
                <w:rFonts w:ascii="Arial" w:hAnsi="Arial" w:cs="Arial"/>
                <w:sz w:val="20"/>
              </w:rPr>
              <w:t>partnerships</w:t>
            </w:r>
            <w:r w:rsidR="00FD6FB5" w:rsidRPr="006355CD">
              <w:rPr>
                <w:rFonts w:ascii="Arial" w:hAnsi="Arial" w:cs="Arial"/>
                <w:sz w:val="20"/>
              </w:rPr>
              <w:t xml:space="preserve"> </w:t>
            </w:r>
            <w:r w:rsidR="00E86779" w:rsidRPr="006355CD">
              <w:rPr>
                <w:rFonts w:ascii="Arial" w:hAnsi="Arial" w:cs="Arial"/>
                <w:sz w:val="20"/>
              </w:rPr>
              <w:t xml:space="preserve">in collaboration with </w:t>
            </w:r>
            <w:r w:rsidR="004E4280" w:rsidRPr="006355CD">
              <w:rPr>
                <w:rFonts w:ascii="Arial" w:hAnsi="Arial" w:cs="Arial"/>
                <w:sz w:val="20"/>
              </w:rPr>
              <w:t xml:space="preserve">staff, students and </w:t>
            </w:r>
            <w:r w:rsidR="00E86779" w:rsidRPr="006355CD">
              <w:rPr>
                <w:rFonts w:ascii="Arial" w:hAnsi="Arial" w:cs="Arial"/>
                <w:sz w:val="20"/>
              </w:rPr>
              <w:t>other organisation</w:t>
            </w:r>
            <w:r w:rsidR="000C2666" w:rsidRPr="006355CD">
              <w:rPr>
                <w:rFonts w:ascii="Arial" w:hAnsi="Arial" w:cs="Arial"/>
                <w:sz w:val="20"/>
              </w:rPr>
              <w:t>s</w:t>
            </w:r>
            <w:r w:rsidR="00E86779" w:rsidRPr="006355CD">
              <w:rPr>
                <w:rFonts w:ascii="Arial" w:hAnsi="Arial" w:cs="Arial"/>
                <w:sz w:val="20"/>
              </w:rPr>
              <w:t xml:space="preserve"> within the </w:t>
            </w:r>
            <w:r w:rsidR="000C2666" w:rsidRPr="006355CD">
              <w:rPr>
                <w:rFonts w:ascii="Arial" w:hAnsi="Arial" w:cs="Arial"/>
                <w:sz w:val="20"/>
              </w:rPr>
              <w:t xml:space="preserve">local </w:t>
            </w:r>
            <w:r w:rsidR="00E86779" w:rsidRPr="006355CD">
              <w:rPr>
                <w:rFonts w:ascii="Arial" w:hAnsi="Arial" w:cs="Arial"/>
                <w:sz w:val="20"/>
              </w:rPr>
              <w:t>borough</w:t>
            </w:r>
            <w:r w:rsidR="000C2666" w:rsidRPr="006355CD">
              <w:rPr>
                <w:rFonts w:ascii="Arial" w:hAnsi="Arial" w:cs="Arial"/>
                <w:sz w:val="20"/>
              </w:rPr>
              <w:t>s</w:t>
            </w:r>
            <w:r w:rsidR="008C282B" w:rsidRPr="006355CD">
              <w:rPr>
                <w:rFonts w:ascii="Arial" w:hAnsi="Arial" w:cs="Arial"/>
                <w:sz w:val="20"/>
              </w:rPr>
              <w:t xml:space="preserve"> of Camden and Islington</w:t>
            </w:r>
            <w:r w:rsidR="0013056A" w:rsidRPr="006355CD">
              <w:rPr>
                <w:rFonts w:ascii="Arial" w:hAnsi="Arial" w:cs="Arial"/>
                <w:sz w:val="20"/>
              </w:rPr>
              <w:t xml:space="preserve"> and beyond as required.</w:t>
            </w:r>
          </w:p>
        </w:tc>
      </w:tr>
      <w:tr w:rsidR="002705BB" w:rsidRPr="0007618E" w14:paraId="7004F890" w14:textId="77777777" w:rsidTr="006C7A16">
        <w:tc>
          <w:tcPr>
            <w:tcW w:w="9279" w:type="dxa"/>
            <w:gridSpan w:val="2"/>
            <w:vAlign w:val="center"/>
          </w:tcPr>
          <w:p w14:paraId="4FF983E9" w14:textId="0D0D9E2B" w:rsidR="002705BB" w:rsidRDefault="002705BB" w:rsidP="006C7A16">
            <w:pPr>
              <w:spacing w:before="100" w:after="100" w:line="240" w:lineRule="auto"/>
              <w:rPr>
                <w:rFonts w:ascii="Arial" w:hAnsi="Arial" w:cs="Arial"/>
                <w:b/>
                <w:sz w:val="20"/>
              </w:rPr>
            </w:pPr>
            <w:r w:rsidRPr="0007618E">
              <w:rPr>
                <w:rFonts w:ascii="Arial" w:hAnsi="Arial" w:cs="Arial"/>
                <w:b/>
                <w:sz w:val="20"/>
              </w:rPr>
              <w:t>Main Duties and Responsibilities</w:t>
            </w:r>
          </w:p>
          <w:p w14:paraId="1DB07EB9" w14:textId="4BBDC472" w:rsidR="009C6084" w:rsidRPr="00A43A54" w:rsidRDefault="009C6084" w:rsidP="00A43A54">
            <w:pPr>
              <w:rPr>
                <w:b/>
              </w:rPr>
            </w:pPr>
            <w:r w:rsidRPr="00A43A54">
              <w:rPr>
                <w:b/>
              </w:rPr>
              <w:t>Development of Local Partnership Programme &amp; Networks</w:t>
            </w:r>
          </w:p>
          <w:p w14:paraId="1BE04D90" w14:textId="3C9C6658" w:rsidR="00E86779" w:rsidRPr="006355CD" w:rsidRDefault="002705BB" w:rsidP="00BB75B5">
            <w:pPr>
              <w:numPr>
                <w:ilvl w:val="0"/>
                <w:numId w:val="2"/>
              </w:numPr>
              <w:spacing w:after="0" w:line="240" w:lineRule="auto"/>
              <w:rPr>
                <w:rFonts w:ascii="Arial" w:hAnsi="Arial" w:cs="Arial"/>
                <w:sz w:val="20"/>
              </w:rPr>
            </w:pPr>
            <w:r w:rsidRPr="006355CD">
              <w:rPr>
                <w:rFonts w:ascii="Arial" w:hAnsi="Arial" w:cs="Arial"/>
                <w:sz w:val="20"/>
              </w:rPr>
              <w:t xml:space="preserve">To </w:t>
            </w:r>
            <w:r w:rsidR="004F1A79" w:rsidRPr="006355CD">
              <w:rPr>
                <w:rFonts w:ascii="Arial" w:hAnsi="Arial" w:cs="Arial"/>
                <w:sz w:val="20"/>
              </w:rPr>
              <w:t>drive</w:t>
            </w:r>
            <w:r w:rsidRPr="006355CD">
              <w:rPr>
                <w:rFonts w:ascii="Arial" w:hAnsi="Arial" w:cs="Arial"/>
                <w:sz w:val="20"/>
              </w:rPr>
              <w:t xml:space="preserve"> the </w:t>
            </w:r>
            <w:r w:rsidR="00792207" w:rsidRPr="006355CD">
              <w:rPr>
                <w:rFonts w:ascii="Arial" w:hAnsi="Arial" w:cs="Arial"/>
                <w:sz w:val="20"/>
              </w:rPr>
              <w:t xml:space="preserve">development and </w:t>
            </w:r>
            <w:r w:rsidRPr="006355CD">
              <w:rPr>
                <w:rFonts w:ascii="Arial" w:hAnsi="Arial" w:cs="Arial"/>
                <w:sz w:val="20"/>
              </w:rPr>
              <w:t xml:space="preserve">delivery of a </w:t>
            </w:r>
            <w:r w:rsidR="004416CC" w:rsidRPr="006355CD">
              <w:rPr>
                <w:rFonts w:ascii="Arial" w:hAnsi="Arial" w:cs="Arial"/>
                <w:sz w:val="20"/>
              </w:rPr>
              <w:t>local</w:t>
            </w:r>
            <w:r w:rsidR="008C282B" w:rsidRPr="006355CD">
              <w:rPr>
                <w:rFonts w:ascii="Arial" w:hAnsi="Arial" w:cs="Arial"/>
                <w:sz w:val="20"/>
              </w:rPr>
              <w:t xml:space="preserve"> partnerships</w:t>
            </w:r>
            <w:r w:rsidR="00E86779" w:rsidRPr="006355CD">
              <w:rPr>
                <w:rFonts w:ascii="Arial" w:hAnsi="Arial" w:cs="Arial"/>
                <w:sz w:val="20"/>
              </w:rPr>
              <w:t xml:space="preserve"> </w:t>
            </w:r>
            <w:r w:rsidR="004416CC" w:rsidRPr="006355CD">
              <w:rPr>
                <w:rFonts w:ascii="Arial" w:hAnsi="Arial" w:cs="Arial"/>
                <w:sz w:val="20"/>
              </w:rPr>
              <w:t>strategy</w:t>
            </w:r>
            <w:r w:rsidRPr="006355CD">
              <w:rPr>
                <w:rFonts w:ascii="Arial" w:hAnsi="Arial" w:cs="Arial"/>
                <w:sz w:val="20"/>
              </w:rPr>
              <w:t xml:space="preserve">, assisting the </w:t>
            </w:r>
            <w:r w:rsidR="00792207" w:rsidRPr="006355CD">
              <w:rPr>
                <w:rFonts w:ascii="Arial" w:hAnsi="Arial" w:cs="Arial"/>
                <w:sz w:val="20"/>
              </w:rPr>
              <w:t xml:space="preserve">Director of </w:t>
            </w:r>
            <w:r w:rsidR="008C282B" w:rsidRPr="006355CD">
              <w:rPr>
                <w:rFonts w:ascii="Arial" w:hAnsi="Arial" w:cs="Arial"/>
                <w:sz w:val="20"/>
              </w:rPr>
              <w:t>Innovation</w:t>
            </w:r>
            <w:r w:rsidR="00792207" w:rsidRPr="006355CD">
              <w:rPr>
                <w:rFonts w:ascii="Arial" w:hAnsi="Arial" w:cs="Arial"/>
                <w:sz w:val="20"/>
              </w:rPr>
              <w:t xml:space="preserve"> and </w:t>
            </w:r>
            <w:r w:rsidR="008C282B" w:rsidRPr="006355CD">
              <w:rPr>
                <w:rFonts w:ascii="Arial" w:hAnsi="Arial" w:cs="Arial"/>
                <w:sz w:val="20"/>
              </w:rPr>
              <w:t>Business</w:t>
            </w:r>
            <w:r w:rsidRPr="006355CD">
              <w:rPr>
                <w:rFonts w:ascii="Arial" w:hAnsi="Arial" w:cs="Arial"/>
                <w:sz w:val="20"/>
              </w:rPr>
              <w:t xml:space="preserve"> in the continuous development </w:t>
            </w:r>
            <w:r w:rsidR="00952A3C" w:rsidRPr="006355CD">
              <w:rPr>
                <w:rFonts w:ascii="Arial" w:hAnsi="Arial" w:cs="Arial"/>
                <w:sz w:val="20"/>
              </w:rPr>
              <w:t xml:space="preserve">and management </w:t>
            </w:r>
            <w:r w:rsidRPr="006355CD">
              <w:rPr>
                <w:rFonts w:ascii="Arial" w:hAnsi="Arial" w:cs="Arial"/>
                <w:sz w:val="20"/>
              </w:rPr>
              <w:t>of</w:t>
            </w:r>
            <w:r w:rsidR="00792207" w:rsidRPr="006355CD">
              <w:rPr>
                <w:rFonts w:ascii="Arial" w:hAnsi="Arial" w:cs="Arial"/>
                <w:sz w:val="20"/>
              </w:rPr>
              <w:t xml:space="preserve"> the</w:t>
            </w:r>
            <w:r w:rsidRPr="006355CD">
              <w:rPr>
                <w:rFonts w:ascii="Arial" w:hAnsi="Arial" w:cs="Arial"/>
                <w:sz w:val="20"/>
              </w:rPr>
              <w:t xml:space="preserve"> </w:t>
            </w:r>
            <w:r w:rsidR="004416CC" w:rsidRPr="006355CD">
              <w:rPr>
                <w:rFonts w:ascii="Arial" w:hAnsi="Arial" w:cs="Arial"/>
                <w:sz w:val="20"/>
              </w:rPr>
              <w:t xml:space="preserve">local engagement </w:t>
            </w:r>
            <w:r w:rsidR="00145E7C" w:rsidRPr="006355CD">
              <w:rPr>
                <w:rFonts w:ascii="Arial" w:hAnsi="Arial" w:cs="Arial"/>
                <w:sz w:val="20"/>
              </w:rPr>
              <w:t xml:space="preserve">programme </w:t>
            </w:r>
            <w:r w:rsidR="004416CC" w:rsidRPr="006355CD">
              <w:rPr>
                <w:rFonts w:ascii="Arial" w:hAnsi="Arial" w:cs="Arial"/>
                <w:sz w:val="20"/>
              </w:rPr>
              <w:t xml:space="preserve">and </w:t>
            </w:r>
            <w:r w:rsidRPr="006355CD">
              <w:rPr>
                <w:rFonts w:ascii="Arial" w:hAnsi="Arial" w:cs="Arial"/>
                <w:sz w:val="20"/>
              </w:rPr>
              <w:t>plan for the College.</w:t>
            </w:r>
            <w:r w:rsidRPr="006355CD">
              <w:rPr>
                <w:rFonts w:ascii="Arial" w:hAnsi="Arial"/>
                <w:sz w:val="20"/>
              </w:rPr>
              <w:t xml:space="preserve"> </w:t>
            </w:r>
          </w:p>
          <w:p w14:paraId="6B9E6328" w14:textId="2A24632C" w:rsidR="00F13867" w:rsidRPr="00532671" w:rsidRDefault="007A7BDD" w:rsidP="00BB75B5">
            <w:pPr>
              <w:numPr>
                <w:ilvl w:val="0"/>
                <w:numId w:val="2"/>
              </w:numPr>
              <w:spacing w:after="0" w:line="240" w:lineRule="auto"/>
              <w:rPr>
                <w:rFonts w:ascii="Arial" w:hAnsi="Arial" w:cs="Arial"/>
                <w:sz w:val="20"/>
              </w:rPr>
            </w:pPr>
            <w:r>
              <w:rPr>
                <w:rFonts w:ascii="Arial" w:hAnsi="Arial"/>
                <w:sz w:val="20"/>
              </w:rPr>
              <w:t>To work</w:t>
            </w:r>
            <w:r w:rsidR="00F13867">
              <w:rPr>
                <w:rFonts w:ascii="Arial" w:hAnsi="Arial"/>
                <w:sz w:val="20"/>
              </w:rPr>
              <w:t xml:space="preserve"> </w:t>
            </w:r>
            <w:r w:rsidR="00885BC3">
              <w:rPr>
                <w:rFonts w:ascii="Arial" w:hAnsi="Arial"/>
                <w:sz w:val="20"/>
              </w:rPr>
              <w:t xml:space="preserve">with </w:t>
            </w:r>
            <w:r w:rsidR="00F13867">
              <w:rPr>
                <w:rFonts w:ascii="Arial" w:hAnsi="Arial"/>
                <w:sz w:val="20"/>
              </w:rPr>
              <w:t>academic teams in the development and delivery of local</w:t>
            </w:r>
            <w:r>
              <w:rPr>
                <w:rFonts w:ascii="Arial" w:hAnsi="Arial"/>
                <w:sz w:val="20"/>
              </w:rPr>
              <w:t xml:space="preserve"> engagement </w:t>
            </w:r>
            <w:r w:rsidR="002F6461">
              <w:rPr>
                <w:rFonts w:ascii="Arial" w:hAnsi="Arial"/>
                <w:sz w:val="20"/>
              </w:rPr>
              <w:t>initiatives</w:t>
            </w:r>
            <w:r>
              <w:rPr>
                <w:rFonts w:ascii="Arial" w:hAnsi="Arial"/>
                <w:sz w:val="20"/>
              </w:rPr>
              <w:t xml:space="preserve"> and projects</w:t>
            </w:r>
            <w:r w:rsidR="00F13867">
              <w:rPr>
                <w:rFonts w:ascii="Arial" w:hAnsi="Arial"/>
                <w:sz w:val="20"/>
              </w:rPr>
              <w:t xml:space="preserve"> within the context of relevant UAL, CSM and Academic Programme-level Knowledge Exchange strategies</w:t>
            </w:r>
            <w:r w:rsidR="002F6461">
              <w:rPr>
                <w:rFonts w:ascii="Arial" w:hAnsi="Arial"/>
                <w:sz w:val="20"/>
              </w:rPr>
              <w:t xml:space="preserve"> and plans.</w:t>
            </w:r>
          </w:p>
          <w:p w14:paraId="5FF28E30" w14:textId="34B878B1" w:rsidR="00532671" w:rsidRPr="00E86779" w:rsidRDefault="00532671" w:rsidP="00BB75B5">
            <w:pPr>
              <w:numPr>
                <w:ilvl w:val="0"/>
                <w:numId w:val="2"/>
              </w:numPr>
              <w:spacing w:after="0" w:line="240" w:lineRule="auto"/>
              <w:rPr>
                <w:rFonts w:ascii="Arial" w:hAnsi="Arial" w:cs="Arial"/>
                <w:sz w:val="20"/>
              </w:rPr>
            </w:pPr>
            <w:r>
              <w:rPr>
                <w:rFonts w:ascii="Arial" w:hAnsi="Arial"/>
                <w:sz w:val="20"/>
              </w:rPr>
              <w:t xml:space="preserve">To support the development of strategic local initiatives </w:t>
            </w:r>
            <w:r w:rsidR="007A7BDD">
              <w:rPr>
                <w:rFonts w:ascii="Arial" w:hAnsi="Arial"/>
                <w:sz w:val="20"/>
              </w:rPr>
              <w:t xml:space="preserve">for the college </w:t>
            </w:r>
            <w:r>
              <w:rPr>
                <w:rFonts w:ascii="Arial" w:hAnsi="Arial"/>
                <w:sz w:val="20"/>
              </w:rPr>
              <w:t>involving the development of consortia based and multi-partner projects.</w:t>
            </w:r>
          </w:p>
          <w:p w14:paraId="532FF330" w14:textId="1E8F5AFF" w:rsidR="002705BB" w:rsidRDefault="000C2707" w:rsidP="00BB75B5">
            <w:pPr>
              <w:numPr>
                <w:ilvl w:val="0"/>
                <w:numId w:val="2"/>
              </w:numPr>
              <w:spacing w:after="0" w:line="240" w:lineRule="auto"/>
              <w:rPr>
                <w:rFonts w:ascii="Arial" w:hAnsi="Arial"/>
                <w:sz w:val="20"/>
              </w:rPr>
            </w:pPr>
            <w:r>
              <w:rPr>
                <w:rFonts w:ascii="Arial" w:hAnsi="Arial" w:cs="Arial"/>
                <w:sz w:val="20"/>
              </w:rPr>
              <w:t>To</w:t>
            </w:r>
            <w:r w:rsidR="002705BB">
              <w:rPr>
                <w:rFonts w:ascii="Arial" w:hAnsi="Arial" w:cs="Arial"/>
                <w:sz w:val="20"/>
              </w:rPr>
              <w:t xml:space="preserve"> </w:t>
            </w:r>
            <w:r w:rsidR="002705BB" w:rsidRPr="009E5E1F">
              <w:rPr>
                <w:rFonts w:ascii="Arial" w:hAnsi="Arial"/>
                <w:sz w:val="20"/>
              </w:rPr>
              <w:t>develop and present</w:t>
            </w:r>
            <w:r w:rsidR="002705BB">
              <w:rPr>
                <w:rFonts w:ascii="Arial" w:hAnsi="Arial"/>
                <w:sz w:val="20"/>
              </w:rPr>
              <w:t xml:space="preserve"> </w:t>
            </w:r>
            <w:r w:rsidR="002705BB" w:rsidRPr="009E5E1F">
              <w:rPr>
                <w:rFonts w:ascii="Arial" w:hAnsi="Arial"/>
                <w:sz w:val="20"/>
              </w:rPr>
              <w:t>proposals</w:t>
            </w:r>
            <w:r w:rsidR="006B3B1F">
              <w:rPr>
                <w:rFonts w:ascii="Arial" w:hAnsi="Arial"/>
                <w:sz w:val="20"/>
              </w:rPr>
              <w:t xml:space="preserve"> and funding applications</w:t>
            </w:r>
            <w:r w:rsidR="002705BB">
              <w:rPr>
                <w:rFonts w:ascii="Arial" w:hAnsi="Arial"/>
                <w:sz w:val="20"/>
              </w:rPr>
              <w:t xml:space="preserve"> to a range of external organisations</w:t>
            </w:r>
            <w:r w:rsidR="00C17666">
              <w:rPr>
                <w:rFonts w:ascii="Arial" w:hAnsi="Arial"/>
                <w:sz w:val="20"/>
              </w:rPr>
              <w:t xml:space="preserve"> </w:t>
            </w:r>
            <w:r w:rsidR="006B3B1F">
              <w:rPr>
                <w:rFonts w:ascii="Arial" w:hAnsi="Arial"/>
                <w:sz w:val="20"/>
              </w:rPr>
              <w:t xml:space="preserve">ranging from businesses, public sector, cultural, community and third sector organisations to institutional </w:t>
            </w:r>
            <w:r w:rsidR="00C17666">
              <w:rPr>
                <w:rFonts w:ascii="Arial" w:hAnsi="Arial"/>
                <w:sz w:val="20"/>
              </w:rPr>
              <w:t>funding bodies</w:t>
            </w:r>
            <w:r w:rsidR="00E86779">
              <w:rPr>
                <w:rFonts w:ascii="Arial" w:hAnsi="Arial"/>
                <w:sz w:val="20"/>
              </w:rPr>
              <w:t>,</w:t>
            </w:r>
            <w:r w:rsidR="009C6084">
              <w:rPr>
                <w:rFonts w:ascii="Arial" w:hAnsi="Arial"/>
                <w:sz w:val="20"/>
              </w:rPr>
              <w:t xml:space="preserve"> in order to</w:t>
            </w:r>
            <w:r w:rsidR="00E86779">
              <w:rPr>
                <w:rFonts w:ascii="Arial" w:hAnsi="Arial"/>
                <w:sz w:val="20"/>
              </w:rPr>
              <w:t xml:space="preserve"> secur</w:t>
            </w:r>
            <w:r w:rsidR="009C6084">
              <w:rPr>
                <w:rFonts w:ascii="Arial" w:hAnsi="Arial"/>
                <w:sz w:val="20"/>
              </w:rPr>
              <w:t>e</w:t>
            </w:r>
            <w:r w:rsidR="00E86779">
              <w:rPr>
                <w:rFonts w:ascii="Arial" w:hAnsi="Arial"/>
                <w:sz w:val="20"/>
              </w:rPr>
              <w:t xml:space="preserve"> funding for proposed activities.</w:t>
            </w:r>
          </w:p>
          <w:p w14:paraId="29149B09" w14:textId="71A75CB4" w:rsidR="00A42A41" w:rsidRPr="00A42A41" w:rsidRDefault="00A42A41" w:rsidP="00A42A41">
            <w:pPr>
              <w:numPr>
                <w:ilvl w:val="0"/>
                <w:numId w:val="2"/>
              </w:numPr>
              <w:spacing w:after="0" w:line="240" w:lineRule="auto"/>
              <w:rPr>
                <w:rFonts w:ascii="Arial" w:hAnsi="Arial" w:cs="Arial"/>
                <w:sz w:val="20"/>
              </w:rPr>
            </w:pPr>
            <w:r w:rsidRPr="0007618E">
              <w:rPr>
                <w:rFonts w:ascii="Arial" w:hAnsi="Arial" w:cs="Arial"/>
                <w:sz w:val="20"/>
              </w:rPr>
              <w:t xml:space="preserve">To </w:t>
            </w:r>
            <w:r>
              <w:rPr>
                <w:rFonts w:ascii="Arial" w:hAnsi="Arial" w:cs="Arial"/>
                <w:sz w:val="20"/>
              </w:rPr>
              <w:t xml:space="preserve">drive new business from local partnerships, working with CSM </w:t>
            </w:r>
            <w:r w:rsidR="00952A3C">
              <w:rPr>
                <w:rFonts w:ascii="Arial" w:hAnsi="Arial" w:cs="Arial"/>
                <w:sz w:val="20"/>
              </w:rPr>
              <w:t>business development managers, creative p</w:t>
            </w:r>
            <w:r>
              <w:rPr>
                <w:rFonts w:ascii="Arial" w:hAnsi="Arial" w:cs="Arial"/>
                <w:sz w:val="20"/>
              </w:rPr>
              <w:t xml:space="preserve">roducers and academics to </w:t>
            </w:r>
            <w:r>
              <w:rPr>
                <w:rFonts w:ascii="Arial" w:hAnsi="Arial"/>
                <w:sz w:val="20"/>
              </w:rPr>
              <w:t xml:space="preserve">maximise the value, number and delivery </w:t>
            </w:r>
            <w:r>
              <w:rPr>
                <w:rFonts w:ascii="Arial" w:hAnsi="Arial" w:cs="Arial"/>
                <w:sz w:val="20"/>
              </w:rPr>
              <w:t>of initiatives.</w:t>
            </w:r>
          </w:p>
          <w:p w14:paraId="1AE7BFE5" w14:textId="1521CAC0" w:rsidR="00532671" w:rsidRDefault="00D66138" w:rsidP="00BB75B5">
            <w:pPr>
              <w:numPr>
                <w:ilvl w:val="0"/>
                <w:numId w:val="2"/>
              </w:numPr>
              <w:spacing w:after="0" w:line="240" w:lineRule="auto"/>
              <w:rPr>
                <w:rFonts w:ascii="Arial" w:hAnsi="Arial"/>
                <w:sz w:val="20"/>
              </w:rPr>
            </w:pPr>
            <w:r>
              <w:rPr>
                <w:rFonts w:ascii="Arial" w:hAnsi="Arial"/>
                <w:sz w:val="20"/>
              </w:rPr>
              <w:t xml:space="preserve">To cultivate strategic </w:t>
            </w:r>
            <w:r w:rsidR="00532671">
              <w:rPr>
                <w:rFonts w:ascii="Arial" w:hAnsi="Arial"/>
                <w:sz w:val="20"/>
              </w:rPr>
              <w:t xml:space="preserve">networks and </w:t>
            </w:r>
            <w:r>
              <w:rPr>
                <w:rFonts w:ascii="Arial" w:hAnsi="Arial"/>
                <w:sz w:val="20"/>
              </w:rPr>
              <w:t>partnerships</w:t>
            </w:r>
            <w:r w:rsidR="00532671">
              <w:rPr>
                <w:rFonts w:ascii="Arial" w:hAnsi="Arial"/>
                <w:sz w:val="20"/>
              </w:rPr>
              <w:t xml:space="preserve"> and to represent the CSM in key local networks and forums </w:t>
            </w:r>
            <w:proofErr w:type="spellStart"/>
            <w:r w:rsidR="00532671">
              <w:rPr>
                <w:rFonts w:ascii="Arial" w:hAnsi="Arial"/>
                <w:sz w:val="20"/>
              </w:rPr>
              <w:t>eg</w:t>
            </w:r>
            <w:proofErr w:type="spellEnd"/>
            <w:r w:rsidR="00532671">
              <w:rPr>
                <w:rFonts w:ascii="Arial" w:hAnsi="Arial"/>
                <w:sz w:val="20"/>
              </w:rPr>
              <w:t xml:space="preserve"> </w:t>
            </w:r>
            <w:r w:rsidR="009C6084">
              <w:rPr>
                <w:rFonts w:ascii="Arial" w:hAnsi="Arial"/>
                <w:sz w:val="20"/>
              </w:rPr>
              <w:t xml:space="preserve">KX </w:t>
            </w:r>
            <w:r w:rsidR="00532671">
              <w:rPr>
                <w:rFonts w:ascii="Arial" w:hAnsi="Arial"/>
                <w:sz w:val="20"/>
              </w:rPr>
              <w:t>Knowledge Quarter and Urban Partners.</w:t>
            </w:r>
          </w:p>
          <w:p w14:paraId="47A7164F" w14:textId="77777777" w:rsidR="00A42A41" w:rsidRDefault="00A42A41" w:rsidP="00A43A54">
            <w:pPr>
              <w:spacing w:after="0" w:line="240" w:lineRule="auto"/>
              <w:ind w:left="360"/>
              <w:rPr>
                <w:rFonts w:ascii="Arial" w:hAnsi="Arial"/>
                <w:sz w:val="20"/>
              </w:rPr>
            </w:pPr>
          </w:p>
          <w:p w14:paraId="22800DAA" w14:textId="6A71DD09" w:rsidR="009C6084" w:rsidRPr="00A43A54" w:rsidRDefault="009C6084" w:rsidP="00A43A54">
            <w:pPr>
              <w:spacing w:after="0" w:line="240" w:lineRule="auto"/>
              <w:ind w:left="360"/>
              <w:rPr>
                <w:rFonts w:ascii="Arial" w:hAnsi="Arial"/>
                <w:b/>
                <w:sz w:val="20"/>
              </w:rPr>
            </w:pPr>
            <w:r w:rsidRPr="00A43A54">
              <w:rPr>
                <w:rFonts w:ascii="Arial" w:hAnsi="Arial"/>
                <w:b/>
                <w:sz w:val="20"/>
              </w:rPr>
              <w:lastRenderedPageBreak/>
              <w:t>M</w:t>
            </w:r>
            <w:r w:rsidRPr="009C6084">
              <w:rPr>
                <w:rFonts w:ascii="Arial" w:hAnsi="Arial"/>
                <w:b/>
                <w:sz w:val="20"/>
              </w:rPr>
              <w:t xml:space="preserve">anagement of Internal </w:t>
            </w:r>
            <w:r>
              <w:rPr>
                <w:rFonts w:ascii="Arial" w:hAnsi="Arial"/>
                <w:b/>
                <w:sz w:val="20"/>
              </w:rPr>
              <w:t xml:space="preserve">Stakeholder </w:t>
            </w:r>
            <w:r w:rsidRPr="00A43A54">
              <w:rPr>
                <w:rFonts w:ascii="Arial" w:hAnsi="Arial"/>
                <w:b/>
                <w:sz w:val="20"/>
              </w:rPr>
              <w:t>Relationship</w:t>
            </w:r>
            <w:r>
              <w:rPr>
                <w:rFonts w:ascii="Arial" w:hAnsi="Arial"/>
                <w:b/>
                <w:sz w:val="20"/>
              </w:rPr>
              <w:t>s, Agendas</w:t>
            </w:r>
            <w:r w:rsidRPr="00A43A54">
              <w:rPr>
                <w:rFonts w:ascii="Arial" w:hAnsi="Arial"/>
                <w:b/>
                <w:sz w:val="20"/>
              </w:rPr>
              <w:t xml:space="preserve"> &amp; Processes</w:t>
            </w:r>
          </w:p>
          <w:p w14:paraId="259906FB" w14:textId="77777777" w:rsidR="009C6084" w:rsidRDefault="009C6084" w:rsidP="00A43A54">
            <w:pPr>
              <w:spacing w:after="0" w:line="240" w:lineRule="auto"/>
              <w:ind w:left="360"/>
              <w:rPr>
                <w:rFonts w:ascii="Arial" w:hAnsi="Arial"/>
                <w:sz w:val="20"/>
              </w:rPr>
            </w:pPr>
          </w:p>
          <w:p w14:paraId="2277AC51" w14:textId="416D3D02" w:rsidR="00BB2F58" w:rsidRPr="00BB2F58" w:rsidRDefault="00BB2F58" w:rsidP="00BB75B5">
            <w:pPr>
              <w:numPr>
                <w:ilvl w:val="0"/>
                <w:numId w:val="2"/>
              </w:numPr>
              <w:spacing w:after="0" w:line="240" w:lineRule="auto"/>
              <w:rPr>
                <w:rFonts w:ascii="Arial" w:hAnsi="Arial" w:cs="Arial"/>
                <w:sz w:val="20"/>
              </w:rPr>
            </w:pPr>
            <w:r w:rsidRPr="00BB2F58">
              <w:rPr>
                <w:rFonts w:ascii="Arial" w:hAnsi="Arial" w:cs="Arial"/>
                <w:sz w:val="20"/>
              </w:rPr>
              <w:t xml:space="preserve">To work with </w:t>
            </w:r>
            <w:r>
              <w:rPr>
                <w:rFonts w:ascii="Arial" w:hAnsi="Arial" w:cs="Arial"/>
                <w:sz w:val="20"/>
              </w:rPr>
              <w:t xml:space="preserve">senior managers and </w:t>
            </w:r>
            <w:r w:rsidRPr="00BB2F58">
              <w:rPr>
                <w:rFonts w:ascii="Arial" w:hAnsi="Arial" w:cs="Arial"/>
                <w:sz w:val="20"/>
              </w:rPr>
              <w:t xml:space="preserve">UAL’s Industrial Strategy Manager to respond to and align </w:t>
            </w:r>
            <w:r w:rsidR="004416CC">
              <w:rPr>
                <w:rFonts w:ascii="Arial" w:hAnsi="Arial" w:cs="Arial"/>
                <w:sz w:val="20"/>
              </w:rPr>
              <w:t xml:space="preserve">KE </w:t>
            </w:r>
            <w:r w:rsidRPr="00BB2F58">
              <w:rPr>
                <w:rFonts w:ascii="Arial" w:hAnsi="Arial" w:cs="Arial"/>
                <w:sz w:val="20"/>
              </w:rPr>
              <w:t>activities and fundin</w:t>
            </w:r>
            <w:r>
              <w:rPr>
                <w:rFonts w:ascii="Arial" w:hAnsi="Arial" w:cs="Arial"/>
                <w:sz w:val="20"/>
              </w:rPr>
              <w:t>g opportunities with the Govern</w:t>
            </w:r>
            <w:r w:rsidRPr="00BB2F58">
              <w:rPr>
                <w:rFonts w:ascii="Arial" w:hAnsi="Arial" w:cs="Arial"/>
                <w:sz w:val="20"/>
              </w:rPr>
              <w:t>ment’s Industrial Strategy white paper</w:t>
            </w:r>
            <w:r w:rsidR="006B3B1F">
              <w:rPr>
                <w:rFonts w:ascii="Arial" w:hAnsi="Arial" w:cs="Arial"/>
                <w:sz w:val="20"/>
              </w:rPr>
              <w:t xml:space="preserve"> as well as</w:t>
            </w:r>
            <w:r w:rsidR="00532671">
              <w:rPr>
                <w:rFonts w:ascii="Arial" w:hAnsi="Arial" w:cs="Arial"/>
                <w:sz w:val="20"/>
              </w:rPr>
              <w:t>,</w:t>
            </w:r>
            <w:r w:rsidR="006B3B1F">
              <w:rPr>
                <w:rFonts w:ascii="Arial" w:hAnsi="Arial" w:cs="Arial"/>
                <w:sz w:val="20"/>
              </w:rPr>
              <w:t xml:space="preserve"> other relevant institutional </w:t>
            </w:r>
            <w:r w:rsidR="0066042F">
              <w:rPr>
                <w:rFonts w:ascii="Arial" w:hAnsi="Arial" w:cs="Arial"/>
                <w:sz w:val="20"/>
              </w:rPr>
              <w:t xml:space="preserve">and regional </w:t>
            </w:r>
            <w:r w:rsidR="006B3B1F">
              <w:rPr>
                <w:rFonts w:ascii="Arial" w:hAnsi="Arial" w:cs="Arial"/>
                <w:sz w:val="20"/>
              </w:rPr>
              <w:t xml:space="preserve">funding programmes </w:t>
            </w:r>
            <w:proofErr w:type="spellStart"/>
            <w:r w:rsidR="006B3B1F">
              <w:rPr>
                <w:rFonts w:ascii="Arial" w:hAnsi="Arial" w:cs="Arial"/>
                <w:sz w:val="20"/>
              </w:rPr>
              <w:t>eg</w:t>
            </w:r>
            <w:proofErr w:type="spellEnd"/>
            <w:r w:rsidR="006B3B1F">
              <w:rPr>
                <w:rFonts w:ascii="Arial" w:hAnsi="Arial" w:cs="Arial"/>
                <w:sz w:val="20"/>
              </w:rPr>
              <w:t xml:space="preserve"> Innovate UK</w:t>
            </w:r>
            <w:r w:rsidR="007A7BDD">
              <w:rPr>
                <w:rFonts w:ascii="Arial" w:hAnsi="Arial" w:cs="Arial"/>
                <w:sz w:val="20"/>
              </w:rPr>
              <w:t xml:space="preserve">, </w:t>
            </w:r>
            <w:r w:rsidR="00532671">
              <w:rPr>
                <w:rFonts w:ascii="Arial" w:hAnsi="Arial" w:cs="Arial"/>
                <w:sz w:val="20"/>
              </w:rPr>
              <w:t xml:space="preserve">GLA </w:t>
            </w:r>
            <w:proofErr w:type="spellStart"/>
            <w:r w:rsidR="00532671">
              <w:rPr>
                <w:rFonts w:ascii="Arial" w:hAnsi="Arial" w:cs="Arial"/>
                <w:sz w:val="20"/>
              </w:rPr>
              <w:t>etc</w:t>
            </w:r>
            <w:proofErr w:type="spellEnd"/>
          </w:p>
          <w:p w14:paraId="4FEF0627" w14:textId="7F61A956" w:rsidR="00FD6FB5" w:rsidRPr="00BB2F58" w:rsidRDefault="00BB2F58" w:rsidP="00BB75B5">
            <w:pPr>
              <w:numPr>
                <w:ilvl w:val="0"/>
                <w:numId w:val="2"/>
              </w:numPr>
              <w:spacing w:after="0" w:line="240" w:lineRule="auto"/>
              <w:rPr>
                <w:rFonts w:ascii="Arial" w:hAnsi="Arial"/>
                <w:sz w:val="20"/>
              </w:rPr>
            </w:pPr>
            <w:r w:rsidRPr="009E5E1F">
              <w:rPr>
                <w:rFonts w:ascii="Arial" w:hAnsi="Arial"/>
                <w:sz w:val="20"/>
              </w:rPr>
              <w:t xml:space="preserve">To co-ordinate with </w:t>
            </w:r>
            <w:r>
              <w:rPr>
                <w:rFonts w:ascii="Arial" w:hAnsi="Arial"/>
                <w:sz w:val="20"/>
              </w:rPr>
              <w:t xml:space="preserve">relevant teams across college and university </w:t>
            </w:r>
            <w:r w:rsidRPr="009E5E1F">
              <w:rPr>
                <w:rFonts w:ascii="Arial" w:hAnsi="Arial"/>
                <w:sz w:val="20"/>
              </w:rPr>
              <w:t xml:space="preserve">to ensure </w:t>
            </w:r>
            <w:r>
              <w:rPr>
                <w:rFonts w:ascii="Arial" w:hAnsi="Arial"/>
                <w:sz w:val="20"/>
              </w:rPr>
              <w:t>excellent</w:t>
            </w:r>
            <w:r w:rsidRPr="009E5E1F">
              <w:rPr>
                <w:rFonts w:ascii="Arial" w:hAnsi="Arial"/>
                <w:sz w:val="20"/>
              </w:rPr>
              <w:t xml:space="preserve"> internal and external communication </w:t>
            </w:r>
            <w:r>
              <w:rPr>
                <w:rFonts w:ascii="Arial" w:hAnsi="Arial"/>
                <w:sz w:val="20"/>
              </w:rPr>
              <w:t>t</w:t>
            </w:r>
            <w:r w:rsidR="00FD6FB5" w:rsidRPr="00BB2F58">
              <w:rPr>
                <w:rFonts w:ascii="Arial" w:hAnsi="Arial"/>
                <w:sz w:val="20"/>
              </w:rPr>
              <w:t>o raise CSM’s profile and work in the local</w:t>
            </w:r>
            <w:r w:rsidR="0066042F">
              <w:rPr>
                <w:rFonts w:ascii="Arial" w:hAnsi="Arial"/>
                <w:sz w:val="20"/>
              </w:rPr>
              <w:t xml:space="preserve"> area</w:t>
            </w:r>
            <w:r w:rsidR="00FD6FB5" w:rsidRPr="00BB2F58">
              <w:rPr>
                <w:rFonts w:ascii="Arial" w:hAnsi="Arial"/>
                <w:sz w:val="20"/>
              </w:rPr>
              <w:t xml:space="preserve"> and with relevant sector bodies and partners</w:t>
            </w:r>
          </w:p>
          <w:p w14:paraId="70D18B28" w14:textId="60AA332A" w:rsidR="002705BB" w:rsidRDefault="002705BB" w:rsidP="00BB75B5">
            <w:pPr>
              <w:numPr>
                <w:ilvl w:val="0"/>
                <w:numId w:val="2"/>
              </w:numPr>
              <w:spacing w:after="0" w:line="240" w:lineRule="auto"/>
              <w:rPr>
                <w:rFonts w:ascii="Arial" w:hAnsi="Arial"/>
                <w:sz w:val="20"/>
              </w:rPr>
            </w:pPr>
            <w:r w:rsidRPr="009E5E1F">
              <w:rPr>
                <w:rFonts w:ascii="Arial" w:hAnsi="Arial"/>
                <w:sz w:val="20"/>
              </w:rPr>
              <w:t>To build and maintain good relationships with Colleg</w:t>
            </w:r>
            <w:r>
              <w:rPr>
                <w:rFonts w:ascii="Arial" w:hAnsi="Arial"/>
                <w:sz w:val="20"/>
              </w:rPr>
              <w:t xml:space="preserve">e </w:t>
            </w:r>
            <w:r w:rsidR="00C17666">
              <w:rPr>
                <w:rFonts w:ascii="Arial" w:hAnsi="Arial"/>
                <w:sz w:val="20"/>
              </w:rPr>
              <w:t>partners in the area</w:t>
            </w:r>
            <w:r w:rsidRPr="009E5E1F">
              <w:rPr>
                <w:rFonts w:ascii="Arial" w:hAnsi="Arial"/>
                <w:sz w:val="20"/>
              </w:rPr>
              <w:t xml:space="preserve">, </w:t>
            </w:r>
            <w:r w:rsidR="004E4280">
              <w:rPr>
                <w:rFonts w:ascii="Arial" w:hAnsi="Arial"/>
                <w:sz w:val="20"/>
              </w:rPr>
              <w:t xml:space="preserve">building on CSM’s strong reputation for </w:t>
            </w:r>
            <w:r w:rsidR="00D66138">
              <w:rPr>
                <w:rFonts w:ascii="Arial" w:hAnsi="Arial"/>
                <w:sz w:val="20"/>
              </w:rPr>
              <w:t xml:space="preserve">knowledge exchange in the areas of: </w:t>
            </w:r>
            <w:r w:rsidR="004E4280">
              <w:rPr>
                <w:rFonts w:ascii="Arial" w:hAnsi="Arial"/>
                <w:sz w:val="20"/>
              </w:rPr>
              <w:t>social innovation, cultural</w:t>
            </w:r>
            <w:r w:rsidR="00BB2F58">
              <w:rPr>
                <w:rFonts w:ascii="Arial" w:hAnsi="Arial"/>
                <w:sz w:val="20"/>
              </w:rPr>
              <w:t xml:space="preserve"> &amp; creative</w:t>
            </w:r>
            <w:r w:rsidR="004E4280">
              <w:rPr>
                <w:rFonts w:ascii="Arial" w:hAnsi="Arial"/>
                <w:sz w:val="20"/>
              </w:rPr>
              <w:t xml:space="preserve"> excellence and participatory approach</w:t>
            </w:r>
            <w:r w:rsidR="006B3B1F">
              <w:rPr>
                <w:rFonts w:ascii="Arial" w:hAnsi="Arial"/>
                <w:sz w:val="20"/>
              </w:rPr>
              <w:t xml:space="preserve"> a</w:t>
            </w:r>
            <w:r w:rsidR="00532671">
              <w:rPr>
                <w:rFonts w:ascii="Arial" w:hAnsi="Arial"/>
                <w:sz w:val="20"/>
              </w:rPr>
              <w:t>s well as, commercially-led</w:t>
            </w:r>
            <w:r w:rsidR="006B3B1F">
              <w:rPr>
                <w:rFonts w:ascii="Arial" w:hAnsi="Arial"/>
                <w:sz w:val="20"/>
              </w:rPr>
              <w:t xml:space="preserve"> innovation and </w:t>
            </w:r>
            <w:r w:rsidR="00532671">
              <w:rPr>
                <w:rFonts w:ascii="Arial" w:hAnsi="Arial"/>
                <w:sz w:val="20"/>
              </w:rPr>
              <w:t xml:space="preserve">creative </w:t>
            </w:r>
            <w:r w:rsidR="006B3B1F">
              <w:rPr>
                <w:rFonts w:ascii="Arial" w:hAnsi="Arial"/>
                <w:sz w:val="20"/>
              </w:rPr>
              <w:t>consultancy services</w:t>
            </w:r>
            <w:r w:rsidR="00D66138">
              <w:rPr>
                <w:rFonts w:ascii="Arial" w:hAnsi="Arial"/>
                <w:sz w:val="20"/>
              </w:rPr>
              <w:t xml:space="preserve"> and practice-based action research.</w:t>
            </w:r>
          </w:p>
          <w:p w14:paraId="46EF0676" w14:textId="179CBF34" w:rsidR="004F1A79" w:rsidRDefault="004F1A79" w:rsidP="00BB75B5">
            <w:pPr>
              <w:numPr>
                <w:ilvl w:val="0"/>
                <w:numId w:val="2"/>
              </w:numPr>
              <w:spacing w:after="0" w:line="240" w:lineRule="auto"/>
              <w:rPr>
                <w:rFonts w:ascii="Arial" w:hAnsi="Arial"/>
                <w:sz w:val="20"/>
              </w:rPr>
            </w:pPr>
            <w:r>
              <w:rPr>
                <w:rFonts w:ascii="Arial" w:hAnsi="Arial"/>
                <w:sz w:val="20"/>
              </w:rPr>
              <w:t xml:space="preserve">To align opportunities with college academic </w:t>
            </w:r>
            <w:r w:rsidR="00D66138">
              <w:rPr>
                <w:rFonts w:ascii="Arial" w:hAnsi="Arial"/>
                <w:sz w:val="20"/>
              </w:rPr>
              <w:t xml:space="preserve">and knowledge exchange </w:t>
            </w:r>
            <w:r>
              <w:rPr>
                <w:rFonts w:ascii="Arial" w:hAnsi="Arial"/>
                <w:sz w:val="20"/>
              </w:rPr>
              <w:t>strategies particularly in relation to building partnerships that have potential to develop learning outcomes and accreditation</w:t>
            </w:r>
          </w:p>
          <w:p w14:paraId="3C21201C" w14:textId="59DD1862" w:rsidR="00BB2F58" w:rsidRDefault="00BB2F58" w:rsidP="00BB75B5">
            <w:pPr>
              <w:numPr>
                <w:ilvl w:val="0"/>
                <w:numId w:val="2"/>
              </w:numPr>
              <w:spacing w:after="0" w:line="240" w:lineRule="auto"/>
              <w:rPr>
                <w:rFonts w:ascii="Arial" w:hAnsi="Arial" w:cs="Arial"/>
                <w:sz w:val="20"/>
              </w:rPr>
            </w:pPr>
            <w:r>
              <w:rPr>
                <w:rFonts w:ascii="Arial" w:hAnsi="Arial" w:cs="Arial"/>
                <w:sz w:val="20"/>
              </w:rPr>
              <w:t xml:space="preserve">To </w:t>
            </w:r>
            <w:r w:rsidRPr="0007618E">
              <w:rPr>
                <w:rFonts w:ascii="Arial" w:hAnsi="Arial" w:cs="Arial"/>
                <w:sz w:val="20"/>
              </w:rPr>
              <w:t xml:space="preserve">actively </w:t>
            </w:r>
            <w:r>
              <w:rPr>
                <w:rFonts w:ascii="Arial" w:hAnsi="Arial" w:cs="Arial"/>
                <w:sz w:val="20"/>
              </w:rPr>
              <w:t xml:space="preserve">contribute </w:t>
            </w:r>
            <w:r w:rsidRPr="0007618E">
              <w:rPr>
                <w:rFonts w:ascii="Arial" w:hAnsi="Arial" w:cs="Arial"/>
                <w:sz w:val="20"/>
              </w:rPr>
              <w:t xml:space="preserve">to fundraising </w:t>
            </w:r>
            <w:r>
              <w:rPr>
                <w:rFonts w:ascii="Arial" w:hAnsi="Arial" w:cs="Arial"/>
                <w:sz w:val="20"/>
              </w:rPr>
              <w:t xml:space="preserve">and bid writing </w:t>
            </w:r>
            <w:r w:rsidRPr="0007618E">
              <w:rPr>
                <w:rFonts w:ascii="Arial" w:hAnsi="Arial" w:cs="Arial"/>
                <w:sz w:val="20"/>
              </w:rPr>
              <w:t>briefings, strategy meetings, development-related events and related activities.</w:t>
            </w:r>
          </w:p>
          <w:p w14:paraId="700F9DC0" w14:textId="6648D565" w:rsidR="00A42A41" w:rsidRPr="009C6084" w:rsidRDefault="00BB75B5" w:rsidP="009C6084">
            <w:pPr>
              <w:numPr>
                <w:ilvl w:val="0"/>
                <w:numId w:val="2"/>
              </w:numPr>
              <w:spacing w:after="0" w:line="240" w:lineRule="auto"/>
              <w:rPr>
                <w:rFonts w:ascii="Arial" w:hAnsi="Arial" w:cs="Arial"/>
                <w:sz w:val="20"/>
                <w:szCs w:val="20"/>
              </w:rPr>
            </w:pPr>
            <w:r>
              <w:rPr>
                <w:rFonts w:ascii="Arial" w:hAnsi="Arial" w:cs="Arial"/>
                <w:sz w:val="20"/>
                <w:szCs w:val="20"/>
              </w:rPr>
              <w:t>To ensure that all funded projects have the processes and resources put in place to meet the compliance needs of both CSM/UAL and the funder, and that CSM/UAL maximises the institutional value of these projects.</w:t>
            </w:r>
          </w:p>
          <w:p w14:paraId="31D48288" w14:textId="01C92498" w:rsidR="002705BB" w:rsidRPr="00C17666" w:rsidRDefault="002705BB" w:rsidP="00BB75B5">
            <w:pPr>
              <w:numPr>
                <w:ilvl w:val="0"/>
                <w:numId w:val="2"/>
              </w:numPr>
              <w:spacing w:after="0" w:line="240" w:lineRule="auto"/>
              <w:rPr>
                <w:rFonts w:ascii="Arial" w:hAnsi="Arial" w:cs="Arial"/>
                <w:sz w:val="20"/>
              </w:rPr>
            </w:pPr>
            <w:r w:rsidRPr="00C17666">
              <w:rPr>
                <w:rFonts w:ascii="Arial" w:hAnsi="Arial" w:cs="Arial"/>
                <w:sz w:val="20"/>
              </w:rPr>
              <w:t xml:space="preserve">To attend </w:t>
            </w:r>
            <w:r w:rsidR="004E4280">
              <w:rPr>
                <w:rFonts w:ascii="Arial" w:hAnsi="Arial" w:cs="Arial"/>
                <w:sz w:val="20"/>
              </w:rPr>
              <w:t>internal and external functions</w:t>
            </w:r>
            <w:r w:rsidRPr="00C17666">
              <w:rPr>
                <w:rFonts w:ascii="Arial" w:hAnsi="Arial" w:cs="Arial"/>
                <w:sz w:val="20"/>
              </w:rPr>
              <w:t xml:space="preserve"> for the purpose of cultivating prospects.  These may occasionally require working evenings or weekends.</w:t>
            </w:r>
          </w:p>
          <w:p w14:paraId="40A05EC4" w14:textId="1C8D9644" w:rsidR="002705BB" w:rsidRPr="0007618E" w:rsidRDefault="00C17666" w:rsidP="00BB75B5">
            <w:pPr>
              <w:numPr>
                <w:ilvl w:val="0"/>
                <w:numId w:val="2"/>
              </w:numPr>
              <w:spacing w:after="0" w:line="240" w:lineRule="auto"/>
              <w:rPr>
                <w:rFonts w:ascii="Arial" w:hAnsi="Arial" w:cs="Arial"/>
                <w:sz w:val="20"/>
              </w:rPr>
            </w:pPr>
            <w:r>
              <w:rPr>
                <w:rFonts w:ascii="Arial" w:hAnsi="Arial" w:cs="Arial"/>
                <w:sz w:val="20"/>
              </w:rPr>
              <w:t>Working closely with other UAL units responsible for bid writing and funding applications</w:t>
            </w:r>
            <w:r w:rsidR="004E4280">
              <w:rPr>
                <w:rFonts w:ascii="Arial" w:hAnsi="Arial" w:cs="Arial"/>
                <w:sz w:val="20"/>
              </w:rPr>
              <w:t xml:space="preserve"> where appropriate</w:t>
            </w:r>
          </w:p>
          <w:p w14:paraId="04DD0725" w14:textId="3AB7C9B1" w:rsidR="002705BB" w:rsidRPr="009547BE" w:rsidRDefault="00FD6FB5" w:rsidP="00BB75B5">
            <w:pPr>
              <w:numPr>
                <w:ilvl w:val="0"/>
                <w:numId w:val="2"/>
              </w:numPr>
              <w:spacing w:after="0" w:line="240" w:lineRule="auto"/>
              <w:rPr>
                <w:rFonts w:ascii="Arial" w:hAnsi="Arial"/>
                <w:sz w:val="20"/>
              </w:rPr>
            </w:pPr>
            <w:r>
              <w:rPr>
                <w:rFonts w:ascii="Arial" w:hAnsi="Arial"/>
                <w:sz w:val="20"/>
              </w:rPr>
              <w:t xml:space="preserve">Ensure </w:t>
            </w:r>
            <w:r w:rsidR="002705BB" w:rsidRPr="009E5E1F">
              <w:rPr>
                <w:rFonts w:ascii="Arial" w:hAnsi="Arial"/>
                <w:sz w:val="20"/>
              </w:rPr>
              <w:t>ef</w:t>
            </w:r>
            <w:r w:rsidR="002705BB">
              <w:rPr>
                <w:rFonts w:ascii="Arial" w:hAnsi="Arial"/>
                <w:sz w:val="20"/>
              </w:rPr>
              <w:t xml:space="preserve">fective record-keeping </w:t>
            </w:r>
            <w:r w:rsidR="00E86779">
              <w:rPr>
                <w:rFonts w:ascii="Arial" w:hAnsi="Arial"/>
                <w:sz w:val="20"/>
              </w:rPr>
              <w:t>as well as</w:t>
            </w:r>
            <w:r w:rsidR="002705BB">
              <w:rPr>
                <w:rFonts w:ascii="Arial" w:hAnsi="Arial"/>
                <w:sz w:val="20"/>
              </w:rPr>
              <w:t xml:space="preserve"> </w:t>
            </w:r>
            <w:r w:rsidR="00C17666">
              <w:rPr>
                <w:rFonts w:ascii="Arial" w:hAnsi="Arial"/>
                <w:sz w:val="20"/>
              </w:rPr>
              <w:t>opportunity</w:t>
            </w:r>
            <w:r w:rsidR="002705BB">
              <w:rPr>
                <w:rFonts w:ascii="Arial" w:hAnsi="Arial"/>
                <w:sz w:val="20"/>
              </w:rPr>
              <w:t xml:space="preserve"> </w:t>
            </w:r>
            <w:r w:rsidR="002705BB" w:rsidRPr="009E5E1F">
              <w:rPr>
                <w:rFonts w:ascii="Arial" w:hAnsi="Arial"/>
                <w:sz w:val="20"/>
              </w:rPr>
              <w:t>identification</w:t>
            </w:r>
            <w:r w:rsidR="00E86779">
              <w:rPr>
                <w:rFonts w:ascii="Arial" w:hAnsi="Arial"/>
                <w:sz w:val="20"/>
              </w:rPr>
              <w:t xml:space="preserve"> is maximised.</w:t>
            </w:r>
          </w:p>
          <w:p w14:paraId="2E67C101" w14:textId="77777777" w:rsidR="002705BB" w:rsidRDefault="002705BB" w:rsidP="00BB75B5">
            <w:pPr>
              <w:numPr>
                <w:ilvl w:val="0"/>
                <w:numId w:val="2"/>
              </w:numPr>
              <w:spacing w:after="0" w:line="240" w:lineRule="auto"/>
              <w:rPr>
                <w:rFonts w:ascii="Arial" w:hAnsi="Arial"/>
                <w:sz w:val="20"/>
              </w:rPr>
            </w:pPr>
            <w:r w:rsidRPr="0007618E">
              <w:rPr>
                <w:rFonts w:ascii="Arial" w:hAnsi="Arial"/>
                <w:sz w:val="20"/>
              </w:rPr>
              <w:t xml:space="preserve">To undertake </w:t>
            </w:r>
            <w:r>
              <w:rPr>
                <w:rFonts w:ascii="Arial" w:hAnsi="Arial"/>
                <w:sz w:val="20"/>
              </w:rPr>
              <w:t xml:space="preserve">any agreed </w:t>
            </w:r>
            <w:r w:rsidRPr="0007618E">
              <w:rPr>
                <w:rFonts w:ascii="Arial" w:hAnsi="Arial"/>
                <w:sz w:val="20"/>
              </w:rPr>
              <w:t>line management responsibilities as appropriate, including the annual appraisal process.</w:t>
            </w:r>
          </w:p>
          <w:p w14:paraId="4C6BF620" w14:textId="77777777" w:rsidR="009C6084" w:rsidRDefault="009C6084" w:rsidP="00A43A54">
            <w:pPr>
              <w:spacing w:after="0" w:line="240" w:lineRule="auto"/>
              <w:rPr>
                <w:rFonts w:ascii="Arial" w:hAnsi="Arial"/>
                <w:sz w:val="20"/>
              </w:rPr>
            </w:pPr>
          </w:p>
          <w:p w14:paraId="1825673A" w14:textId="77777777" w:rsidR="009C6084" w:rsidRDefault="009C6084" w:rsidP="00A43A54">
            <w:pPr>
              <w:spacing w:after="0" w:line="240" w:lineRule="auto"/>
              <w:rPr>
                <w:rFonts w:ascii="Arial" w:hAnsi="Arial"/>
                <w:b/>
                <w:sz w:val="20"/>
              </w:rPr>
            </w:pPr>
            <w:r>
              <w:rPr>
                <w:rFonts w:ascii="Arial" w:hAnsi="Arial"/>
                <w:b/>
                <w:sz w:val="20"/>
              </w:rPr>
              <w:t>Other Duties</w:t>
            </w:r>
          </w:p>
          <w:p w14:paraId="6DF5E2E0" w14:textId="77777777" w:rsidR="009C6084" w:rsidRPr="00A43A54" w:rsidRDefault="009C6084" w:rsidP="00A43A54">
            <w:pPr>
              <w:spacing w:after="0" w:line="240" w:lineRule="auto"/>
              <w:rPr>
                <w:rFonts w:ascii="Arial" w:hAnsi="Arial"/>
                <w:b/>
                <w:sz w:val="20"/>
              </w:rPr>
            </w:pPr>
          </w:p>
          <w:p w14:paraId="5D63FD6E" w14:textId="77777777" w:rsidR="002705BB" w:rsidRDefault="002705BB" w:rsidP="00BB75B5">
            <w:pPr>
              <w:numPr>
                <w:ilvl w:val="0"/>
                <w:numId w:val="2"/>
              </w:numPr>
              <w:spacing w:after="0" w:line="240" w:lineRule="auto"/>
              <w:rPr>
                <w:rFonts w:ascii="Arial" w:hAnsi="Arial"/>
                <w:sz w:val="20"/>
              </w:rPr>
            </w:pPr>
            <w:r w:rsidRPr="0007618E">
              <w:rPr>
                <w:rFonts w:ascii="Arial" w:hAnsi="Arial"/>
                <w:sz w:val="20"/>
              </w:rPr>
              <w:t>To conduct all financial matters associated with the role in accordance with the University’s policies and procedures, as laid down in the Financial Regulations.</w:t>
            </w:r>
          </w:p>
          <w:p w14:paraId="5FFE5C65" w14:textId="0FD63B74" w:rsidR="00C17666" w:rsidRDefault="002705BB" w:rsidP="00BB75B5">
            <w:pPr>
              <w:numPr>
                <w:ilvl w:val="0"/>
                <w:numId w:val="2"/>
              </w:numPr>
              <w:spacing w:after="0" w:line="240" w:lineRule="auto"/>
              <w:rPr>
                <w:rFonts w:ascii="Arial" w:hAnsi="Arial"/>
                <w:sz w:val="20"/>
              </w:rPr>
            </w:pPr>
            <w:r w:rsidRPr="009E5E1F">
              <w:rPr>
                <w:rFonts w:ascii="Arial" w:hAnsi="Arial"/>
                <w:sz w:val="20"/>
              </w:rPr>
              <w:t xml:space="preserve">To </w:t>
            </w:r>
            <w:r>
              <w:rPr>
                <w:rFonts w:ascii="Arial" w:hAnsi="Arial"/>
                <w:sz w:val="20"/>
              </w:rPr>
              <w:t xml:space="preserve">work with the </w:t>
            </w:r>
            <w:r w:rsidR="00FD6FB5">
              <w:rPr>
                <w:rFonts w:ascii="Arial" w:hAnsi="Arial"/>
                <w:sz w:val="20"/>
              </w:rPr>
              <w:t>Innovation and Business</w:t>
            </w:r>
            <w:r w:rsidR="006517A3">
              <w:rPr>
                <w:rFonts w:ascii="Arial" w:hAnsi="Arial"/>
                <w:sz w:val="20"/>
              </w:rPr>
              <w:t xml:space="preserve"> </w:t>
            </w:r>
            <w:r>
              <w:rPr>
                <w:rFonts w:ascii="Arial" w:hAnsi="Arial"/>
                <w:sz w:val="20"/>
              </w:rPr>
              <w:t xml:space="preserve">team and colleagues across the </w:t>
            </w:r>
            <w:r w:rsidR="00FD6FB5">
              <w:rPr>
                <w:rFonts w:ascii="Arial" w:hAnsi="Arial"/>
                <w:sz w:val="20"/>
              </w:rPr>
              <w:t>institution</w:t>
            </w:r>
            <w:r>
              <w:rPr>
                <w:rFonts w:ascii="Arial" w:hAnsi="Arial"/>
                <w:sz w:val="20"/>
              </w:rPr>
              <w:t xml:space="preserve"> to </w:t>
            </w:r>
            <w:r w:rsidRPr="009E5E1F">
              <w:rPr>
                <w:rFonts w:ascii="Arial" w:hAnsi="Arial"/>
                <w:sz w:val="20"/>
              </w:rPr>
              <w:t xml:space="preserve">ensure that all </w:t>
            </w:r>
            <w:r w:rsidR="00C17666">
              <w:rPr>
                <w:rFonts w:ascii="Arial" w:hAnsi="Arial"/>
                <w:sz w:val="20"/>
              </w:rPr>
              <w:t>projects</w:t>
            </w:r>
            <w:r w:rsidRPr="009E5E1F">
              <w:rPr>
                <w:rFonts w:ascii="Arial" w:hAnsi="Arial"/>
                <w:sz w:val="20"/>
              </w:rPr>
              <w:t xml:space="preserve"> are contracted and invoiced appropriately </w:t>
            </w:r>
            <w:r>
              <w:rPr>
                <w:rFonts w:ascii="Arial" w:hAnsi="Arial"/>
                <w:sz w:val="20"/>
              </w:rPr>
              <w:t xml:space="preserve">in accordance with both </w:t>
            </w:r>
            <w:r w:rsidR="00FD6FB5">
              <w:rPr>
                <w:rFonts w:ascii="Arial" w:hAnsi="Arial"/>
                <w:sz w:val="20"/>
              </w:rPr>
              <w:t>CSM</w:t>
            </w:r>
            <w:r>
              <w:rPr>
                <w:rFonts w:ascii="Arial" w:hAnsi="Arial"/>
                <w:sz w:val="20"/>
              </w:rPr>
              <w:t xml:space="preserve"> systems and University </w:t>
            </w:r>
            <w:r w:rsidR="00FD6FB5">
              <w:rPr>
                <w:rFonts w:ascii="Arial" w:hAnsi="Arial"/>
                <w:sz w:val="20"/>
              </w:rPr>
              <w:t>protocols</w:t>
            </w:r>
            <w:r w:rsidRPr="009E5E1F">
              <w:rPr>
                <w:rFonts w:ascii="Arial" w:hAnsi="Arial"/>
                <w:sz w:val="20"/>
              </w:rPr>
              <w:t>.</w:t>
            </w:r>
            <w:r>
              <w:rPr>
                <w:rFonts w:ascii="Arial" w:hAnsi="Arial"/>
                <w:sz w:val="20"/>
              </w:rPr>
              <w:t xml:space="preserve"> </w:t>
            </w:r>
          </w:p>
          <w:p w14:paraId="4CEB5DB2" w14:textId="77777777" w:rsidR="002705BB" w:rsidRPr="0007618E" w:rsidRDefault="002705BB" w:rsidP="00BB75B5">
            <w:pPr>
              <w:numPr>
                <w:ilvl w:val="0"/>
                <w:numId w:val="2"/>
              </w:numPr>
              <w:spacing w:after="0" w:line="240" w:lineRule="auto"/>
              <w:rPr>
                <w:rFonts w:ascii="Arial" w:hAnsi="Arial"/>
                <w:sz w:val="20"/>
              </w:rPr>
            </w:pPr>
            <w:r w:rsidRPr="0007618E">
              <w:rPr>
                <w:rFonts w:ascii="Arial" w:hAnsi="Arial"/>
                <w:sz w:val="20"/>
              </w:rPr>
              <w:t>To perform such duties consistent with your position as may from time to time be assigned to you anywhere within the University.</w:t>
            </w:r>
          </w:p>
          <w:p w14:paraId="7C765DE3" w14:textId="77777777" w:rsidR="002705BB" w:rsidRPr="0007618E" w:rsidRDefault="002705BB" w:rsidP="00BB75B5">
            <w:pPr>
              <w:numPr>
                <w:ilvl w:val="0"/>
                <w:numId w:val="2"/>
              </w:numPr>
              <w:spacing w:after="0" w:line="240" w:lineRule="auto"/>
              <w:rPr>
                <w:rFonts w:ascii="Arial" w:hAnsi="Arial"/>
                <w:sz w:val="20"/>
              </w:rPr>
            </w:pPr>
            <w:r w:rsidRPr="0007618E">
              <w:rPr>
                <w:rFonts w:ascii="Arial" w:hAnsi="Arial"/>
                <w:sz w:val="20"/>
              </w:rPr>
              <w:t>To undertake health and safety duties and responsibilities appropriate to the post.</w:t>
            </w:r>
          </w:p>
          <w:p w14:paraId="63FCC0B4" w14:textId="77777777" w:rsidR="002705BB" w:rsidRDefault="002705BB" w:rsidP="00BB75B5">
            <w:pPr>
              <w:numPr>
                <w:ilvl w:val="0"/>
                <w:numId w:val="2"/>
              </w:numPr>
              <w:spacing w:after="0" w:line="240" w:lineRule="auto"/>
              <w:rPr>
                <w:rFonts w:ascii="Arial" w:hAnsi="Arial"/>
                <w:sz w:val="20"/>
              </w:rPr>
            </w:pPr>
            <w:r w:rsidRPr="0007618E">
              <w:rPr>
                <w:rFonts w:ascii="Arial" w:hAnsi="Arial"/>
                <w:sz w:val="20"/>
              </w:rPr>
              <w:t>To commit to the University’s Equal Opportunities Policy, together with an understanding of how it operates within the responsibilities of the post.</w:t>
            </w:r>
          </w:p>
          <w:p w14:paraId="7279A150" w14:textId="77777777" w:rsidR="002705BB" w:rsidRDefault="002705BB" w:rsidP="00BB75B5">
            <w:pPr>
              <w:numPr>
                <w:ilvl w:val="0"/>
                <w:numId w:val="2"/>
              </w:numPr>
              <w:spacing w:after="0" w:line="240" w:lineRule="auto"/>
              <w:rPr>
                <w:rFonts w:ascii="Arial" w:hAnsi="Arial"/>
                <w:b/>
              </w:rPr>
            </w:pPr>
            <w:r>
              <w:rPr>
                <w:rFonts w:ascii="Arial" w:hAnsi="Arial"/>
                <w:sz w:val="20"/>
              </w:rPr>
              <w:t>A commitment to your own development and that of your staff through effective use of the University’s appraisal scheme and staff development processes</w:t>
            </w:r>
          </w:p>
          <w:p w14:paraId="4A51D5E3" w14:textId="1ABE23AF" w:rsidR="003F48F8" w:rsidRDefault="008734AA" w:rsidP="003F48F8">
            <w:pPr>
              <w:pStyle w:val="Heading4"/>
              <w:rPr>
                <w:rFonts w:ascii="Arial" w:eastAsia="Calibri" w:hAnsi="Arial" w:cs="Times New Roman"/>
                <w:b w:val="0"/>
                <w:bCs w:val="0"/>
                <w:i w:val="0"/>
                <w:iCs w:val="0"/>
                <w:color w:val="auto"/>
                <w:sz w:val="20"/>
              </w:rPr>
            </w:pPr>
            <w:r w:rsidRPr="008734AA">
              <w:rPr>
                <w:rFonts w:ascii="Arial" w:eastAsia="Calibri" w:hAnsi="Arial" w:cs="Arial"/>
                <w:bCs w:val="0"/>
                <w:i w:val="0"/>
                <w:iCs w:val="0"/>
                <w:color w:val="auto"/>
                <w:sz w:val="20"/>
                <w:szCs w:val="20"/>
              </w:rPr>
              <w:t>Key Working Relationships</w:t>
            </w:r>
            <w:r w:rsidRPr="008734AA">
              <w:rPr>
                <w:rFonts w:ascii="Arial" w:eastAsia="Calibri" w:hAnsi="Arial" w:cs="Times New Roman"/>
                <w:b w:val="0"/>
                <w:bCs w:val="0"/>
                <w:i w:val="0"/>
                <w:iCs w:val="0"/>
                <w:color w:val="auto"/>
                <w:sz w:val="20"/>
              </w:rPr>
              <w:t xml:space="preserve">: </w:t>
            </w:r>
            <w:r>
              <w:rPr>
                <w:rFonts w:ascii="Arial" w:eastAsia="Calibri" w:hAnsi="Arial" w:cs="Times New Roman"/>
                <w:b w:val="0"/>
                <w:bCs w:val="0"/>
                <w:i w:val="0"/>
                <w:iCs w:val="0"/>
                <w:color w:val="auto"/>
                <w:sz w:val="20"/>
              </w:rPr>
              <w:t xml:space="preserve">CSM </w:t>
            </w:r>
            <w:r w:rsidR="002F6461">
              <w:rPr>
                <w:rFonts w:ascii="Arial" w:eastAsia="Calibri" w:hAnsi="Arial" w:cs="Times New Roman"/>
                <w:b w:val="0"/>
                <w:bCs w:val="0"/>
                <w:i w:val="0"/>
                <w:iCs w:val="0"/>
                <w:color w:val="auto"/>
                <w:sz w:val="20"/>
              </w:rPr>
              <w:t xml:space="preserve">Innovation &amp; Business, CSM Academic programmes, CSM </w:t>
            </w:r>
            <w:r>
              <w:rPr>
                <w:rFonts w:ascii="Arial" w:eastAsia="Calibri" w:hAnsi="Arial" w:cs="Times New Roman"/>
                <w:b w:val="0"/>
                <w:bCs w:val="0"/>
                <w:i w:val="0"/>
                <w:iCs w:val="0"/>
                <w:color w:val="auto"/>
                <w:sz w:val="20"/>
              </w:rPr>
              <w:t>External Relations, Events and Infrastructure teams, UAL Academic Enterprise, Knowledge Excha</w:t>
            </w:r>
            <w:r w:rsidR="003F48F8">
              <w:rPr>
                <w:rFonts w:ascii="Arial" w:eastAsia="Calibri" w:hAnsi="Arial" w:cs="Times New Roman"/>
                <w:b w:val="0"/>
                <w:bCs w:val="0"/>
                <w:i w:val="0"/>
                <w:iCs w:val="0"/>
                <w:color w:val="auto"/>
                <w:sz w:val="20"/>
              </w:rPr>
              <w:t>nge Committees, Legal, Finance</w:t>
            </w:r>
          </w:p>
          <w:p w14:paraId="4C42D692" w14:textId="03FF3D76" w:rsidR="003F48F8" w:rsidRDefault="003F48F8" w:rsidP="006C7A16">
            <w:pPr>
              <w:pBdr>
                <w:top w:val="single" w:sz="4" w:space="1" w:color="auto"/>
              </w:pBdr>
              <w:spacing w:after="0" w:line="240" w:lineRule="auto"/>
              <w:rPr>
                <w:rFonts w:ascii="Arial" w:hAnsi="Arial" w:cs="Arial"/>
                <w:b/>
                <w:sz w:val="20"/>
                <w:szCs w:val="20"/>
              </w:rPr>
            </w:pPr>
            <w:r>
              <w:rPr>
                <w:rFonts w:ascii="Arial" w:hAnsi="Arial" w:cs="Arial"/>
                <w:b/>
                <w:sz w:val="20"/>
                <w:szCs w:val="20"/>
              </w:rPr>
              <w:t>Resources Managed:</w:t>
            </w:r>
          </w:p>
          <w:p w14:paraId="1744D99E" w14:textId="7C79B3E3" w:rsidR="002705BB" w:rsidRPr="0007618E" w:rsidRDefault="002705BB" w:rsidP="006C7A16">
            <w:pPr>
              <w:pBdr>
                <w:top w:val="single" w:sz="4" w:space="1" w:color="auto"/>
              </w:pBdr>
              <w:spacing w:after="0" w:line="240" w:lineRule="auto"/>
              <w:rPr>
                <w:rFonts w:ascii="Arial" w:hAnsi="Arial" w:cs="Arial"/>
                <w:b/>
                <w:sz w:val="20"/>
                <w:szCs w:val="20"/>
              </w:rPr>
            </w:pPr>
            <w:r w:rsidRPr="0007618E">
              <w:rPr>
                <w:rFonts w:ascii="Arial" w:hAnsi="Arial" w:cs="Arial"/>
                <w:b/>
                <w:sz w:val="20"/>
                <w:szCs w:val="20"/>
              </w:rPr>
              <w:t>Budget</w:t>
            </w:r>
            <w:r w:rsidRPr="0007618E">
              <w:rPr>
                <w:rFonts w:ascii="Arial" w:hAnsi="Arial" w:cs="Arial"/>
                <w:sz w:val="20"/>
                <w:szCs w:val="20"/>
              </w:rPr>
              <w:t>:</w:t>
            </w:r>
            <w:r>
              <w:rPr>
                <w:rFonts w:ascii="Arial" w:hAnsi="Arial" w:cs="Arial"/>
                <w:sz w:val="20"/>
                <w:szCs w:val="20"/>
              </w:rPr>
              <w:t xml:space="preserve"> </w:t>
            </w:r>
            <w:r w:rsidR="003F48F8">
              <w:rPr>
                <w:rFonts w:ascii="Arial" w:hAnsi="Arial" w:cs="Arial"/>
                <w:sz w:val="20"/>
                <w:szCs w:val="20"/>
              </w:rPr>
              <w:t>Budgets related to funding bids or commercial activity</w:t>
            </w:r>
          </w:p>
          <w:p w14:paraId="475D3C2B" w14:textId="0ED7785E" w:rsidR="002705BB" w:rsidRPr="0007618E" w:rsidRDefault="002705BB" w:rsidP="006C7A16">
            <w:pPr>
              <w:pBdr>
                <w:top w:val="single" w:sz="4" w:space="1" w:color="auto"/>
              </w:pBdr>
              <w:spacing w:after="0" w:line="240" w:lineRule="auto"/>
              <w:rPr>
                <w:rFonts w:ascii="Arial" w:hAnsi="Arial" w:cs="Arial"/>
                <w:b/>
                <w:sz w:val="20"/>
                <w:szCs w:val="20"/>
              </w:rPr>
            </w:pPr>
            <w:r w:rsidRPr="0007618E">
              <w:rPr>
                <w:rFonts w:ascii="Arial" w:hAnsi="Arial" w:cs="Arial"/>
                <w:b/>
                <w:sz w:val="20"/>
                <w:szCs w:val="20"/>
              </w:rPr>
              <w:t>Staff</w:t>
            </w:r>
            <w:r w:rsidRPr="0007618E">
              <w:rPr>
                <w:rFonts w:ascii="Arial" w:hAnsi="Arial" w:cs="Arial"/>
                <w:sz w:val="20"/>
                <w:szCs w:val="20"/>
              </w:rPr>
              <w:t>:</w:t>
            </w:r>
            <w:r>
              <w:rPr>
                <w:rFonts w:ascii="Arial" w:hAnsi="Arial" w:cs="Arial"/>
                <w:sz w:val="20"/>
                <w:szCs w:val="20"/>
              </w:rPr>
              <w:t xml:space="preserve"> </w:t>
            </w:r>
            <w:r w:rsidR="003F48F8">
              <w:rPr>
                <w:rFonts w:ascii="Arial" w:hAnsi="Arial" w:cs="Arial"/>
                <w:sz w:val="20"/>
                <w:szCs w:val="20"/>
              </w:rPr>
              <w:t>Creative Producer, Local Engagement (TBC)</w:t>
            </w:r>
          </w:p>
          <w:p w14:paraId="5EDA192F" w14:textId="77777777" w:rsidR="002705BB" w:rsidRPr="0007618E" w:rsidRDefault="002705BB" w:rsidP="006C7A16">
            <w:pPr>
              <w:pBdr>
                <w:top w:val="single" w:sz="4" w:space="1" w:color="auto"/>
              </w:pBdr>
              <w:spacing w:after="100" w:line="240" w:lineRule="auto"/>
              <w:rPr>
                <w:rFonts w:ascii="Arial" w:hAnsi="Arial"/>
                <w:sz w:val="20"/>
              </w:rPr>
            </w:pPr>
            <w:r w:rsidRPr="0007618E">
              <w:rPr>
                <w:rFonts w:ascii="Arial" w:hAnsi="Arial" w:cs="Arial"/>
                <w:b/>
                <w:sz w:val="20"/>
                <w:szCs w:val="20"/>
              </w:rPr>
              <w:t>Other</w:t>
            </w:r>
            <w:r w:rsidRPr="0007618E">
              <w:rPr>
                <w:rFonts w:ascii="Arial" w:hAnsi="Arial" w:cs="Arial"/>
                <w:sz w:val="20"/>
                <w:szCs w:val="20"/>
              </w:rPr>
              <w:t>:</w:t>
            </w:r>
            <w:r>
              <w:rPr>
                <w:rFonts w:ascii="Arial" w:hAnsi="Arial" w:cs="Arial"/>
                <w:sz w:val="20"/>
                <w:szCs w:val="20"/>
              </w:rPr>
              <w:t xml:space="preserve"> </w:t>
            </w:r>
            <w:r w:rsidRPr="0007618E">
              <w:rPr>
                <w:rFonts w:ascii="Arial" w:hAnsi="Arial" w:cs="Arial"/>
                <w:sz w:val="20"/>
                <w:szCs w:val="20"/>
              </w:rPr>
              <w:t>Resources as appropriate</w:t>
            </w:r>
          </w:p>
        </w:tc>
      </w:tr>
    </w:tbl>
    <w:p w14:paraId="09C09A03" w14:textId="77777777" w:rsidR="00EF6282" w:rsidRDefault="00EF6282"/>
    <w:p w14:paraId="3CE11592" w14:textId="77777777" w:rsidR="002705BB" w:rsidRDefault="002705BB"/>
    <w:p w14:paraId="22054986" w14:textId="77777777" w:rsidR="002705BB" w:rsidRDefault="002705BB"/>
    <w:p w14:paraId="695A7652" w14:textId="77777777" w:rsidR="002705BB" w:rsidRDefault="002705BB"/>
    <w:p w14:paraId="631588C5" w14:textId="1EA12E54" w:rsidR="00740ABF" w:rsidRDefault="00740ABF" w:rsidP="00740ABF">
      <w:pPr>
        <w:rPr>
          <w:rFonts w:ascii="Arial" w:hAnsi="Arial" w:cs="Arial"/>
          <w:b/>
          <w:sz w:val="24"/>
          <w:szCs w:val="24"/>
        </w:rPr>
      </w:pPr>
      <w:r w:rsidRPr="00740ABF">
        <w:rPr>
          <w:rFonts w:ascii="Arial" w:hAnsi="Arial" w:cs="Arial"/>
          <w:b/>
          <w:sz w:val="24"/>
          <w:szCs w:val="24"/>
        </w:rPr>
        <w:lastRenderedPageBreak/>
        <w:t>Job Title:   Local Partnerships Manager</w:t>
      </w:r>
      <w:r w:rsidRPr="00740ABF">
        <w:rPr>
          <w:rFonts w:ascii="Arial" w:hAnsi="Arial" w:cs="Arial"/>
          <w:b/>
          <w:sz w:val="24"/>
          <w:szCs w:val="24"/>
        </w:rPr>
        <w:tab/>
      </w:r>
      <w:r w:rsidRPr="00740ABF">
        <w:rPr>
          <w:rFonts w:ascii="Arial" w:hAnsi="Arial" w:cs="Arial"/>
          <w:b/>
          <w:sz w:val="24"/>
          <w:szCs w:val="24"/>
        </w:rPr>
        <w:tab/>
      </w:r>
      <w:r w:rsidRPr="00740ABF">
        <w:rPr>
          <w:rFonts w:ascii="Arial" w:hAnsi="Arial" w:cs="Arial"/>
          <w:b/>
          <w:sz w:val="24"/>
          <w:szCs w:val="24"/>
        </w:rPr>
        <w:tab/>
        <w:t xml:space="preserve"> Grade:      5</w:t>
      </w:r>
    </w:p>
    <w:p w14:paraId="25B86594" w14:textId="4DB1DBA4" w:rsidR="00F0267C" w:rsidRPr="00F0267C" w:rsidRDefault="00F0267C" w:rsidP="00F0267C">
      <w:pPr>
        <w:rPr>
          <w:rFonts w:ascii="Arial" w:hAnsi="Arial" w:cs="Arial"/>
          <w:sz w:val="20"/>
          <w:szCs w:val="20"/>
        </w:rPr>
      </w:pPr>
      <w:r w:rsidRPr="00F0267C">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sz w:val="20"/>
          <w:szCs w:val="20"/>
        </w:rPr>
        <w:t>.</w:t>
      </w:r>
    </w:p>
    <w:tbl>
      <w:tblPr>
        <w:tblStyle w:val="TableGrid"/>
        <w:tblW w:w="0" w:type="auto"/>
        <w:tblLook w:val="04A0" w:firstRow="1" w:lastRow="0" w:firstColumn="1" w:lastColumn="0" w:noHBand="0" w:noVBand="1"/>
      </w:tblPr>
      <w:tblGrid>
        <w:gridCol w:w="3653"/>
        <w:gridCol w:w="4863"/>
      </w:tblGrid>
      <w:tr w:rsidR="00740ABF" w14:paraId="6EB0DE04" w14:textId="77777777" w:rsidTr="00F0267C">
        <w:trPr>
          <w:trHeight w:val="410"/>
        </w:trPr>
        <w:tc>
          <w:tcPr>
            <w:tcW w:w="8516" w:type="dxa"/>
            <w:gridSpan w:val="2"/>
            <w:shd w:val="clear" w:color="auto" w:fill="000000" w:themeFill="text1"/>
          </w:tcPr>
          <w:p w14:paraId="4C2CD33E" w14:textId="77777777" w:rsidR="00740ABF" w:rsidRPr="00837A31" w:rsidRDefault="00740ABF" w:rsidP="004416C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40ABF" w14:paraId="2652769D" w14:textId="77777777" w:rsidTr="00F0267C">
        <w:tc>
          <w:tcPr>
            <w:tcW w:w="3653" w:type="dxa"/>
          </w:tcPr>
          <w:p w14:paraId="4D65BEC7" w14:textId="233B67D2" w:rsidR="00740ABF" w:rsidRPr="00E919F3" w:rsidRDefault="00740ABF" w:rsidP="004416CC">
            <w:pPr>
              <w:rPr>
                <w:rFonts w:ascii="Arial" w:hAnsi="Arial" w:cs="Arial"/>
                <w:sz w:val="24"/>
                <w:szCs w:val="24"/>
              </w:rPr>
            </w:pPr>
            <w:r w:rsidRPr="00E919F3">
              <w:rPr>
                <w:rFonts w:ascii="Arial" w:hAnsi="Arial" w:cs="Arial"/>
                <w:sz w:val="24"/>
                <w:szCs w:val="24"/>
              </w:rPr>
              <w:t xml:space="preserve">Specialist </w:t>
            </w:r>
            <w:r>
              <w:rPr>
                <w:rFonts w:ascii="Arial" w:hAnsi="Arial" w:cs="Arial"/>
                <w:sz w:val="24"/>
                <w:szCs w:val="24"/>
              </w:rPr>
              <w:t>Knowledge/Qu</w:t>
            </w:r>
            <w:r w:rsidRPr="00E919F3">
              <w:rPr>
                <w:rFonts w:ascii="Arial" w:hAnsi="Arial" w:cs="Arial"/>
                <w:sz w:val="24"/>
                <w:szCs w:val="24"/>
              </w:rPr>
              <w:t>alifications</w:t>
            </w:r>
          </w:p>
        </w:tc>
        <w:tc>
          <w:tcPr>
            <w:tcW w:w="4863" w:type="dxa"/>
          </w:tcPr>
          <w:p w14:paraId="7159EA02" w14:textId="77777777" w:rsidR="00740ABF" w:rsidRDefault="00740ABF" w:rsidP="004416CC">
            <w:pPr>
              <w:rPr>
                <w:rFonts w:ascii="Arial" w:hAnsi="Arial" w:cs="Arial"/>
                <w:sz w:val="24"/>
              </w:rPr>
            </w:pPr>
            <w:r w:rsidRPr="004C4EB8">
              <w:rPr>
                <w:rFonts w:ascii="Arial" w:hAnsi="Arial" w:cs="Arial"/>
                <w:bCs/>
                <w:sz w:val="24"/>
              </w:rPr>
              <w:t xml:space="preserve">Relevant </w:t>
            </w:r>
            <w:r>
              <w:rPr>
                <w:rFonts w:ascii="Arial" w:hAnsi="Arial" w:cs="Arial"/>
                <w:bCs/>
                <w:sz w:val="24"/>
              </w:rPr>
              <w:t>undergraduate and/or postgraduate qualification.</w:t>
            </w:r>
          </w:p>
          <w:p w14:paraId="5B5803DE" w14:textId="77777777" w:rsidR="00740ABF" w:rsidRDefault="00740ABF" w:rsidP="004416CC">
            <w:pPr>
              <w:rPr>
                <w:rFonts w:ascii="Arial" w:hAnsi="Arial" w:cs="Arial"/>
                <w:sz w:val="24"/>
              </w:rPr>
            </w:pPr>
            <w:r>
              <w:rPr>
                <w:rFonts w:ascii="Arial" w:hAnsi="Arial" w:cs="Arial"/>
                <w:sz w:val="24"/>
              </w:rPr>
              <w:t>Knowledge of HE sector and HE funding specifically relating to Knowledge Exchange</w:t>
            </w:r>
          </w:p>
          <w:p w14:paraId="450FD247" w14:textId="77777777" w:rsidR="00740ABF" w:rsidRDefault="00740ABF" w:rsidP="004416CC">
            <w:pPr>
              <w:rPr>
                <w:rFonts w:ascii="Arial" w:hAnsi="Arial" w:cs="Arial"/>
                <w:i/>
                <w:sz w:val="24"/>
              </w:rPr>
            </w:pPr>
            <w:r>
              <w:rPr>
                <w:rFonts w:ascii="Arial" w:hAnsi="Arial" w:cs="Arial"/>
                <w:bCs/>
                <w:sz w:val="24"/>
              </w:rPr>
              <w:t>Knowledge of national and regional creative industries.</w:t>
            </w:r>
          </w:p>
          <w:p w14:paraId="73232514" w14:textId="7ED3ED16" w:rsidR="00740ABF" w:rsidRPr="00740ABF" w:rsidRDefault="00740ABF" w:rsidP="00740ABF">
            <w:pPr>
              <w:rPr>
                <w:rFonts w:ascii="Arial" w:hAnsi="Arial" w:cs="Arial"/>
                <w:color w:val="000000"/>
                <w:sz w:val="24"/>
                <w:szCs w:val="24"/>
              </w:rPr>
            </w:pPr>
            <w:r w:rsidRPr="00A25840">
              <w:rPr>
                <w:rFonts w:ascii="Arial" w:hAnsi="Arial" w:cs="Arial"/>
                <w:color w:val="000000"/>
                <w:sz w:val="24"/>
                <w:szCs w:val="24"/>
              </w:rPr>
              <w:t>Knowledge of Industrial Strategy and related national and regional economic development policies/strategies - (desirable)</w:t>
            </w:r>
          </w:p>
        </w:tc>
      </w:tr>
      <w:tr w:rsidR="00740ABF" w14:paraId="55349F78" w14:textId="77777777" w:rsidTr="00F0267C">
        <w:tc>
          <w:tcPr>
            <w:tcW w:w="3653" w:type="dxa"/>
          </w:tcPr>
          <w:p w14:paraId="5DB03DFF" w14:textId="77777777" w:rsidR="00740ABF" w:rsidRPr="00E919F3" w:rsidRDefault="00740ABF" w:rsidP="004416CC">
            <w:pPr>
              <w:rPr>
                <w:rFonts w:ascii="Arial" w:hAnsi="Arial" w:cs="Arial"/>
                <w:sz w:val="24"/>
                <w:szCs w:val="24"/>
              </w:rPr>
            </w:pPr>
            <w:r w:rsidRPr="00E919F3">
              <w:rPr>
                <w:rFonts w:ascii="Arial" w:hAnsi="Arial" w:cs="Arial"/>
                <w:sz w:val="24"/>
                <w:szCs w:val="24"/>
              </w:rPr>
              <w:t xml:space="preserve">Relevant Experience </w:t>
            </w:r>
          </w:p>
        </w:tc>
        <w:tc>
          <w:tcPr>
            <w:tcW w:w="4863" w:type="dxa"/>
          </w:tcPr>
          <w:p w14:paraId="033879CD" w14:textId="390A9C76" w:rsidR="00740ABF" w:rsidRPr="00A25840" w:rsidRDefault="00740ABF" w:rsidP="00740ABF">
            <w:pPr>
              <w:rPr>
                <w:rFonts w:ascii="Arial" w:hAnsi="Arial" w:cs="Arial"/>
                <w:color w:val="000000"/>
                <w:sz w:val="24"/>
                <w:szCs w:val="24"/>
              </w:rPr>
            </w:pPr>
            <w:r w:rsidRPr="00A25840">
              <w:rPr>
                <w:rFonts w:ascii="Arial" w:hAnsi="Arial" w:cs="Arial"/>
                <w:color w:val="000000"/>
                <w:sz w:val="24"/>
                <w:szCs w:val="24"/>
              </w:rPr>
              <w:t>Entrepreneurial flair and new business development experience - including the ability to seek out opportunities with new partners and fostering on-going relationships.</w:t>
            </w:r>
          </w:p>
          <w:p w14:paraId="69829319" w14:textId="6721250B" w:rsidR="00740ABF" w:rsidRPr="00A25840" w:rsidRDefault="00740ABF" w:rsidP="004416CC">
            <w:pPr>
              <w:rPr>
                <w:rFonts w:ascii="Arial" w:hAnsi="Arial" w:cs="Arial"/>
                <w:color w:val="000000"/>
                <w:sz w:val="24"/>
                <w:szCs w:val="24"/>
              </w:rPr>
            </w:pPr>
            <w:r w:rsidRPr="00A25840">
              <w:rPr>
                <w:rFonts w:ascii="Arial" w:hAnsi="Arial" w:cs="Arial"/>
                <w:color w:val="000000"/>
                <w:sz w:val="24"/>
                <w:szCs w:val="24"/>
              </w:rPr>
              <w:t>Demonstrable track record of building and managing partnership</w:t>
            </w:r>
            <w:r>
              <w:rPr>
                <w:rFonts w:ascii="Arial" w:hAnsi="Arial" w:cs="Arial"/>
                <w:color w:val="000000"/>
                <w:sz w:val="24"/>
                <w:szCs w:val="24"/>
              </w:rPr>
              <w:t>s</w:t>
            </w:r>
            <w:r w:rsidRPr="00A25840">
              <w:rPr>
                <w:rFonts w:ascii="Arial" w:hAnsi="Arial" w:cs="Arial"/>
                <w:color w:val="000000"/>
                <w:sz w:val="24"/>
                <w:szCs w:val="24"/>
              </w:rPr>
              <w:t xml:space="preserve"> and consortia-based projects and initiatives.</w:t>
            </w:r>
          </w:p>
          <w:p w14:paraId="56855C59" w14:textId="7D971074" w:rsidR="00740ABF" w:rsidRPr="00740ABF" w:rsidRDefault="00740ABF" w:rsidP="00740ABF">
            <w:pPr>
              <w:rPr>
                <w:rFonts w:ascii="Arial" w:hAnsi="Arial" w:cs="Arial"/>
                <w:color w:val="000000"/>
                <w:sz w:val="24"/>
                <w:szCs w:val="24"/>
              </w:rPr>
            </w:pPr>
            <w:r w:rsidRPr="00A25840">
              <w:rPr>
                <w:rFonts w:ascii="Arial" w:hAnsi="Arial" w:cs="Arial"/>
                <w:color w:val="000000"/>
                <w:sz w:val="24"/>
                <w:szCs w:val="24"/>
              </w:rPr>
              <w:t>Demonstrable understanding and track record of current arts funding, creative industry and</w:t>
            </w:r>
            <w:r>
              <w:rPr>
                <w:rFonts w:ascii="Arial" w:hAnsi="Arial" w:cs="Arial"/>
                <w:color w:val="000000"/>
                <w:sz w:val="24"/>
                <w:szCs w:val="24"/>
              </w:rPr>
              <w:t>/or</w:t>
            </w:r>
            <w:r w:rsidRPr="00A25840">
              <w:rPr>
                <w:rFonts w:ascii="Arial" w:hAnsi="Arial" w:cs="Arial"/>
                <w:color w:val="000000"/>
                <w:sz w:val="24"/>
                <w:szCs w:val="24"/>
              </w:rPr>
              <w:t xml:space="preserve"> regeneration funding, and the motivations for engagement with arts and creative sector in this context.</w:t>
            </w:r>
          </w:p>
        </w:tc>
      </w:tr>
      <w:tr w:rsidR="00740ABF" w14:paraId="253C59B3" w14:textId="77777777" w:rsidTr="00F0267C">
        <w:tc>
          <w:tcPr>
            <w:tcW w:w="3653" w:type="dxa"/>
            <w:vAlign w:val="center"/>
          </w:tcPr>
          <w:p w14:paraId="5ED68FF7" w14:textId="77777777" w:rsidR="00740ABF" w:rsidRPr="00E919F3" w:rsidRDefault="00740ABF" w:rsidP="004416CC">
            <w:pPr>
              <w:rPr>
                <w:rFonts w:ascii="Arial" w:hAnsi="Arial" w:cs="Arial"/>
                <w:sz w:val="24"/>
                <w:szCs w:val="24"/>
              </w:rPr>
            </w:pPr>
            <w:r w:rsidRPr="00E919F3">
              <w:rPr>
                <w:rFonts w:ascii="Arial" w:hAnsi="Arial" w:cs="Arial"/>
                <w:sz w:val="24"/>
                <w:szCs w:val="24"/>
              </w:rPr>
              <w:t>Communication Skills</w:t>
            </w:r>
          </w:p>
        </w:tc>
        <w:tc>
          <w:tcPr>
            <w:tcW w:w="4863" w:type="dxa"/>
            <w:vAlign w:val="center"/>
          </w:tcPr>
          <w:p w14:paraId="0857134C" w14:textId="77777777" w:rsidR="00F0267C" w:rsidRDefault="00F0267C" w:rsidP="004416CC">
            <w:pPr>
              <w:rPr>
                <w:rFonts w:ascii="Arial" w:hAnsi="Arial" w:cs="Arial"/>
                <w:color w:val="000000"/>
                <w:sz w:val="24"/>
                <w:szCs w:val="24"/>
              </w:rPr>
            </w:pPr>
          </w:p>
          <w:p w14:paraId="3A4286DB" w14:textId="6551A5EB" w:rsidR="00740ABF" w:rsidRPr="00F0267C" w:rsidRDefault="00740ABF" w:rsidP="004416CC">
            <w:pPr>
              <w:rPr>
                <w:rFonts w:ascii="Arial" w:hAnsi="Arial" w:cs="Arial"/>
                <w:color w:val="000000"/>
                <w:sz w:val="24"/>
                <w:szCs w:val="24"/>
              </w:rPr>
            </w:pPr>
            <w:r w:rsidRPr="008E2F82">
              <w:rPr>
                <w:rFonts w:ascii="Arial" w:hAnsi="Arial" w:cs="Arial"/>
                <w:color w:val="000000"/>
                <w:sz w:val="24"/>
                <w:szCs w:val="24"/>
              </w:rPr>
              <w:t xml:space="preserve">Communicates effectively orally and in writing adapting the message for a diverse audience in </w:t>
            </w:r>
            <w:r>
              <w:rPr>
                <w:rFonts w:ascii="Arial" w:hAnsi="Arial" w:cs="Arial"/>
                <w:color w:val="000000"/>
                <w:sz w:val="24"/>
                <w:szCs w:val="24"/>
              </w:rPr>
              <w:t>an inclusive and accessible way</w:t>
            </w:r>
          </w:p>
        </w:tc>
      </w:tr>
      <w:tr w:rsidR="00740ABF" w14:paraId="72CEAC0F" w14:textId="77777777" w:rsidTr="00F0267C">
        <w:trPr>
          <w:trHeight w:val="1975"/>
        </w:trPr>
        <w:tc>
          <w:tcPr>
            <w:tcW w:w="3653" w:type="dxa"/>
            <w:vAlign w:val="center"/>
          </w:tcPr>
          <w:p w14:paraId="1749EF36" w14:textId="77777777" w:rsidR="00740ABF" w:rsidRPr="00E919F3" w:rsidRDefault="00740ABF" w:rsidP="004416CC">
            <w:pPr>
              <w:rPr>
                <w:rFonts w:ascii="Arial" w:hAnsi="Arial" w:cs="Arial"/>
                <w:sz w:val="24"/>
                <w:szCs w:val="24"/>
              </w:rPr>
            </w:pPr>
            <w:r>
              <w:rPr>
                <w:rFonts w:ascii="Arial" w:hAnsi="Arial" w:cs="Arial"/>
                <w:sz w:val="24"/>
                <w:szCs w:val="24"/>
              </w:rPr>
              <w:lastRenderedPageBreak/>
              <w:t>Leadership and Management</w:t>
            </w:r>
          </w:p>
        </w:tc>
        <w:tc>
          <w:tcPr>
            <w:tcW w:w="4863" w:type="dxa"/>
            <w:vAlign w:val="center"/>
          </w:tcPr>
          <w:p w14:paraId="3A75EB67" w14:textId="77777777" w:rsidR="00740ABF" w:rsidRPr="005A3588" w:rsidRDefault="00740ABF" w:rsidP="004416CC">
            <w:pPr>
              <w:rPr>
                <w:rFonts w:ascii="Arial" w:hAnsi="Arial" w:cs="Arial"/>
                <w:color w:val="000000"/>
                <w:sz w:val="24"/>
                <w:szCs w:val="24"/>
              </w:rPr>
            </w:pPr>
            <w:r w:rsidRPr="005A3588">
              <w:rPr>
                <w:rFonts w:ascii="Arial" w:hAnsi="Arial" w:cs="Arial"/>
                <w:color w:val="000000"/>
                <w:sz w:val="24"/>
                <w:szCs w:val="24"/>
              </w:rPr>
              <w:t xml:space="preserve">Motivates and leads a team effectively, setting clear objectives to manage performance </w:t>
            </w:r>
          </w:p>
          <w:p w14:paraId="58D4B272" w14:textId="77777777" w:rsidR="00740ABF" w:rsidRPr="00E919F3" w:rsidRDefault="00740ABF" w:rsidP="004416CC">
            <w:pPr>
              <w:rPr>
                <w:rFonts w:ascii="Arial" w:hAnsi="Arial" w:cs="Arial"/>
                <w:i/>
                <w:sz w:val="24"/>
                <w:szCs w:val="24"/>
              </w:rPr>
            </w:pPr>
          </w:p>
        </w:tc>
      </w:tr>
      <w:tr w:rsidR="00740ABF" w14:paraId="65899FAD" w14:textId="77777777" w:rsidTr="00F0267C">
        <w:trPr>
          <w:trHeight w:val="1125"/>
        </w:trPr>
        <w:tc>
          <w:tcPr>
            <w:tcW w:w="3653" w:type="dxa"/>
            <w:vAlign w:val="center"/>
          </w:tcPr>
          <w:p w14:paraId="02EFCF6B" w14:textId="77777777" w:rsidR="00740ABF" w:rsidRPr="00E919F3" w:rsidRDefault="00740ABF" w:rsidP="004416CC">
            <w:pPr>
              <w:rPr>
                <w:rFonts w:ascii="Arial" w:hAnsi="Arial" w:cs="Arial"/>
                <w:sz w:val="24"/>
                <w:szCs w:val="24"/>
              </w:rPr>
            </w:pPr>
            <w:r w:rsidRPr="00E919F3">
              <w:rPr>
                <w:rFonts w:ascii="Arial" w:hAnsi="Arial" w:cs="Arial"/>
                <w:sz w:val="24"/>
                <w:szCs w:val="24"/>
              </w:rPr>
              <w:t>Planning and managing resources</w:t>
            </w:r>
          </w:p>
        </w:tc>
        <w:tc>
          <w:tcPr>
            <w:tcW w:w="4863" w:type="dxa"/>
            <w:vAlign w:val="center"/>
          </w:tcPr>
          <w:p w14:paraId="1BB0B7D8" w14:textId="7DB8084D" w:rsidR="00740ABF" w:rsidRPr="00F0267C" w:rsidRDefault="00F0267C" w:rsidP="004416CC">
            <w:pPr>
              <w:rPr>
                <w:rFonts w:ascii="Arial" w:hAnsi="Arial" w:cs="Arial"/>
                <w:color w:val="000000"/>
                <w:sz w:val="24"/>
                <w:szCs w:val="24"/>
              </w:rPr>
            </w:pPr>
            <w:r>
              <w:rPr>
                <w:rFonts w:ascii="Arial" w:hAnsi="Arial" w:cs="Arial"/>
                <w:color w:val="000000"/>
                <w:sz w:val="24"/>
                <w:szCs w:val="24"/>
              </w:rPr>
              <w:t>P</w:t>
            </w:r>
            <w:r w:rsidR="00740ABF" w:rsidRPr="008E2F82">
              <w:rPr>
                <w:rFonts w:ascii="Arial" w:hAnsi="Arial" w:cs="Arial"/>
                <w:color w:val="000000"/>
                <w:sz w:val="24"/>
                <w:szCs w:val="24"/>
              </w:rPr>
              <w:t>lans, prioritises and manages resources effectively to achieve long term objectives</w:t>
            </w:r>
          </w:p>
        </w:tc>
      </w:tr>
      <w:tr w:rsidR="00740ABF" w14:paraId="67E64E79" w14:textId="77777777" w:rsidTr="00F0267C">
        <w:trPr>
          <w:trHeight w:val="1396"/>
        </w:trPr>
        <w:tc>
          <w:tcPr>
            <w:tcW w:w="3653" w:type="dxa"/>
            <w:vAlign w:val="center"/>
          </w:tcPr>
          <w:p w14:paraId="6BBF9CC1" w14:textId="77777777" w:rsidR="00740ABF" w:rsidRPr="00E919F3" w:rsidRDefault="00740ABF" w:rsidP="004416CC">
            <w:pPr>
              <w:rPr>
                <w:rFonts w:ascii="Arial" w:hAnsi="Arial" w:cs="Arial"/>
                <w:sz w:val="24"/>
                <w:szCs w:val="24"/>
              </w:rPr>
            </w:pPr>
            <w:r w:rsidRPr="00E919F3">
              <w:rPr>
                <w:rFonts w:ascii="Arial" w:hAnsi="Arial" w:cs="Arial"/>
                <w:sz w:val="24"/>
                <w:szCs w:val="24"/>
              </w:rPr>
              <w:t>Teamwork</w:t>
            </w:r>
          </w:p>
        </w:tc>
        <w:tc>
          <w:tcPr>
            <w:tcW w:w="4863" w:type="dxa"/>
            <w:vAlign w:val="center"/>
          </w:tcPr>
          <w:p w14:paraId="20CCB271" w14:textId="1823624B" w:rsidR="00740ABF" w:rsidRPr="00E919F3" w:rsidRDefault="00740ABF" w:rsidP="00F0267C">
            <w:pPr>
              <w:rPr>
                <w:rFonts w:ascii="Arial" w:hAnsi="Arial" w:cs="Arial"/>
                <w:sz w:val="24"/>
                <w:szCs w:val="24"/>
              </w:rPr>
            </w:pPr>
            <w:r w:rsidRPr="002E37BF">
              <w:rPr>
                <w:rFonts w:ascii="Arial" w:hAnsi="Arial" w:cs="Arial"/>
                <w:color w:val="000000"/>
                <w:sz w:val="24"/>
                <w:szCs w:val="24"/>
              </w:rPr>
              <w:t>Works collaboratively in a team and where appropriate across or wit</w:t>
            </w:r>
            <w:r>
              <w:rPr>
                <w:rFonts w:ascii="Arial" w:hAnsi="Arial" w:cs="Arial"/>
                <w:color w:val="000000"/>
                <w:sz w:val="24"/>
                <w:szCs w:val="24"/>
              </w:rPr>
              <w:t>h different professional groups</w:t>
            </w:r>
          </w:p>
        </w:tc>
      </w:tr>
      <w:tr w:rsidR="00740ABF" w14:paraId="52E8BD8D" w14:textId="77777777" w:rsidTr="00F0267C">
        <w:trPr>
          <w:trHeight w:val="1003"/>
        </w:trPr>
        <w:tc>
          <w:tcPr>
            <w:tcW w:w="3653" w:type="dxa"/>
            <w:vAlign w:val="center"/>
          </w:tcPr>
          <w:p w14:paraId="095D655B" w14:textId="77777777" w:rsidR="00740ABF" w:rsidRPr="00E919F3" w:rsidRDefault="00740ABF" w:rsidP="004416CC">
            <w:pPr>
              <w:rPr>
                <w:rFonts w:ascii="Arial" w:hAnsi="Arial" w:cs="Arial"/>
                <w:sz w:val="24"/>
                <w:szCs w:val="24"/>
              </w:rPr>
            </w:pPr>
            <w:r w:rsidRPr="00E919F3">
              <w:rPr>
                <w:rFonts w:ascii="Arial" w:hAnsi="Arial" w:cs="Arial"/>
                <w:sz w:val="24"/>
                <w:szCs w:val="24"/>
              </w:rPr>
              <w:t>Student experience or customer service</w:t>
            </w:r>
          </w:p>
        </w:tc>
        <w:tc>
          <w:tcPr>
            <w:tcW w:w="4863" w:type="dxa"/>
            <w:vAlign w:val="center"/>
          </w:tcPr>
          <w:p w14:paraId="067B5783" w14:textId="77777777" w:rsidR="00740ABF" w:rsidRPr="002E37BF" w:rsidRDefault="00740ABF" w:rsidP="004416CC">
            <w:pPr>
              <w:rPr>
                <w:rFonts w:ascii="Arial" w:hAnsi="Arial" w:cs="Arial"/>
                <w:color w:val="000000"/>
                <w:sz w:val="24"/>
                <w:szCs w:val="24"/>
              </w:rPr>
            </w:pPr>
            <w:r w:rsidRPr="002E37BF">
              <w:rPr>
                <w:rFonts w:ascii="Arial" w:hAnsi="Arial" w:cs="Arial"/>
                <w:color w:val="000000"/>
                <w:sz w:val="24"/>
                <w:szCs w:val="24"/>
              </w:rPr>
              <w:t>Builds and maintains  positive relationships with students or customers</w:t>
            </w:r>
          </w:p>
          <w:p w14:paraId="44D8F982" w14:textId="77777777" w:rsidR="00740ABF" w:rsidRPr="00E919F3" w:rsidRDefault="00740ABF" w:rsidP="004416CC">
            <w:pPr>
              <w:rPr>
                <w:rFonts w:ascii="Arial" w:hAnsi="Arial" w:cs="Arial"/>
                <w:sz w:val="24"/>
                <w:szCs w:val="24"/>
              </w:rPr>
            </w:pPr>
          </w:p>
        </w:tc>
      </w:tr>
      <w:tr w:rsidR="00740ABF" w14:paraId="011EBD3E" w14:textId="77777777" w:rsidTr="00F0267C">
        <w:trPr>
          <w:trHeight w:val="1052"/>
        </w:trPr>
        <w:tc>
          <w:tcPr>
            <w:tcW w:w="3653" w:type="dxa"/>
            <w:vAlign w:val="center"/>
          </w:tcPr>
          <w:p w14:paraId="45BCB572" w14:textId="77777777" w:rsidR="00740ABF" w:rsidRPr="00E919F3" w:rsidRDefault="00740ABF" w:rsidP="004416CC">
            <w:pPr>
              <w:rPr>
                <w:rFonts w:ascii="Arial" w:hAnsi="Arial" w:cs="Arial"/>
                <w:sz w:val="24"/>
                <w:szCs w:val="24"/>
              </w:rPr>
            </w:pPr>
            <w:r w:rsidRPr="00E919F3">
              <w:rPr>
                <w:rFonts w:ascii="Arial" w:hAnsi="Arial" w:cs="Arial"/>
                <w:sz w:val="24"/>
                <w:szCs w:val="24"/>
              </w:rPr>
              <w:t xml:space="preserve">Creativity, Innovation and Problem Solving </w:t>
            </w:r>
          </w:p>
        </w:tc>
        <w:tc>
          <w:tcPr>
            <w:tcW w:w="4863" w:type="dxa"/>
            <w:vAlign w:val="center"/>
          </w:tcPr>
          <w:p w14:paraId="03D12413" w14:textId="77777777" w:rsidR="00740ABF" w:rsidRDefault="00740ABF" w:rsidP="004416CC">
            <w:pPr>
              <w:rPr>
                <w:rFonts w:ascii="Arial" w:hAnsi="Arial" w:cs="Arial"/>
                <w:color w:val="000000"/>
                <w:sz w:val="24"/>
                <w:szCs w:val="24"/>
              </w:rPr>
            </w:pPr>
            <w:r w:rsidRPr="008E2F82">
              <w:rPr>
                <w:rFonts w:ascii="Arial" w:hAnsi="Arial" w:cs="Arial"/>
                <w:color w:val="000000"/>
                <w:sz w:val="24"/>
                <w:szCs w:val="24"/>
              </w:rPr>
              <w:t>Su</w:t>
            </w:r>
            <w:r>
              <w:rPr>
                <w:rFonts w:ascii="Arial" w:hAnsi="Arial" w:cs="Arial"/>
                <w:color w:val="000000"/>
                <w:sz w:val="24"/>
                <w:szCs w:val="24"/>
              </w:rPr>
              <w:t>ggests</w:t>
            </w:r>
            <w:r w:rsidRPr="008E2F82">
              <w:rPr>
                <w:rFonts w:ascii="Arial" w:hAnsi="Arial" w:cs="Arial"/>
                <w:color w:val="000000"/>
                <w:sz w:val="24"/>
                <w:szCs w:val="24"/>
              </w:rPr>
              <w:t xml:space="preserve"> practical solutions to new or unique problems</w:t>
            </w:r>
          </w:p>
          <w:p w14:paraId="09619F08" w14:textId="77777777" w:rsidR="00740ABF" w:rsidRPr="00E919F3" w:rsidRDefault="00740ABF" w:rsidP="004416CC">
            <w:pPr>
              <w:rPr>
                <w:rFonts w:ascii="Arial" w:hAnsi="Arial" w:cs="Arial"/>
                <w:sz w:val="24"/>
                <w:szCs w:val="24"/>
              </w:rPr>
            </w:pPr>
          </w:p>
        </w:tc>
      </w:tr>
    </w:tbl>
    <w:p w14:paraId="36DBBB16" w14:textId="77777777" w:rsidR="00F0267C" w:rsidRDefault="00F0267C" w:rsidP="00740ABF">
      <w:pPr>
        <w:rPr>
          <w:rFonts w:ascii="Arial" w:hAnsi="Arial" w:cs="Arial"/>
          <w:b/>
          <w:sz w:val="24"/>
          <w:szCs w:val="24"/>
        </w:rPr>
      </w:pPr>
    </w:p>
    <w:p w14:paraId="4AF681D8" w14:textId="3BF14FB3" w:rsidR="00740ABF" w:rsidRPr="006E7BB2" w:rsidRDefault="00740ABF" w:rsidP="00740ABF">
      <w:pPr>
        <w:rPr>
          <w:rFonts w:ascii="Arial" w:hAnsi="Arial" w:cs="Arial"/>
          <w:b/>
          <w:sz w:val="24"/>
          <w:szCs w:val="24"/>
        </w:rPr>
      </w:pPr>
      <w:r w:rsidRPr="006E7BB2">
        <w:rPr>
          <w:rFonts w:ascii="Arial" w:hAnsi="Arial" w:cs="Arial"/>
          <w:b/>
          <w:sz w:val="24"/>
          <w:szCs w:val="24"/>
        </w:rPr>
        <w:t xml:space="preserve">Last updated: </w:t>
      </w:r>
      <w:r w:rsidR="0013056A">
        <w:rPr>
          <w:rFonts w:ascii="Arial" w:hAnsi="Arial" w:cs="Arial"/>
          <w:b/>
          <w:sz w:val="24"/>
          <w:szCs w:val="24"/>
        </w:rPr>
        <w:t>25</w:t>
      </w:r>
      <w:r w:rsidR="0013056A" w:rsidRPr="0013056A">
        <w:rPr>
          <w:rFonts w:ascii="Arial" w:hAnsi="Arial" w:cs="Arial"/>
          <w:b/>
          <w:sz w:val="24"/>
          <w:szCs w:val="24"/>
          <w:vertAlign w:val="superscript"/>
        </w:rPr>
        <w:t>th</w:t>
      </w:r>
      <w:r w:rsidR="0013056A">
        <w:rPr>
          <w:rFonts w:ascii="Arial" w:hAnsi="Arial" w:cs="Arial"/>
          <w:b/>
          <w:sz w:val="24"/>
          <w:szCs w:val="24"/>
        </w:rPr>
        <w:t xml:space="preserve"> January </w:t>
      </w:r>
      <w:r>
        <w:rPr>
          <w:rFonts w:ascii="Arial" w:hAnsi="Arial" w:cs="Arial"/>
          <w:b/>
          <w:sz w:val="24"/>
          <w:szCs w:val="24"/>
        </w:rPr>
        <w:t xml:space="preserve">2017  </w:t>
      </w:r>
    </w:p>
    <w:p w14:paraId="4E7A0D51" w14:textId="77777777" w:rsidR="002705BB" w:rsidRDefault="002705BB"/>
    <w:p w14:paraId="3B5DBAFC" w14:textId="77777777" w:rsidR="002705BB" w:rsidRDefault="002705BB"/>
    <w:p w14:paraId="34E50601" w14:textId="77777777" w:rsidR="002705BB" w:rsidRDefault="002705BB"/>
    <w:sectPr w:rsidR="002705BB"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869"/>
    <w:multiLevelType w:val="hybridMultilevel"/>
    <w:tmpl w:val="A4C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204D"/>
    <w:multiLevelType w:val="hybridMultilevel"/>
    <w:tmpl w:val="ACD040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AF6A1B"/>
    <w:multiLevelType w:val="hybridMultilevel"/>
    <w:tmpl w:val="52727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00882"/>
    <w:multiLevelType w:val="hybridMultilevel"/>
    <w:tmpl w:val="1C461A82"/>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47EB3"/>
    <w:multiLevelType w:val="hybridMultilevel"/>
    <w:tmpl w:val="E214B9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C435F6"/>
    <w:multiLevelType w:val="hybridMultilevel"/>
    <w:tmpl w:val="DEF4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60F7F"/>
    <w:multiLevelType w:val="hybridMultilevel"/>
    <w:tmpl w:val="9758B744"/>
    <w:lvl w:ilvl="0" w:tplc="08090001">
      <w:start w:val="1"/>
      <w:numFmt w:val="bullet"/>
      <w:lvlText w:val=""/>
      <w:lvlJc w:val="left"/>
      <w:pPr>
        <w:tabs>
          <w:tab w:val="num" w:pos="720"/>
        </w:tabs>
        <w:ind w:left="720" w:hanging="360"/>
      </w:pPr>
      <w:rPr>
        <w:rFonts w:ascii="Symbol" w:hAnsi="Symbol" w:hint="default"/>
      </w:rPr>
    </w:lvl>
    <w:lvl w:ilvl="1" w:tplc="51CECDF0">
      <w:start w:val="1"/>
      <w:numFmt w:val="bullet"/>
      <w:lvlText w:val="o"/>
      <w:lvlJc w:val="left"/>
      <w:pPr>
        <w:tabs>
          <w:tab w:val="num" w:pos="1364"/>
        </w:tabs>
        <w:ind w:left="1364" w:hanging="284"/>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4"/>
  </w:num>
  <w:num w:numId="6">
    <w:abstractNumId w:val="1"/>
  </w:num>
  <w:num w:numId="7">
    <w:abstractNumId w:val="6"/>
  </w:num>
  <w:num w:numId="8">
    <w:abstractNumId w:val="3"/>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BB"/>
    <w:rsid w:val="00095775"/>
    <w:rsid w:val="000C2666"/>
    <w:rsid w:val="000C2707"/>
    <w:rsid w:val="00101BF5"/>
    <w:rsid w:val="0013056A"/>
    <w:rsid w:val="00145E7C"/>
    <w:rsid w:val="00185C69"/>
    <w:rsid w:val="00260DA2"/>
    <w:rsid w:val="002705BB"/>
    <w:rsid w:val="002F6461"/>
    <w:rsid w:val="00354A96"/>
    <w:rsid w:val="003F48F8"/>
    <w:rsid w:val="004026C1"/>
    <w:rsid w:val="004416CC"/>
    <w:rsid w:val="004E4280"/>
    <w:rsid w:val="004F1A79"/>
    <w:rsid w:val="00532671"/>
    <w:rsid w:val="0059746B"/>
    <w:rsid w:val="006355CD"/>
    <w:rsid w:val="006517A3"/>
    <w:rsid w:val="0066042F"/>
    <w:rsid w:val="006B3B1F"/>
    <w:rsid w:val="006C5FF5"/>
    <w:rsid w:val="006C7A16"/>
    <w:rsid w:val="00740ABF"/>
    <w:rsid w:val="00792207"/>
    <w:rsid w:val="007A7BDD"/>
    <w:rsid w:val="007B096F"/>
    <w:rsid w:val="007F16D0"/>
    <w:rsid w:val="008472D0"/>
    <w:rsid w:val="008734AA"/>
    <w:rsid w:val="00885BC3"/>
    <w:rsid w:val="008C282B"/>
    <w:rsid w:val="00941EC8"/>
    <w:rsid w:val="00952A3C"/>
    <w:rsid w:val="009C6084"/>
    <w:rsid w:val="00A42A41"/>
    <w:rsid w:val="00A43A54"/>
    <w:rsid w:val="00BB2F58"/>
    <w:rsid w:val="00BB75B5"/>
    <w:rsid w:val="00C17666"/>
    <w:rsid w:val="00D53DDB"/>
    <w:rsid w:val="00D66138"/>
    <w:rsid w:val="00DF117D"/>
    <w:rsid w:val="00E62519"/>
    <w:rsid w:val="00E86779"/>
    <w:rsid w:val="00EC0FBD"/>
    <w:rsid w:val="00ED2FDD"/>
    <w:rsid w:val="00EF6282"/>
    <w:rsid w:val="00F0267C"/>
    <w:rsid w:val="00F03C3F"/>
    <w:rsid w:val="00F13867"/>
    <w:rsid w:val="00F731F6"/>
    <w:rsid w:val="00FD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C472"/>
  <w14:defaultImageDpi w14:val="300"/>
  <w15:docId w15:val="{AE4E9C7C-FBB6-40E4-B893-EE214D42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B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2705BB"/>
    <w:pPr>
      <w:keepNext/>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paragraph" w:styleId="Heading3">
    <w:name w:val="heading 3"/>
    <w:basedOn w:val="Normal"/>
    <w:next w:val="Normal"/>
    <w:link w:val="Heading3Char"/>
    <w:qFormat/>
    <w:rsid w:val="002705BB"/>
    <w:pPr>
      <w:keepNext/>
      <w:overflowPunct w:val="0"/>
      <w:autoSpaceDE w:val="0"/>
      <w:autoSpaceDN w:val="0"/>
      <w:adjustRightInd w:val="0"/>
      <w:spacing w:before="240" w:after="60" w:line="240" w:lineRule="auto"/>
      <w:textAlignment w:val="baseline"/>
      <w:outlineLvl w:val="2"/>
    </w:pPr>
    <w:rPr>
      <w:rFonts w:ascii="Arial" w:eastAsia="Times New Roman" w:hAnsi="Arial"/>
      <w:sz w:val="24"/>
      <w:szCs w:val="20"/>
    </w:rPr>
  </w:style>
  <w:style w:type="paragraph" w:styleId="Heading4">
    <w:name w:val="heading 4"/>
    <w:basedOn w:val="Normal"/>
    <w:next w:val="Normal"/>
    <w:link w:val="Heading4Char"/>
    <w:uiPriority w:val="9"/>
    <w:unhideWhenUsed/>
    <w:qFormat/>
    <w:rsid w:val="00873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5BB"/>
    <w:rPr>
      <w:rFonts w:ascii="Arial" w:eastAsia="Times New Roman" w:hAnsi="Arial" w:cs="Times New Roman"/>
      <w:b/>
      <w:kern w:val="28"/>
      <w:sz w:val="28"/>
      <w:szCs w:val="20"/>
      <w:lang w:val="en-GB"/>
    </w:rPr>
  </w:style>
  <w:style w:type="character" w:customStyle="1" w:styleId="Heading3Char">
    <w:name w:val="Heading 3 Char"/>
    <w:basedOn w:val="DefaultParagraphFont"/>
    <w:link w:val="Heading3"/>
    <w:rsid w:val="002705BB"/>
    <w:rPr>
      <w:rFonts w:ascii="Arial" w:eastAsia="Times New Roman" w:hAnsi="Arial" w:cs="Times New Roman"/>
      <w:szCs w:val="20"/>
      <w:lang w:val="en-GB"/>
    </w:rPr>
  </w:style>
  <w:style w:type="paragraph" w:styleId="ListParagraph">
    <w:name w:val="List Paragraph"/>
    <w:basedOn w:val="Normal"/>
    <w:uiPriority w:val="34"/>
    <w:qFormat/>
    <w:rsid w:val="002705BB"/>
    <w:pPr>
      <w:ind w:left="720"/>
    </w:pPr>
  </w:style>
  <w:style w:type="character" w:customStyle="1" w:styleId="Heading4Char">
    <w:name w:val="Heading 4 Char"/>
    <w:basedOn w:val="DefaultParagraphFont"/>
    <w:link w:val="Heading4"/>
    <w:uiPriority w:val="9"/>
    <w:rsid w:val="008734AA"/>
    <w:rPr>
      <w:rFonts w:asciiTheme="majorHAnsi" w:eastAsiaTheme="majorEastAsia" w:hAnsiTheme="majorHAnsi" w:cstheme="majorBidi"/>
      <w:b/>
      <w:bCs/>
      <w:i/>
      <w:iCs/>
      <w:color w:val="4F81BD" w:themeColor="accent1"/>
      <w:sz w:val="22"/>
      <w:szCs w:val="22"/>
      <w:lang w:val="en-GB"/>
    </w:rPr>
  </w:style>
  <w:style w:type="character" w:styleId="CommentReference">
    <w:name w:val="annotation reference"/>
    <w:basedOn w:val="DefaultParagraphFont"/>
    <w:uiPriority w:val="99"/>
    <w:semiHidden/>
    <w:unhideWhenUsed/>
    <w:rsid w:val="00F13867"/>
    <w:rPr>
      <w:sz w:val="18"/>
      <w:szCs w:val="18"/>
    </w:rPr>
  </w:style>
  <w:style w:type="paragraph" w:styleId="CommentText">
    <w:name w:val="annotation text"/>
    <w:basedOn w:val="Normal"/>
    <w:link w:val="CommentTextChar"/>
    <w:uiPriority w:val="99"/>
    <w:semiHidden/>
    <w:unhideWhenUsed/>
    <w:rsid w:val="00F13867"/>
    <w:pPr>
      <w:spacing w:line="240" w:lineRule="auto"/>
    </w:pPr>
    <w:rPr>
      <w:sz w:val="24"/>
      <w:szCs w:val="24"/>
    </w:rPr>
  </w:style>
  <w:style w:type="character" w:customStyle="1" w:styleId="CommentTextChar">
    <w:name w:val="Comment Text Char"/>
    <w:basedOn w:val="DefaultParagraphFont"/>
    <w:link w:val="CommentText"/>
    <w:uiPriority w:val="99"/>
    <w:semiHidden/>
    <w:rsid w:val="00F1386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F13867"/>
    <w:rPr>
      <w:b/>
      <w:bCs/>
      <w:sz w:val="20"/>
      <w:szCs w:val="20"/>
    </w:rPr>
  </w:style>
  <w:style w:type="character" w:customStyle="1" w:styleId="CommentSubjectChar">
    <w:name w:val="Comment Subject Char"/>
    <w:basedOn w:val="CommentTextChar"/>
    <w:link w:val="CommentSubject"/>
    <w:uiPriority w:val="99"/>
    <w:semiHidden/>
    <w:rsid w:val="00F1386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138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867"/>
    <w:rPr>
      <w:rFonts w:ascii="Lucida Grande" w:eastAsia="Calibri" w:hAnsi="Lucida Grande" w:cs="Lucida Grande"/>
      <w:sz w:val="18"/>
      <w:szCs w:val="18"/>
      <w:lang w:val="en-GB"/>
    </w:rPr>
  </w:style>
  <w:style w:type="table" w:styleId="TableGrid">
    <w:name w:val="Table Grid"/>
    <w:basedOn w:val="TableNormal"/>
    <w:uiPriority w:val="59"/>
    <w:rsid w:val="00740AB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912A3C45</Template>
  <TotalTime>6</TotalTime>
  <Pages>4</Pages>
  <Words>1276</Words>
  <Characters>7277</Characters>
  <Application>Microsoft Office Word</Application>
  <DocSecurity>0</DocSecurity>
  <Lines>60</Lines>
  <Paragraphs>17</Paragraphs>
  <ScaleCrop>false</ScaleCrop>
  <Company>University of the Arts London</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2</cp:revision>
  <dcterms:created xsi:type="dcterms:W3CDTF">2018-01-30T08:39:00Z</dcterms:created>
  <dcterms:modified xsi:type="dcterms:W3CDTF">2018-01-30T08:39:00Z</dcterms:modified>
</cp:coreProperties>
</file>