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9926"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33DE934D" w14:textId="77777777" w:rsidTr="2818C709">
        <w:trPr>
          <w:trHeight w:val="406"/>
        </w:trPr>
        <w:tc>
          <w:tcPr>
            <w:tcW w:w="9214" w:type="dxa"/>
            <w:gridSpan w:val="3"/>
            <w:tcBorders>
              <w:bottom w:val="single" w:sz="8" w:space="0" w:color="auto"/>
            </w:tcBorders>
            <w:shd w:val="clear" w:color="auto" w:fill="000000" w:themeFill="text1"/>
            <w:vAlign w:val="center"/>
          </w:tcPr>
          <w:p w14:paraId="7A052EBA"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687155B4" w14:textId="77777777" w:rsidTr="2818C709">
        <w:trPr>
          <w:trHeight w:val="413"/>
        </w:trPr>
        <w:tc>
          <w:tcPr>
            <w:tcW w:w="4560" w:type="dxa"/>
            <w:tcBorders>
              <w:bottom w:val="single" w:sz="8" w:space="0" w:color="auto"/>
              <w:right w:val="single" w:sz="8" w:space="0" w:color="auto"/>
            </w:tcBorders>
            <w:vAlign w:val="center"/>
          </w:tcPr>
          <w:p w14:paraId="7CC5C304" w14:textId="732A88F3"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BC0526">
              <w:rPr>
                <w:rFonts w:cs="Arial"/>
                <w:szCs w:val="22"/>
              </w:rPr>
              <w:t xml:space="preserve">Innovation Manager </w:t>
            </w:r>
          </w:p>
        </w:tc>
        <w:tc>
          <w:tcPr>
            <w:tcW w:w="4654" w:type="dxa"/>
            <w:gridSpan w:val="2"/>
            <w:tcBorders>
              <w:left w:val="single" w:sz="8" w:space="0" w:color="auto"/>
              <w:bottom w:val="single" w:sz="8" w:space="0" w:color="auto"/>
            </w:tcBorders>
            <w:vAlign w:val="center"/>
          </w:tcPr>
          <w:p w14:paraId="49D76CAF" w14:textId="65445BEA"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AC43DF">
              <w:rPr>
                <w:rFonts w:cs="Arial"/>
                <w:szCs w:val="22"/>
              </w:rPr>
              <w:t>Research and Innovation</w:t>
            </w:r>
            <w:r w:rsidR="00CE4F47">
              <w:rPr>
                <w:rFonts w:cs="Arial"/>
                <w:szCs w:val="22"/>
              </w:rPr>
              <w:t xml:space="preserve"> Projects Development Manager</w:t>
            </w:r>
          </w:p>
        </w:tc>
      </w:tr>
      <w:tr w:rsidR="00DE696E" w:rsidRPr="000C0840" w14:paraId="3AD0753C" w14:textId="77777777" w:rsidTr="2818C709">
        <w:trPr>
          <w:trHeight w:val="438"/>
        </w:trPr>
        <w:tc>
          <w:tcPr>
            <w:tcW w:w="4560" w:type="dxa"/>
            <w:tcBorders>
              <w:top w:val="single" w:sz="8" w:space="0" w:color="auto"/>
              <w:bottom w:val="single" w:sz="8" w:space="0" w:color="auto"/>
              <w:right w:val="single" w:sz="8" w:space="0" w:color="auto"/>
            </w:tcBorders>
            <w:vAlign w:val="center"/>
          </w:tcPr>
          <w:p w14:paraId="5EF1DC51" w14:textId="58F14682" w:rsidR="00DE696E" w:rsidRPr="003D3432" w:rsidRDefault="00DE696E" w:rsidP="00BC0526">
            <w:pPr>
              <w:contextualSpacing/>
              <w:rPr>
                <w:rFonts w:cs="Arial"/>
                <w:b/>
                <w:szCs w:val="22"/>
              </w:rPr>
            </w:pPr>
            <w:r w:rsidRPr="003D3432">
              <w:rPr>
                <w:rFonts w:cs="Arial"/>
                <w:b/>
                <w:szCs w:val="22"/>
              </w:rPr>
              <w:t>Contract length</w:t>
            </w:r>
            <w:r w:rsidRPr="003D3432">
              <w:rPr>
                <w:rFonts w:cs="Arial"/>
                <w:szCs w:val="22"/>
              </w:rPr>
              <w:t xml:space="preserve">: </w:t>
            </w:r>
            <w:r w:rsidR="00AE1E38">
              <w:rPr>
                <w:rFonts w:cs="Arial"/>
                <w:szCs w:val="22"/>
              </w:rPr>
              <w:t>Fixed term (maternity cover)</w:t>
            </w:r>
          </w:p>
        </w:tc>
        <w:tc>
          <w:tcPr>
            <w:tcW w:w="2528" w:type="dxa"/>
            <w:tcBorders>
              <w:top w:val="single" w:sz="8" w:space="0" w:color="auto"/>
              <w:left w:val="single" w:sz="8" w:space="0" w:color="auto"/>
              <w:bottom w:val="single" w:sz="8" w:space="0" w:color="auto"/>
              <w:right w:val="nil"/>
            </w:tcBorders>
            <w:vAlign w:val="center"/>
          </w:tcPr>
          <w:p w14:paraId="7F9DE7EA" w14:textId="3BC4430D"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BC0526">
              <w:rPr>
                <w:rFonts w:cs="Arial"/>
                <w:szCs w:val="22"/>
              </w:rPr>
              <w:t>35</w:t>
            </w:r>
          </w:p>
        </w:tc>
        <w:tc>
          <w:tcPr>
            <w:tcW w:w="2126" w:type="dxa"/>
            <w:tcBorders>
              <w:top w:val="single" w:sz="8" w:space="0" w:color="auto"/>
              <w:left w:val="nil"/>
              <w:bottom w:val="single" w:sz="8" w:space="0" w:color="auto"/>
            </w:tcBorders>
            <w:vAlign w:val="center"/>
          </w:tcPr>
          <w:p w14:paraId="67D6E9B3"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32E224A5" w14:textId="77777777" w:rsidTr="2818C709">
        <w:trPr>
          <w:trHeight w:val="388"/>
        </w:trPr>
        <w:tc>
          <w:tcPr>
            <w:tcW w:w="4560" w:type="dxa"/>
            <w:tcBorders>
              <w:top w:val="single" w:sz="8" w:space="0" w:color="auto"/>
              <w:bottom w:val="single" w:sz="8" w:space="0" w:color="auto"/>
              <w:right w:val="single" w:sz="8" w:space="0" w:color="auto"/>
            </w:tcBorders>
            <w:vAlign w:val="center"/>
          </w:tcPr>
          <w:p w14:paraId="6A2E4647" w14:textId="524A4A4F" w:rsidR="00DE696E" w:rsidRPr="003D3432" w:rsidRDefault="00DE696E" w:rsidP="003D3432">
            <w:pPr>
              <w:contextualSpacing/>
              <w:rPr>
                <w:rFonts w:cs="Arial"/>
                <w:b/>
                <w:szCs w:val="22"/>
              </w:rPr>
            </w:pPr>
            <w:r w:rsidRPr="00F95A10">
              <w:rPr>
                <w:rFonts w:cs="Arial"/>
                <w:b/>
                <w:szCs w:val="22"/>
              </w:rPr>
              <w:t>Salary</w:t>
            </w:r>
            <w:r w:rsidRPr="00F95A10">
              <w:rPr>
                <w:rFonts w:cs="Arial"/>
                <w:szCs w:val="22"/>
              </w:rPr>
              <w:t>:</w:t>
            </w:r>
            <w:r w:rsidRPr="003D3432">
              <w:rPr>
                <w:rFonts w:cs="Arial"/>
                <w:szCs w:val="22"/>
              </w:rPr>
              <w:t xml:space="preserve"> </w:t>
            </w:r>
            <w:r w:rsidR="00621C00">
              <w:rPr>
                <w:rFonts w:cstheme="minorHAnsi"/>
              </w:rPr>
              <w:t>£38</w:t>
            </w:r>
            <w:r w:rsidR="00F95A10" w:rsidRPr="00CE4F47">
              <w:rPr>
                <w:rFonts w:cstheme="minorHAnsi"/>
              </w:rPr>
              <w:t>,</w:t>
            </w:r>
            <w:r w:rsidR="00AE1E38">
              <w:rPr>
                <w:rFonts w:cstheme="minorHAnsi"/>
              </w:rPr>
              <w:t>694</w:t>
            </w:r>
            <w:r w:rsidR="00B07680">
              <w:rPr>
                <w:rFonts w:cstheme="minorHAnsi"/>
              </w:rPr>
              <w:t xml:space="preserve"> to £4</w:t>
            </w:r>
            <w:r w:rsidR="00AE1E38">
              <w:rPr>
                <w:rFonts w:cstheme="minorHAnsi"/>
              </w:rPr>
              <w:t>6</w:t>
            </w:r>
            <w:r w:rsidR="00F95A10" w:rsidRPr="00CE4F47">
              <w:rPr>
                <w:rFonts w:cstheme="minorHAnsi"/>
              </w:rPr>
              <w:t>,</w:t>
            </w:r>
            <w:r w:rsidR="00AE1E38">
              <w:rPr>
                <w:rFonts w:cstheme="minorHAnsi"/>
              </w:rPr>
              <w:t>423</w:t>
            </w:r>
            <w:r w:rsidR="00F95A10" w:rsidRPr="00CE4F47">
              <w:rPr>
                <w:rFonts w:cstheme="minorHAnsi"/>
              </w:rPr>
              <w:t xml:space="preserve"> per annum</w:t>
            </w:r>
          </w:p>
        </w:tc>
        <w:tc>
          <w:tcPr>
            <w:tcW w:w="4654" w:type="dxa"/>
            <w:gridSpan w:val="2"/>
            <w:tcBorders>
              <w:top w:val="single" w:sz="8" w:space="0" w:color="auto"/>
              <w:left w:val="single" w:sz="8" w:space="0" w:color="auto"/>
              <w:bottom w:val="single" w:sz="8" w:space="0" w:color="auto"/>
            </w:tcBorders>
            <w:vAlign w:val="center"/>
          </w:tcPr>
          <w:p w14:paraId="0C4AF693" w14:textId="551F368C"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BC0526">
              <w:rPr>
                <w:rFonts w:cs="Arial"/>
                <w:szCs w:val="22"/>
              </w:rPr>
              <w:t>5</w:t>
            </w:r>
          </w:p>
        </w:tc>
      </w:tr>
      <w:tr w:rsidR="00DE696E" w:rsidRPr="000C0840" w14:paraId="0B47AFD5" w14:textId="77777777" w:rsidTr="2818C709">
        <w:trPr>
          <w:trHeight w:val="426"/>
        </w:trPr>
        <w:tc>
          <w:tcPr>
            <w:tcW w:w="4560" w:type="dxa"/>
            <w:tcBorders>
              <w:top w:val="single" w:sz="8" w:space="0" w:color="auto"/>
              <w:right w:val="single" w:sz="8" w:space="0" w:color="auto"/>
            </w:tcBorders>
            <w:vAlign w:val="center"/>
          </w:tcPr>
          <w:p w14:paraId="28A48D1C" w14:textId="28F62B87"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9541E2">
              <w:rPr>
                <w:rFonts w:cs="Arial"/>
                <w:szCs w:val="22"/>
              </w:rPr>
              <w:t>Knowledge Exchange (</w:t>
            </w:r>
            <w:r w:rsidR="009541E2" w:rsidRPr="00561666">
              <w:rPr>
                <w:rFonts w:cstheme="minorHAnsi"/>
                <w:szCs w:val="22"/>
              </w:rPr>
              <w:t xml:space="preserve">Academic Development </w:t>
            </w:r>
            <w:r w:rsidR="009541E2">
              <w:rPr>
                <w:rFonts w:cstheme="minorHAnsi"/>
                <w:szCs w:val="22"/>
              </w:rPr>
              <w:t xml:space="preserve">and </w:t>
            </w:r>
            <w:r w:rsidR="009541E2" w:rsidRPr="00561666">
              <w:rPr>
                <w:rFonts w:cstheme="minorHAnsi"/>
                <w:szCs w:val="22"/>
              </w:rPr>
              <w:t>Services</w:t>
            </w:r>
            <w:r w:rsidR="009541E2">
              <w:rPr>
                <w:rFonts w:cstheme="minorHAnsi"/>
                <w:szCs w:val="22"/>
              </w:rPr>
              <w:t>)</w:t>
            </w:r>
          </w:p>
        </w:tc>
        <w:tc>
          <w:tcPr>
            <w:tcW w:w="4654" w:type="dxa"/>
            <w:gridSpan w:val="2"/>
            <w:tcBorders>
              <w:top w:val="single" w:sz="8" w:space="0" w:color="auto"/>
              <w:left w:val="single" w:sz="8" w:space="0" w:color="auto"/>
            </w:tcBorders>
            <w:vAlign w:val="center"/>
          </w:tcPr>
          <w:p w14:paraId="4BC6235E" w14:textId="67D52502"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BC0526" w:rsidRPr="00CE4F47">
              <w:rPr>
                <w:rFonts w:cstheme="minorHAnsi"/>
              </w:rPr>
              <w:t>Kings Cross (</w:t>
            </w:r>
            <w:r w:rsidR="006550A8" w:rsidRPr="00CE4F47">
              <w:rPr>
                <w:rFonts w:cstheme="minorHAnsi"/>
              </w:rPr>
              <w:t>and other UAL campuses</w:t>
            </w:r>
            <w:r w:rsidR="00BC0526" w:rsidRPr="00CE4F47">
              <w:rPr>
                <w:rFonts w:cstheme="minorHAnsi"/>
              </w:rPr>
              <w:t>)</w:t>
            </w:r>
          </w:p>
        </w:tc>
      </w:tr>
      <w:tr w:rsidR="003D3432" w:rsidRPr="00C007C8" w14:paraId="0CBD1E79" w14:textId="77777777" w:rsidTr="2818C709">
        <w:tc>
          <w:tcPr>
            <w:tcW w:w="9214" w:type="dxa"/>
            <w:gridSpan w:val="3"/>
          </w:tcPr>
          <w:p w14:paraId="6CFFD041" w14:textId="77777777" w:rsidR="00AE1E38" w:rsidRPr="00561666" w:rsidRDefault="00AE1E38" w:rsidP="00AE1E38">
            <w:pPr>
              <w:spacing w:before="120" w:after="120"/>
              <w:rPr>
                <w:rFonts w:cstheme="minorHAnsi"/>
                <w:b/>
                <w:szCs w:val="22"/>
              </w:rPr>
            </w:pPr>
            <w:r w:rsidRPr="00561666">
              <w:rPr>
                <w:rFonts w:cstheme="minorHAnsi"/>
                <w:b/>
                <w:szCs w:val="22"/>
              </w:rPr>
              <w:t>What is Knowledge Exchange?</w:t>
            </w:r>
          </w:p>
          <w:p w14:paraId="2CE54FEA" w14:textId="77777777" w:rsidR="00AE1E38" w:rsidRPr="00561666" w:rsidRDefault="00AE1E38" w:rsidP="00AE1E38">
            <w:pPr>
              <w:rPr>
                <w:rFonts w:cstheme="minorHAnsi"/>
                <w:i/>
                <w:szCs w:val="22"/>
              </w:rPr>
            </w:pPr>
            <w:r w:rsidRPr="00561666">
              <w:rPr>
                <w:rFonts w:cstheme="minorHAnsi"/>
                <w:i/>
                <w:szCs w:val="22"/>
              </w:rPr>
              <w:t>“Knowledge Exchange is a set of activities, processes and skills that enable close collaboration between universities and non-academic partners to deliver commercial, environmental, cultural and societal benefits, opportunities for students, and economic growth.</w:t>
            </w:r>
            <w:r w:rsidRPr="00561666">
              <w:rPr>
                <w:rFonts w:cstheme="minorHAnsi"/>
                <w:i/>
                <w:iCs/>
                <w:szCs w:val="22"/>
              </w:rPr>
              <w:t>”</w:t>
            </w:r>
          </w:p>
          <w:p w14:paraId="7437990C" w14:textId="77777777" w:rsidR="00AE1E38" w:rsidRPr="00561666" w:rsidRDefault="00AE1E38" w:rsidP="00AE1E38">
            <w:pPr>
              <w:rPr>
                <w:rFonts w:cstheme="minorHAnsi"/>
                <w:szCs w:val="22"/>
              </w:rPr>
            </w:pPr>
          </w:p>
          <w:p w14:paraId="13F767C9" w14:textId="77777777" w:rsidR="00AE1E38" w:rsidRPr="00561666" w:rsidRDefault="00AE1E38" w:rsidP="00AE1E38">
            <w:pPr>
              <w:rPr>
                <w:rFonts w:cstheme="minorHAnsi"/>
                <w:szCs w:val="22"/>
              </w:rPr>
            </w:pPr>
            <w:r w:rsidRPr="00561666">
              <w:rPr>
                <w:rFonts w:cstheme="minorHAnsi"/>
                <w:szCs w:val="22"/>
              </w:rPr>
              <w:t>The cross-UAL department of Knowledge Exchange (KE) co-ordinates the development, delivery and monitoring of the University of the Arts London’s Knowledge Exchange Strategy, and its related activities</w:t>
            </w:r>
            <w:r>
              <w:rPr>
                <w:rFonts w:cstheme="minorHAnsi"/>
                <w:szCs w:val="22"/>
              </w:rPr>
              <w:t xml:space="preserve"> – these include: staff consultancy, contract research, professional training, collaborative R&amp;D, innovation projects involving students, and enterprise support, and</w:t>
            </w:r>
            <w:r w:rsidRPr="00561666">
              <w:rPr>
                <w:rFonts w:cstheme="minorHAnsi"/>
                <w:szCs w:val="22"/>
              </w:rPr>
              <w:t xml:space="preserve"> works closely with Research Management and Administration </w:t>
            </w:r>
            <w:r>
              <w:rPr>
                <w:rFonts w:cstheme="minorHAnsi"/>
                <w:szCs w:val="22"/>
              </w:rPr>
              <w:t>and Business &amp; Innovation teams</w:t>
            </w:r>
            <w:r w:rsidRPr="00561666">
              <w:rPr>
                <w:rFonts w:cstheme="minorHAnsi"/>
                <w:szCs w:val="22"/>
              </w:rPr>
              <w:t>.  Knowledge Exchange is one of UAL’s core academic activities alongside Teaching &amp; Learning and Research, and is therefore integral to delivery of the University’s overall Academic and Institutional Objectives.</w:t>
            </w:r>
          </w:p>
          <w:p w14:paraId="15553867" w14:textId="77777777" w:rsidR="00AE1E38" w:rsidRPr="00561666" w:rsidRDefault="00AE1E38" w:rsidP="00AE1E38">
            <w:pPr>
              <w:rPr>
                <w:rFonts w:cstheme="minorHAnsi"/>
                <w:szCs w:val="22"/>
              </w:rPr>
            </w:pPr>
          </w:p>
          <w:p w14:paraId="786E2A74" w14:textId="0E2169EC" w:rsidR="00AE1E38" w:rsidRPr="00561666" w:rsidRDefault="00AE1E38" w:rsidP="00AE1E38">
            <w:pPr>
              <w:rPr>
                <w:rFonts w:cstheme="minorHAnsi"/>
                <w:szCs w:val="22"/>
              </w:rPr>
            </w:pPr>
            <w:r w:rsidRPr="00561666">
              <w:rPr>
                <w:rFonts w:cstheme="minorHAnsi"/>
                <w:szCs w:val="22"/>
              </w:rPr>
              <w:t>UAL is a leading institution for KE within its disciplines.  This is as a result of the University’s extensive</w:t>
            </w:r>
            <w:r>
              <w:rPr>
                <w:rFonts w:cstheme="minorHAnsi"/>
                <w:szCs w:val="22"/>
              </w:rPr>
              <w:t xml:space="preserve"> global</w:t>
            </w:r>
            <w:r w:rsidRPr="00561666">
              <w:rPr>
                <w:rFonts w:cstheme="minorHAnsi"/>
                <w:szCs w:val="22"/>
              </w:rPr>
              <w:t xml:space="preserve"> networks of public, private and third sector partners, our highly entrepreneurial students and graduates, our extensive work with local communities, our strong engagement of students with KE activities through course curricula, and our specialist knowledge and practice base.</w:t>
            </w:r>
          </w:p>
          <w:p w14:paraId="7397419D" w14:textId="42BD234B" w:rsidR="003D3432" w:rsidRPr="0051302C" w:rsidRDefault="003D3432" w:rsidP="00E8373B">
            <w:pPr>
              <w:rPr>
                <w:b/>
              </w:rPr>
            </w:pPr>
          </w:p>
        </w:tc>
      </w:tr>
      <w:tr w:rsidR="00594C01" w:rsidRPr="00C007C8" w14:paraId="12FCDC20" w14:textId="77777777" w:rsidTr="2818C709">
        <w:tc>
          <w:tcPr>
            <w:tcW w:w="9214" w:type="dxa"/>
            <w:gridSpan w:val="3"/>
          </w:tcPr>
          <w:p w14:paraId="3987B580" w14:textId="77777777" w:rsidR="0051302C" w:rsidRPr="003D3432" w:rsidRDefault="0051302C" w:rsidP="0051302C">
            <w:pPr>
              <w:spacing w:before="120" w:after="120"/>
              <w:rPr>
                <w:b/>
              </w:rPr>
            </w:pPr>
            <w:r>
              <w:rPr>
                <w:b/>
              </w:rPr>
              <w:t>What is the purpose of the role?</w:t>
            </w:r>
          </w:p>
          <w:p w14:paraId="60430482" w14:textId="1ACDC64D" w:rsidR="0051302C" w:rsidRPr="00440D70" w:rsidRDefault="0051302C" w:rsidP="0051302C">
            <w:pPr>
              <w:spacing w:before="120" w:after="120"/>
              <w:rPr>
                <w:rFonts w:cstheme="minorHAnsi"/>
                <w:szCs w:val="20"/>
              </w:rPr>
            </w:pPr>
            <w:r w:rsidRPr="00440D70">
              <w:rPr>
                <w:rFonts w:cstheme="minorHAnsi"/>
              </w:rPr>
              <w:t xml:space="preserve">To </w:t>
            </w:r>
            <w:r w:rsidRPr="00440D70">
              <w:rPr>
                <w:rFonts w:cstheme="minorHAnsi"/>
                <w:szCs w:val="20"/>
              </w:rPr>
              <w:t xml:space="preserve">work collaboratively with academic staff, College-based Business &amp; Innovation teams, Associate Deans of Research and the Research Management and Administration Department to support the development of knowledge exchange (KE) projects and opportunities across University of the Arts London (UAL). </w:t>
            </w:r>
          </w:p>
          <w:p w14:paraId="7408DC6B" w14:textId="0D78BD46" w:rsidR="001C6D22" w:rsidRPr="00440D70" w:rsidRDefault="0051302C" w:rsidP="00440D70">
            <w:pPr>
              <w:spacing w:before="120" w:after="120"/>
              <w:rPr>
                <w:b/>
              </w:rPr>
            </w:pPr>
            <w:r w:rsidRPr="00440D70">
              <w:rPr>
                <w:rFonts w:cstheme="minorHAnsi"/>
                <w:szCs w:val="20"/>
              </w:rPr>
              <w:t>The role will specifically support the development and management of innovation-focused</w:t>
            </w:r>
            <w:r w:rsidR="00A7537B">
              <w:rPr>
                <w:rFonts w:cstheme="minorHAnsi"/>
                <w:szCs w:val="20"/>
              </w:rPr>
              <w:t xml:space="preserve"> projects and</w:t>
            </w:r>
            <w:r w:rsidRPr="00440D70">
              <w:rPr>
                <w:rFonts w:cstheme="minorHAnsi"/>
                <w:szCs w:val="20"/>
              </w:rPr>
              <w:t xml:space="preserve"> activities with external partners (including Knowledge Transfer Partnerships and contract research) that are aligned with the Government’s Industrial Strategy priorities, and work pro-actively to develop new external partnership opportunities through discussions with academic staff and professional networking with business</w:t>
            </w:r>
            <w:r w:rsidR="00440D70" w:rsidRPr="00440D70">
              <w:rPr>
                <w:rFonts w:cstheme="minorHAnsi"/>
                <w:szCs w:val="20"/>
              </w:rPr>
              <w:t xml:space="preserve">es, universities </w:t>
            </w:r>
            <w:r w:rsidRPr="00440D70">
              <w:rPr>
                <w:rFonts w:cstheme="minorHAnsi"/>
                <w:szCs w:val="20"/>
              </w:rPr>
              <w:t xml:space="preserve">and funders.  </w:t>
            </w:r>
          </w:p>
        </w:tc>
      </w:tr>
      <w:tr w:rsidR="00594C01" w:rsidRPr="00C007C8" w14:paraId="5093D221" w14:textId="77777777" w:rsidTr="2818C709">
        <w:tc>
          <w:tcPr>
            <w:tcW w:w="9214" w:type="dxa"/>
            <w:gridSpan w:val="3"/>
          </w:tcPr>
          <w:p w14:paraId="1752D2C4" w14:textId="4E33F9BB" w:rsidR="00F95A10" w:rsidRPr="00F95A10" w:rsidRDefault="00594C01" w:rsidP="00F95A10">
            <w:pPr>
              <w:spacing w:before="120" w:after="120"/>
              <w:rPr>
                <w:rFonts w:cstheme="minorHAnsi"/>
                <w:b/>
                <w:szCs w:val="22"/>
              </w:rPr>
            </w:pPr>
            <w:r w:rsidRPr="00F95A10">
              <w:rPr>
                <w:rFonts w:cstheme="minorHAnsi"/>
                <w:b/>
                <w:szCs w:val="22"/>
              </w:rPr>
              <w:t>Duties and Responsibilities</w:t>
            </w:r>
          </w:p>
          <w:p w14:paraId="5F6C6C90" w14:textId="77777777" w:rsidR="00F95A10" w:rsidRPr="00F95A10" w:rsidRDefault="00F95A10" w:rsidP="00F95A10">
            <w:pPr>
              <w:rPr>
                <w:rFonts w:cstheme="minorHAnsi"/>
                <w:b/>
                <w:szCs w:val="22"/>
              </w:rPr>
            </w:pPr>
            <w:r w:rsidRPr="00F95A10">
              <w:rPr>
                <w:rFonts w:cstheme="minorHAnsi"/>
                <w:b/>
                <w:szCs w:val="22"/>
              </w:rPr>
              <w:t>Development of new KE projects</w:t>
            </w:r>
          </w:p>
          <w:p w14:paraId="5D8DB577" w14:textId="77777777"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To pro-actively initiate discussions with UAL academic staff and Business &amp; innovation colleagues across UAL’s Colleges and Institutes, in order to identify and progress new opportunities for developing KE projects.</w:t>
            </w:r>
          </w:p>
          <w:p w14:paraId="20777850" w14:textId="70FE899F" w:rsidR="00F95A10" w:rsidRPr="00F95A10" w:rsidRDefault="00037154" w:rsidP="00F95A10">
            <w:pPr>
              <w:pStyle w:val="ListParagraph"/>
              <w:numPr>
                <w:ilvl w:val="0"/>
                <w:numId w:val="43"/>
              </w:numPr>
              <w:contextualSpacing/>
              <w:rPr>
                <w:rFonts w:cstheme="minorHAnsi"/>
                <w:szCs w:val="22"/>
              </w:rPr>
            </w:pPr>
            <w:r>
              <w:rPr>
                <w:rFonts w:cstheme="minorHAnsi"/>
                <w:szCs w:val="22"/>
              </w:rPr>
              <w:t xml:space="preserve">To pro-actively engage with </w:t>
            </w:r>
            <w:r w:rsidR="00F95A10" w:rsidRPr="00F95A10">
              <w:rPr>
                <w:rFonts w:cstheme="minorHAnsi"/>
                <w:szCs w:val="22"/>
              </w:rPr>
              <w:t xml:space="preserve">HE and </w:t>
            </w:r>
            <w:r>
              <w:rPr>
                <w:rFonts w:cstheme="minorHAnsi"/>
                <w:szCs w:val="22"/>
              </w:rPr>
              <w:t>industry</w:t>
            </w:r>
            <w:r w:rsidR="00F95A10" w:rsidRPr="00F95A10">
              <w:rPr>
                <w:rFonts w:cstheme="minorHAnsi"/>
                <w:szCs w:val="22"/>
              </w:rPr>
              <w:t xml:space="preserve"> to identify potential new partners and opportunities for collaboration across all of UAL’s knowledge exchange services.</w:t>
            </w:r>
          </w:p>
          <w:p w14:paraId="224F65FD" w14:textId="1217301D" w:rsidR="00F95A10" w:rsidRPr="00F95A10" w:rsidRDefault="00F95A10" w:rsidP="2818C709">
            <w:pPr>
              <w:pStyle w:val="ListParagraph"/>
              <w:numPr>
                <w:ilvl w:val="0"/>
                <w:numId w:val="43"/>
              </w:numPr>
              <w:contextualSpacing/>
              <w:rPr>
                <w:rFonts w:cstheme="minorBidi"/>
              </w:rPr>
            </w:pPr>
            <w:r w:rsidRPr="2818C709">
              <w:rPr>
                <w:rFonts w:cstheme="minorBidi"/>
              </w:rPr>
              <w:t xml:space="preserve">To pro-actively identify funding and client opportunities, and provide information and </w:t>
            </w:r>
            <w:r w:rsidR="00AE1E38">
              <w:rPr>
                <w:rFonts w:cstheme="minorBidi"/>
              </w:rPr>
              <w:t>advice</w:t>
            </w:r>
            <w:r w:rsidR="00AE1E38" w:rsidRPr="2818C709">
              <w:rPr>
                <w:rFonts w:cstheme="minorBidi"/>
              </w:rPr>
              <w:t xml:space="preserve"> </w:t>
            </w:r>
            <w:r w:rsidRPr="2818C709">
              <w:rPr>
                <w:rFonts w:cstheme="minorBidi"/>
              </w:rPr>
              <w:t>to academic and other UAL staff, regarding the development, management and benefits of KE projects.</w:t>
            </w:r>
          </w:p>
          <w:p w14:paraId="5B0854FA" w14:textId="77777777"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To provide support to UAL project leads with all aspects of proposal and partnership development.</w:t>
            </w:r>
          </w:p>
          <w:p w14:paraId="69B0F241" w14:textId="77777777" w:rsidR="00F95A10" w:rsidRPr="00F95A10" w:rsidRDefault="00F95A10" w:rsidP="00F95A10">
            <w:pPr>
              <w:rPr>
                <w:rFonts w:cstheme="minorHAnsi"/>
                <w:b/>
                <w:szCs w:val="22"/>
              </w:rPr>
            </w:pPr>
          </w:p>
          <w:p w14:paraId="444A95FC" w14:textId="77777777" w:rsidR="00F95A10" w:rsidRPr="00F95A10" w:rsidRDefault="00F95A10" w:rsidP="00F95A10">
            <w:pPr>
              <w:rPr>
                <w:rFonts w:cstheme="minorHAnsi"/>
                <w:b/>
                <w:szCs w:val="22"/>
              </w:rPr>
            </w:pPr>
            <w:r w:rsidRPr="00F95A10">
              <w:rPr>
                <w:rFonts w:cstheme="minorHAnsi"/>
                <w:b/>
                <w:szCs w:val="22"/>
              </w:rPr>
              <w:t>Support for KE and Contract Research activities</w:t>
            </w:r>
          </w:p>
          <w:p w14:paraId="7C68AD60" w14:textId="77777777"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 xml:space="preserve">To act as the first point of contact for pre- and post-award management of KE and contract research activities, providing an efficient interface between UAL project leads and central services, incl. Finance, Legal HR etc.  </w:t>
            </w:r>
          </w:p>
          <w:p w14:paraId="56D02AFE" w14:textId="77777777"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To liaise with UAL’s Research Management and Administration department, and the College Business &amp; Innovation teams regarding the appropriate costing &amp; pricing of activities.</w:t>
            </w:r>
          </w:p>
          <w:p w14:paraId="0B0E3A81" w14:textId="77777777" w:rsidR="00F95A10" w:rsidRPr="00F95A10" w:rsidRDefault="00F95A10" w:rsidP="00F95A10">
            <w:pPr>
              <w:numPr>
                <w:ilvl w:val="0"/>
                <w:numId w:val="43"/>
              </w:numPr>
              <w:rPr>
                <w:rFonts w:cstheme="minorHAnsi"/>
                <w:szCs w:val="22"/>
              </w:rPr>
            </w:pPr>
            <w:r w:rsidRPr="00F95A10">
              <w:rPr>
                <w:rFonts w:cstheme="minorHAnsi"/>
                <w:szCs w:val="22"/>
              </w:rPr>
              <w:t>To manage the negotiation, agreement and sign-off of all contracts, as well as their secure storage, in accordance with the funder’s and UAL’s Contracts Protocol.</w:t>
            </w:r>
          </w:p>
          <w:p w14:paraId="3BE70D61" w14:textId="77777777"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To ensure project management support is in place, where relevant, for KE and Contract Research activities, to ensure efficient monitoring and reporting of progress and outputs, and the timely addressing of project issues.</w:t>
            </w:r>
          </w:p>
          <w:p w14:paraId="29F903A7" w14:textId="77777777"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 xml:space="preserve">To provide day-to-day project management and administration support for projects and </w:t>
            </w:r>
            <w:r w:rsidRPr="00F95A10">
              <w:rPr>
                <w:rFonts w:cstheme="minorHAnsi"/>
                <w:color w:val="000000"/>
                <w:szCs w:val="22"/>
              </w:rPr>
              <w:t>direct support to the project lead</w:t>
            </w:r>
            <w:r w:rsidRPr="00F95A10">
              <w:rPr>
                <w:rFonts w:cstheme="minorHAnsi"/>
                <w:szCs w:val="22"/>
              </w:rPr>
              <w:t xml:space="preserve"> where this is not available locally within Colleges or Institutes. </w:t>
            </w:r>
          </w:p>
          <w:p w14:paraId="510DE719" w14:textId="77777777" w:rsidR="00F95A10" w:rsidRPr="00F95A10" w:rsidRDefault="00F95A10" w:rsidP="00F95A10">
            <w:pPr>
              <w:rPr>
                <w:rFonts w:cstheme="minorHAnsi"/>
                <w:szCs w:val="22"/>
              </w:rPr>
            </w:pPr>
          </w:p>
          <w:p w14:paraId="1D678439" w14:textId="77777777" w:rsidR="00F95A10" w:rsidRPr="00F95A10" w:rsidRDefault="00F95A10" w:rsidP="00F95A10">
            <w:pPr>
              <w:rPr>
                <w:rFonts w:cstheme="minorHAnsi"/>
                <w:b/>
                <w:szCs w:val="22"/>
              </w:rPr>
            </w:pPr>
            <w:r w:rsidRPr="00F95A10">
              <w:rPr>
                <w:rFonts w:cstheme="minorHAnsi"/>
                <w:b/>
                <w:szCs w:val="22"/>
              </w:rPr>
              <w:t>Management of KTP projects</w:t>
            </w:r>
          </w:p>
          <w:p w14:paraId="274845E4" w14:textId="77777777"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To lead on partner liaison and project management for all KTP projects.</w:t>
            </w:r>
          </w:p>
          <w:p w14:paraId="1AAE04BC" w14:textId="77777777"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To service all Local Management Committee (LMC) project meetings, providing all required documents in advance of all meetings, as well as timely and accurate minutes following each LMC.</w:t>
            </w:r>
          </w:p>
          <w:p w14:paraId="20F87006" w14:textId="77777777"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To work closely with Central Finance on the financial management of successfully funded KTP projects, ensuring that all financial reporting to LMC members and the funder(s) is timely and accurate.</w:t>
            </w:r>
          </w:p>
          <w:p w14:paraId="75EE53D8" w14:textId="77777777"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To provide direct support to LMC members with the production of the KTP Final Report, ensuring it is of the highest possible standard.</w:t>
            </w:r>
          </w:p>
          <w:p w14:paraId="05C1B29D" w14:textId="3A731D6A" w:rsidR="00F95A10" w:rsidRPr="00F95A10" w:rsidRDefault="00F95A10" w:rsidP="00F95A10">
            <w:pPr>
              <w:pStyle w:val="ListParagraph"/>
              <w:numPr>
                <w:ilvl w:val="0"/>
                <w:numId w:val="43"/>
              </w:numPr>
              <w:contextualSpacing/>
              <w:rPr>
                <w:rFonts w:cstheme="minorHAnsi"/>
                <w:szCs w:val="22"/>
              </w:rPr>
            </w:pPr>
            <w:r w:rsidRPr="00F95A10">
              <w:rPr>
                <w:rFonts w:cstheme="minorHAnsi"/>
                <w:szCs w:val="22"/>
              </w:rPr>
              <w:t>To manage all communications materials for KTP, and to act as the first point of contact for KTP enquiries.</w:t>
            </w:r>
          </w:p>
          <w:p w14:paraId="1106553C" w14:textId="1CC15B94" w:rsidR="007166ED" w:rsidRPr="00F95A10" w:rsidRDefault="007166ED" w:rsidP="00F95A10">
            <w:pPr>
              <w:rPr>
                <w:rFonts w:cstheme="minorHAnsi"/>
                <w:szCs w:val="22"/>
              </w:rPr>
            </w:pPr>
          </w:p>
          <w:p w14:paraId="3B00AA8D" w14:textId="77777777" w:rsidR="00DE696E" w:rsidRPr="00F95A10" w:rsidRDefault="00DE696E" w:rsidP="000B4B43">
            <w:pPr>
              <w:spacing w:after="120"/>
              <w:rPr>
                <w:rFonts w:cstheme="minorHAnsi"/>
                <w:b/>
                <w:szCs w:val="22"/>
              </w:rPr>
            </w:pPr>
            <w:r w:rsidRPr="00F95A10">
              <w:rPr>
                <w:rFonts w:cstheme="minorHAnsi"/>
                <w:b/>
                <w:szCs w:val="22"/>
              </w:rPr>
              <w:t xml:space="preserve">General </w:t>
            </w:r>
          </w:p>
          <w:p w14:paraId="55C7E42A" w14:textId="285ABEE6" w:rsidR="00F95A10" w:rsidRPr="00F95A10" w:rsidRDefault="00F95A10" w:rsidP="2818C709">
            <w:pPr>
              <w:numPr>
                <w:ilvl w:val="0"/>
                <w:numId w:val="43"/>
              </w:numPr>
              <w:rPr>
                <w:rFonts w:cstheme="minorBidi"/>
              </w:rPr>
            </w:pPr>
            <w:r w:rsidRPr="2818C709">
              <w:rPr>
                <w:rFonts w:cstheme="minorBidi"/>
              </w:rPr>
              <w:t>To contribute to the development of a wider UAL KE community of practice through, for example, the design and delivery of workshops for engaging</w:t>
            </w:r>
            <w:r w:rsidR="00AE1E38">
              <w:rPr>
                <w:rFonts w:cstheme="minorBidi"/>
              </w:rPr>
              <w:t xml:space="preserve"> staff</w:t>
            </w:r>
            <w:r w:rsidRPr="2818C709">
              <w:rPr>
                <w:rFonts w:cstheme="minorBidi"/>
              </w:rPr>
              <w:t xml:space="preserve"> </w:t>
            </w:r>
            <w:r w:rsidR="00AE1E38">
              <w:rPr>
                <w:rFonts w:cstheme="minorBidi"/>
              </w:rPr>
              <w:t>with</w:t>
            </w:r>
            <w:r w:rsidRPr="2818C709">
              <w:rPr>
                <w:rFonts w:cstheme="minorBidi"/>
              </w:rPr>
              <w:t xml:space="preserve"> KE </w:t>
            </w:r>
            <w:r w:rsidR="00AE1E38">
              <w:rPr>
                <w:rFonts w:cstheme="minorBidi"/>
              </w:rPr>
              <w:t>funding opportunities</w:t>
            </w:r>
            <w:r w:rsidRPr="2818C709">
              <w:rPr>
                <w:rFonts w:cstheme="minorBidi"/>
              </w:rPr>
              <w:t>.</w:t>
            </w:r>
          </w:p>
          <w:p w14:paraId="239BAF34" w14:textId="77777777" w:rsidR="00DE696E" w:rsidRPr="00F95A10" w:rsidRDefault="00220865" w:rsidP="00F95A10">
            <w:pPr>
              <w:pStyle w:val="ListParagraph"/>
              <w:numPr>
                <w:ilvl w:val="0"/>
                <w:numId w:val="43"/>
              </w:numPr>
              <w:rPr>
                <w:rFonts w:cstheme="minorHAnsi"/>
                <w:szCs w:val="22"/>
              </w:rPr>
            </w:pPr>
            <w:r w:rsidRPr="00F95A10">
              <w:rPr>
                <w:rFonts w:cstheme="minorHAnsi"/>
                <w:szCs w:val="22"/>
              </w:rPr>
              <w:t>To perform such</w:t>
            </w:r>
            <w:r w:rsidR="00DE696E" w:rsidRPr="00F95A10">
              <w:rPr>
                <w:rFonts w:cstheme="minorHAnsi"/>
                <w:szCs w:val="22"/>
              </w:rPr>
              <w:t xml:space="preserve"> d</w:t>
            </w:r>
            <w:r w:rsidRPr="00F95A10">
              <w:rPr>
                <w:rFonts w:cstheme="minorHAnsi"/>
                <w:szCs w:val="22"/>
              </w:rPr>
              <w:t xml:space="preserve">uties consistent with your role as from time to time </w:t>
            </w:r>
            <w:r w:rsidR="00DE696E" w:rsidRPr="00F95A10">
              <w:rPr>
                <w:rFonts w:cstheme="minorHAnsi"/>
                <w:szCs w:val="22"/>
              </w:rPr>
              <w:t>may be assigned to you anywhere within the University.</w:t>
            </w:r>
          </w:p>
          <w:p w14:paraId="269D1869" w14:textId="77777777" w:rsidR="00DE696E" w:rsidRPr="00F95A10" w:rsidRDefault="00220865" w:rsidP="00F95A10">
            <w:pPr>
              <w:pStyle w:val="ListParagraph"/>
              <w:numPr>
                <w:ilvl w:val="0"/>
                <w:numId w:val="43"/>
              </w:numPr>
              <w:rPr>
                <w:rFonts w:cstheme="minorHAnsi"/>
                <w:szCs w:val="22"/>
              </w:rPr>
            </w:pPr>
            <w:r w:rsidRPr="00F95A10">
              <w:rPr>
                <w:rFonts w:cstheme="minorHAnsi"/>
                <w:szCs w:val="22"/>
              </w:rPr>
              <w:t>To u</w:t>
            </w:r>
            <w:r w:rsidR="00DE696E" w:rsidRPr="00F95A10">
              <w:rPr>
                <w:rFonts w:cstheme="minorHAnsi"/>
                <w:szCs w:val="22"/>
              </w:rPr>
              <w:t>ndertake health and safety duties and responsibilities appropriate to the role.</w:t>
            </w:r>
          </w:p>
          <w:p w14:paraId="73BE48A9" w14:textId="77777777" w:rsidR="00DE696E" w:rsidRPr="00F95A10" w:rsidRDefault="00220865" w:rsidP="00F95A10">
            <w:pPr>
              <w:pStyle w:val="ListParagraph"/>
              <w:numPr>
                <w:ilvl w:val="0"/>
                <w:numId w:val="43"/>
              </w:numPr>
              <w:rPr>
                <w:rFonts w:cstheme="minorHAnsi"/>
                <w:szCs w:val="22"/>
              </w:rPr>
            </w:pPr>
            <w:r w:rsidRPr="00F95A10">
              <w:rPr>
                <w:rFonts w:cstheme="minorHAnsi"/>
                <w:szCs w:val="22"/>
              </w:rPr>
              <w:t>To w</w:t>
            </w:r>
            <w:r w:rsidR="00DE696E" w:rsidRPr="00F95A10">
              <w:rPr>
                <w:rFonts w:cstheme="minorHAnsi"/>
                <w:szCs w:val="22"/>
              </w:rPr>
              <w:t>ork in accordance with the University’s Equal Opportunities Policy and the Staff Charter, promoting equality and diversity in your work.</w:t>
            </w:r>
          </w:p>
          <w:p w14:paraId="65F67766" w14:textId="77777777" w:rsidR="00957928" w:rsidRPr="00F95A10" w:rsidRDefault="00957928" w:rsidP="00F95A10">
            <w:pPr>
              <w:pStyle w:val="ListParagraph"/>
              <w:numPr>
                <w:ilvl w:val="0"/>
                <w:numId w:val="43"/>
              </w:numPr>
              <w:rPr>
                <w:rFonts w:cstheme="minorHAnsi"/>
                <w:szCs w:val="22"/>
              </w:rPr>
            </w:pPr>
            <w:r w:rsidRPr="00F95A10">
              <w:rPr>
                <w:rFonts w:cstheme="minorHAnsi"/>
                <w:szCs w:val="22"/>
              </w:rPr>
              <w:t>To personally contribute towards reducing the University’s impact on the environment and support actions associated with the UAL Sustainability Manifesto (2016 – 2022</w:t>
            </w:r>
            <w:r w:rsidR="00AE62FE" w:rsidRPr="00F95A10">
              <w:rPr>
                <w:rFonts w:cstheme="minorHAnsi"/>
                <w:szCs w:val="22"/>
              </w:rPr>
              <w:t>).</w:t>
            </w:r>
          </w:p>
          <w:p w14:paraId="3B4F7592" w14:textId="77777777" w:rsidR="00DE696E" w:rsidRPr="00F95A10" w:rsidRDefault="00220865" w:rsidP="00F95A10">
            <w:pPr>
              <w:pStyle w:val="ListParagraph"/>
              <w:numPr>
                <w:ilvl w:val="0"/>
                <w:numId w:val="43"/>
              </w:numPr>
              <w:rPr>
                <w:rFonts w:cstheme="minorHAnsi"/>
                <w:szCs w:val="22"/>
              </w:rPr>
            </w:pPr>
            <w:r w:rsidRPr="00F95A10">
              <w:rPr>
                <w:rFonts w:cstheme="minorHAnsi"/>
                <w:szCs w:val="22"/>
              </w:rPr>
              <w:t>To u</w:t>
            </w:r>
            <w:r w:rsidR="00DE696E" w:rsidRPr="00F95A10">
              <w:rPr>
                <w:rFonts w:cstheme="minorHAnsi"/>
                <w:szCs w:val="22"/>
              </w:rPr>
              <w:t>ndertake continuous personal and professional development, and to support it for any staff you manage through effective use of the University’s Planning, Review and Appraisal scheme and staff development opportunities.</w:t>
            </w:r>
          </w:p>
          <w:p w14:paraId="725E42FE" w14:textId="77777777" w:rsidR="00DE696E" w:rsidRPr="00F95A10" w:rsidRDefault="00220865" w:rsidP="00F95A10">
            <w:pPr>
              <w:pStyle w:val="ListParagraph"/>
              <w:numPr>
                <w:ilvl w:val="0"/>
                <w:numId w:val="43"/>
              </w:numPr>
              <w:rPr>
                <w:rFonts w:cstheme="minorHAnsi"/>
                <w:szCs w:val="22"/>
              </w:rPr>
            </w:pPr>
            <w:r w:rsidRPr="00F95A10">
              <w:rPr>
                <w:rFonts w:cstheme="minorHAnsi"/>
                <w:szCs w:val="22"/>
              </w:rPr>
              <w:t>To m</w:t>
            </w:r>
            <w:r w:rsidR="00DE696E" w:rsidRPr="00F95A10">
              <w:rPr>
                <w:rFonts w:cstheme="minorHAnsi"/>
                <w:szCs w:val="22"/>
              </w:rPr>
              <w:t>ake full use of all information and communication technologies in adherence to data protection policies to meet the requirements of the role and to promote organisational effectiveness.</w:t>
            </w:r>
          </w:p>
          <w:p w14:paraId="3206F939" w14:textId="10317493" w:rsidR="00594C01" w:rsidRPr="00A15DC9" w:rsidRDefault="00220865" w:rsidP="00DE696E">
            <w:pPr>
              <w:pStyle w:val="ListParagraph"/>
              <w:numPr>
                <w:ilvl w:val="0"/>
                <w:numId w:val="43"/>
              </w:numPr>
              <w:rPr>
                <w:rFonts w:cstheme="minorHAnsi"/>
                <w:szCs w:val="22"/>
              </w:rPr>
            </w:pPr>
            <w:r w:rsidRPr="00F95A10">
              <w:rPr>
                <w:rFonts w:cstheme="minorHAnsi"/>
                <w:szCs w:val="22"/>
              </w:rPr>
              <w:t>To c</w:t>
            </w:r>
            <w:r w:rsidR="00DE696E" w:rsidRPr="00F95A10">
              <w:rPr>
                <w:rFonts w:cstheme="minorHAnsi"/>
                <w:szCs w:val="22"/>
              </w:rPr>
              <w:t xml:space="preserve">onduct all financial matters associated with the role accordance </w:t>
            </w:r>
            <w:r w:rsidR="001C6D22" w:rsidRPr="00F95A10">
              <w:rPr>
                <w:rFonts w:cstheme="minorHAnsi"/>
                <w:szCs w:val="22"/>
              </w:rPr>
              <w:t>to</w:t>
            </w:r>
            <w:r w:rsidR="00DE696E" w:rsidRPr="00F95A10">
              <w:rPr>
                <w:rFonts w:cstheme="minorHAnsi"/>
                <w:szCs w:val="22"/>
              </w:rPr>
              <w:t xml:space="preserve"> the University’s policies and procedures, as laid down in the Financial Regulations.</w:t>
            </w:r>
          </w:p>
        </w:tc>
      </w:tr>
      <w:tr w:rsidR="00594C01" w:rsidRPr="00C007C8" w14:paraId="739B4BE0" w14:textId="77777777" w:rsidTr="2818C709">
        <w:trPr>
          <w:trHeight w:val="406"/>
        </w:trPr>
        <w:tc>
          <w:tcPr>
            <w:tcW w:w="9214" w:type="dxa"/>
            <w:gridSpan w:val="3"/>
          </w:tcPr>
          <w:p w14:paraId="51F10E55" w14:textId="77777777" w:rsidR="00C36210" w:rsidRPr="00EC0E04" w:rsidRDefault="00594C01" w:rsidP="000B4B43">
            <w:pPr>
              <w:spacing w:before="120" w:after="120"/>
              <w:rPr>
                <w:rFonts w:cstheme="minorHAnsi"/>
                <w:b/>
                <w:szCs w:val="22"/>
              </w:rPr>
            </w:pPr>
            <w:r w:rsidRPr="00EC0E04">
              <w:rPr>
                <w:rFonts w:cstheme="minorHAnsi"/>
                <w:b/>
                <w:szCs w:val="22"/>
              </w:rPr>
              <w:lastRenderedPageBreak/>
              <w:t>Key Working Relationships</w:t>
            </w:r>
          </w:p>
          <w:p w14:paraId="449578AE" w14:textId="698E7D08" w:rsidR="00A15DC9" w:rsidRPr="00EC0E04" w:rsidRDefault="00A15DC9" w:rsidP="00A15DC9">
            <w:pPr>
              <w:spacing w:before="120" w:after="120"/>
              <w:rPr>
                <w:rFonts w:cstheme="minorHAnsi"/>
                <w:bCs/>
                <w:szCs w:val="22"/>
                <w:u w:val="single"/>
              </w:rPr>
            </w:pPr>
            <w:r w:rsidRPr="00EC0E04">
              <w:rPr>
                <w:rFonts w:cstheme="minorHAnsi"/>
                <w:bCs/>
                <w:szCs w:val="22"/>
              </w:rPr>
              <w:t xml:space="preserve">Managers and other staff, and external partners, suppliers </w:t>
            </w:r>
            <w:r w:rsidR="00037154" w:rsidRPr="00EC0E04">
              <w:rPr>
                <w:rFonts w:cstheme="minorHAnsi"/>
                <w:bCs/>
                <w:szCs w:val="22"/>
              </w:rPr>
              <w:t>etc.</w:t>
            </w:r>
            <w:r w:rsidRPr="00EC0E04">
              <w:rPr>
                <w:rFonts w:cstheme="minorHAnsi"/>
                <w:bCs/>
                <w:szCs w:val="22"/>
              </w:rPr>
              <w:t>; with whom regular contact is required.</w:t>
            </w:r>
          </w:p>
          <w:p w14:paraId="6AA98CE6" w14:textId="1A68E19C" w:rsidR="00A15DC9" w:rsidRPr="00EC0E04" w:rsidRDefault="00A15DC9" w:rsidP="00A15DC9">
            <w:pPr>
              <w:rPr>
                <w:rFonts w:cstheme="minorHAnsi"/>
                <w:b/>
                <w:szCs w:val="22"/>
              </w:rPr>
            </w:pPr>
            <w:r w:rsidRPr="00EC0E04">
              <w:rPr>
                <w:rFonts w:cstheme="minorHAnsi"/>
                <w:b/>
                <w:szCs w:val="22"/>
              </w:rPr>
              <w:t>Internal</w:t>
            </w:r>
          </w:p>
          <w:p w14:paraId="35439430" w14:textId="2990A22E" w:rsidR="00A15DC9" w:rsidRPr="00EC0E04" w:rsidRDefault="0031629B" w:rsidP="00A15DC9">
            <w:pPr>
              <w:pStyle w:val="ListParagraph"/>
              <w:numPr>
                <w:ilvl w:val="0"/>
                <w:numId w:val="34"/>
              </w:numPr>
              <w:rPr>
                <w:rFonts w:cstheme="minorHAnsi"/>
                <w:szCs w:val="22"/>
              </w:rPr>
            </w:pPr>
            <w:r>
              <w:rPr>
                <w:rFonts w:cstheme="minorHAnsi"/>
                <w:szCs w:val="22"/>
              </w:rPr>
              <w:t>Research and Innovation</w:t>
            </w:r>
            <w:bookmarkStart w:id="0" w:name="_GoBack"/>
            <w:bookmarkEnd w:id="0"/>
            <w:r w:rsidR="00A15DC9" w:rsidRPr="00EC0E04">
              <w:rPr>
                <w:rFonts w:cstheme="minorHAnsi"/>
                <w:szCs w:val="22"/>
              </w:rPr>
              <w:t xml:space="preserve"> Projects Development Manager (line manager)</w:t>
            </w:r>
          </w:p>
          <w:p w14:paraId="7C98BB44" w14:textId="77777777" w:rsidR="00A15DC9" w:rsidRPr="00EC0E04" w:rsidRDefault="00A15DC9" w:rsidP="00A15DC9">
            <w:pPr>
              <w:pStyle w:val="ListParagraph"/>
              <w:numPr>
                <w:ilvl w:val="0"/>
                <w:numId w:val="34"/>
              </w:numPr>
              <w:rPr>
                <w:rFonts w:cstheme="minorHAnsi"/>
                <w:szCs w:val="22"/>
              </w:rPr>
            </w:pPr>
            <w:r w:rsidRPr="00EC0E04">
              <w:rPr>
                <w:rFonts w:cstheme="minorHAnsi"/>
                <w:szCs w:val="22"/>
              </w:rPr>
              <w:lastRenderedPageBreak/>
              <w:t xml:space="preserve">Management and pre- and post-award support staff within UAL’s Research Management and Administration department </w:t>
            </w:r>
          </w:p>
          <w:p w14:paraId="0A552B00" w14:textId="77777777" w:rsidR="00A15DC9" w:rsidRPr="00EC0E04" w:rsidRDefault="00A15DC9" w:rsidP="00A15DC9">
            <w:pPr>
              <w:pStyle w:val="ListParagraph"/>
              <w:numPr>
                <w:ilvl w:val="0"/>
                <w:numId w:val="34"/>
              </w:numPr>
              <w:rPr>
                <w:rFonts w:cstheme="minorHAnsi"/>
                <w:szCs w:val="22"/>
              </w:rPr>
            </w:pPr>
            <w:r w:rsidRPr="00EC0E04">
              <w:rPr>
                <w:rFonts w:cstheme="minorHAnsi"/>
                <w:szCs w:val="22"/>
              </w:rPr>
              <w:t>Senior Management, business development and operations staff from all of UAL’s College-based Business &amp; Innovation teams</w:t>
            </w:r>
          </w:p>
          <w:p w14:paraId="005F45E4" w14:textId="77777777" w:rsidR="00A15DC9" w:rsidRPr="00EC0E04" w:rsidRDefault="00A15DC9" w:rsidP="00A15DC9">
            <w:pPr>
              <w:pStyle w:val="ListParagraph"/>
              <w:numPr>
                <w:ilvl w:val="0"/>
                <w:numId w:val="34"/>
              </w:numPr>
              <w:rPr>
                <w:rFonts w:cstheme="minorHAnsi"/>
                <w:szCs w:val="22"/>
              </w:rPr>
            </w:pPr>
            <w:r w:rsidRPr="00EC0E04">
              <w:rPr>
                <w:rFonts w:cstheme="minorHAnsi"/>
                <w:szCs w:val="22"/>
              </w:rPr>
              <w:t>Associate Deans of Research, College research office staff, and the staff of UAL Institutes</w:t>
            </w:r>
          </w:p>
          <w:p w14:paraId="6208F9B8" w14:textId="77777777" w:rsidR="00A15DC9" w:rsidRPr="00EC0E04" w:rsidRDefault="00A15DC9" w:rsidP="00A15DC9">
            <w:pPr>
              <w:pStyle w:val="ListParagraph"/>
              <w:numPr>
                <w:ilvl w:val="0"/>
                <w:numId w:val="34"/>
              </w:numPr>
              <w:rPr>
                <w:rFonts w:cstheme="minorHAnsi"/>
                <w:szCs w:val="22"/>
              </w:rPr>
            </w:pPr>
            <w:r w:rsidRPr="00EC0E04">
              <w:rPr>
                <w:rFonts w:cstheme="minorHAnsi"/>
                <w:szCs w:val="22"/>
              </w:rPr>
              <w:t>Central Finance and Legal</w:t>
            </w:r>
          </w:p>
          <w:p w14:paraId="0D60E309" w14:textId="77777777" w:rsidR="00A15DC9" w:rsidRPr="00EC0E04" w:rsidRDefault="00A15DC9" w:rsidP="00A15DC9">
            <w:pPr>
              <w:pStyle w:val="ListParagraph"/>
              <w:numPr>
                <w:ilvl w:val="0"/>
                <w:numId w:val="34"/>
              </w:numPr>
              <w:rPr>
                <w:rFonts w:cstheme="minorHAnsi"/>
                <w:szCs w:val="22"/>
              </w:rPr>
            </w:pPr>
            <w:r w:rsidRPr="00EC0E04">
              <w:rPr>
                <w:rFonts w:cstheme="minorHAnsi"/>
                <w:szCs w:val="22"/>
              </w:rPr>
              <w:t xml:space="preserve">UAL academic staff </w:t>
            </w:r>
          </w:p>
          <w:p w14:paraId="18477BBD" w14:textId="77777777" w:rsidR="00A15DC9" w:rsidRPr="00EC0E04" w:rsidRDefault="00A15DC9" w:rsidP="00A15DC9">
            <w:pPr>
              <w:pStyle w:val="ListParagraph"/>
              <w:ind w:left="360"/>
              <w:rPr>
                <w:rFonts w:cstheme="minorHAnsi"/>
                <w:szCs w:val="22"/>
              </w:rPr>
            </w:pPr>
          </w:p>
          <w:p w14:paraId="59274196" w14:textId="77777777" w:rsidR="00A15DC9" w:rsidRPr="00EC0E04" w:rsidRDefault="00A15DC9" w:rsidP="00A15DC9">
            <w:pPr>
              <w:ind w:left="360" w:hanging="360"/>
              <w:rPr>
                <w:rFonts w:cstheme="minorHAnsi"/>
                <w:b/>
                <w:szCs w:val="22"/>
              </w:rPr>
            </w:pPr>
            <w:r w:rsidRPr="00EC0E04">
              <w:rPr>
                <w:rFonts w:cstheme="minorHAnsi"/>
                <w:b/>
                <w:szCs w:val="22"/>
              </w:rPr>
              <w:t>External</w:t>
            </w:r>
          </w:p>
          <w:p w14:paraId="4C9BEFA7" w14:textId="77777777" w:rsidR="00A15DC9" w:rsidRPr="00EC0E04" w:rsidRDefault="00A15DC9" w:rsidP="00A15DC9">
            <w:pPr>
              <w:pStyle w:val="ListParagraph"/>
              <w:numPr>
                <w:ilvl w:val="0"/>
                <w:numId w:val="34"/>
              </w:numPr>
              <w:rPr>
                <w:rFonts w:cstheme="minorHAnsi"/>
                <w:szCs w:val="22"/>
              </w:rPr>
            </w:pPr>
            <w:r w:rsidRPr="00EC0E04">
              <w:rPr>
                <w:rFonts w:cstheme="minorHAnsi"/>
                <w:szCs w:val="22"/>
              </w:rPr>
              <w:t xml:space="preserve">UKRI and other relevant funding bodies – especially </w:t>
            </w:r>
            <w:proofErr w:type="spellStart"/>
            <w:r w:rsidRPr="00EC0E04">
              <w:rPr>
                <w:rFonts w:cstheme="minorHAnsi"/>
                <w:szCs w:val="22"/>
              </w:rPr>
              <w:t>InnovateUK</w:t>
            </w:r>
            <w:proofErr w:type="spellEnd"/>
            <w:r w:rsidRPr="00EC0E04">
              <w:rPr>
                <w:rFonts w:cstheme="minorHAnsi"/>
                <w:szCs w:val="22"/>
              </w:rPr>
              <w:t xml:space="preserve"> </w:t>
            </w:r>
          </w:p>
          <w:p w14:paraId="7A8B3D4A" w14:textId="4B77056D" w:rsidR="00A15DC9" w:rsidRPr="00EC0E04" w:rsidRDefault="00A15DC9" w:rsidP="00A15DC9">
            <w:pPr>
              <w:pStyle w:val="ListParagraph"/>
              <w:numPr>
                <w:ilvl w:val="0"/>
                <w:numId w:val="34"/>
              </w:numPr>
              <w:rPr>
                <w:rFonts w:cstheme="minorHAnsi"/>
                <w:szCs w:val="22"/>
              </w:rPr>
            </w:pPr>
            <w:r w:rsidRPr="00EC0E04">
              <w:rPr>
                <w:rFonts w:cstheme="minorHAnsi"/>
                <w:szCs w:val="22"/>
              </w:rPr>
              <w:t>Businesses</w:t>
            </w:r>
          </w:p>
          <w:p w14:paraId="6CDCF476" w14:textId="03B67337" w:rsidR="001C6D22" w:rsidRPr="003D3432" w:rsidRDefault="00A15DC9" w:rsidP="00A15DC9">
            <w:pPr>
              <w:pStyle w:val="ListParagraph"/>
              <w:numPr>
                <w:ilvl w:val="0"/>
                <w:numId w:val="34"/>
              </w:numPr>
            </w:pPr>
            <w:r w:rsidRPr="00EC0E04">
              <w:rPr>
                <w:rFonts w:cstheme="minorHAnsi"/>
                <w:szCs w:val="22"/>
              </w:rPr>
              <w:t>Other external stakeholders/ project partners e.g. universities, civic or cultural organisations</w:t>
            </w:r>
          </w:p>
        </w:tc>
      </w:tr>
      <w:tr w:rsidR="00594C01" w:rsidRPr="00C007C8" w14:paraId="4D3A9422" w14:textId="77777777" w:rsidTr="2818C709">
        <w:tc>
          <w:tcPr>
            <w:tcW w:w="9214" w:type="dxa"/>
            <w:gridSpan w:val="3"/>
          </w:tcPr>
          <w:p w14:paraId="27BACEA2" w14:textId="77777777" w:rsidR="00594C01" w:rsidRPr="003D3432" w:rsidRDefault="00594C01" w:rsidP="000B4B43">
            <w:pPr>
              <w:spacing w:before="120" w:after="120"/>
              <w:rPr>
                <w:b/>
              </w:rPr>
            </w:pPr>
            <w:r w:rsidRPr="003D3432">
              <w:rPr>
                <w:b/>
              </w:rPr>
              <w:lastRenderedPageBreak/>
              <w:t>Specific Management Responsibilities</w:t>
            </w:r>
          </w:p>
          <w:p w14:paraId="4495D2E0" w14:textId="04890D60" w:rsidR="00594C01" w:rsidRPr="003D3432" w:rsidRDefault="00594C01" w:rsidP="00C007C8">
            <w:r w:rsidRPr="003D3432">
              <w:t>Budgets:</w:t>
            </w:r>
            <w:r w:rsidR="00B26E52" w:rsidRPr="003D3432">
              <w:t xml:space="preserve"> </w:t>
            </w:r>
            <w:r w:rsidR="00A15DC9">
              <w:t>None</w:t>
            </w:r>
          </w:p>
          <w:p w14:paraId="42C7B3CA" w14:textId="11B99788" w:rsidR="00594C01" w:rsidRPr="003D3432" w:rsidRDefault="00594C01" w:rsidP="00C007C8">
            <w:r w:rsidRPr="003D3432">
              <w:t>Staff:</w:t>
            </w:r>
            <w:r w:rsidR="00B26E52" w:rsidRPr="003D3432">
              <w:t xml:space="preserve"> </w:t>
            </w:r>
            <w:r w:rsidR="00A15DC9">
              <w:t>None</w:t>
            </w:r>
          </w:p>
          <w:p w14:paraId="0249331D" w14:textId="3222E552" w:rsidR="000B4B43" w:rsidRPr="003D3432" w:rsidRDefault="00594C01" w:rsidP="00C007C8">
            <w:r w:rsidRPr="003D3432">
              <w:t>Other (e.g. accommodation; equipment):</w:t>
            </w:r>
            <w:r w:rsidR="006F53E4" w:rsidRPr="003D3432">
              <w:t xml:space="preserve"> </w:t>
            </w:r>
            <w:r w:rsidR="00A15DC9">
              <w:t>None</w:t>
            </w:r>
          </w:p>
        </w:tc>
      </w:tr>
    </w:tbl>
    <w:p w14:paraId="5B51C9D3" w14:textId="77777777" w:rsidR="00594C01" w:rsidRPr="00C007C8" w:rsidRDefault="00594C01" w:rsidP="00C007C8"/>
    <w:p w14:paraId="6BB87C97" w14:textId="3C5A5453" w:rsidR="001C6D22" w:rsidRDefault="00FC2F78" w:rsidP="00815AAD">
      <w:pPr>
        <w:ind w:left="-142"/>
      </w:pPr>
      <w:r>
        <w:t>Last updated</w:t>
      </w:r>
      <w:r w:rsidR="00C007C8">
        <w:t xml:space="preserve">: </w:t>
      </w:r>
      <w:r w:rsidR="00A15DC9">
        <w:t xml:space="preserve">February </w:t>
      </w:r>
      <w:r w:rsidR="00AE1E38">
        <w:t>2021</w:t>
      </w:r>
    </w:p>
    <w:p w14:paraId="1F909E00" w14:textId="77777777" w:rsidR="001C6D22" w:rsidRDefault="001C6D22" w:rsidP="00815AAD">
      <w:pPr>
        <w:ind w:left="-142"/>
      </w:pPr>
    </w:p>
    <w:p w14:paraId="0A0A2445" w14:textId="77777777" w:rsidR="001C6D22" w:rsidRDefault="001C6D22" w:rsidP="00815AAD">
      <w:pPr>
        <w:ind w:left="-142"/>
      </w:pPr>
    </w:p>
    <w:p w14:paraId="421E1C5F" w14:textId="6E1625F6" w:rsidR="00DE696E" w:rsidRDefault="00DE696E" w:rsidP="00815AAD">
      <w:pPr>
        <w:ind w:left="-142"/>
      </w:pPr>
      <w:r>
        <w:br w:type="page"/>
      </w:r>
    </w:p>
    <w:p w14:paraId="18332FEC" w14:textId="77777777" w:rsidR="00594C01" w:rsidRPr="00C007C8" w:rsidRDefault="00594C01" w:rsidP="00C007C8"/>
    <w:p w14:paraId="7EC2282E"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8"/>
        <w:gridCol w:w="5268"/>
      </w:tblGrid>
      <w:tr w:rsidR="00DE696E" w:rsidRPr="005D7A28" w14:paraId="0B939B5A" w14:textId="77777777" w:rsidTr="00815AAD">
        <w:trPr>
          <w:trHeight w:val="410"/>
        </w:trPr>
        <w:tc>
          <w:tcPr>
            <w:tcW w:w="9180" w:type="dxa"/>
            <w:gridSpan w:val="2"/>
            <w:shd w:val="clear" w:color="auto" w:fill="000000" w:themeFill="text1"/>
            <w:vAlign w:val="center"/>
          </w:tcPr>
          <w:p w14:paraId="798C566E" w14:textId="77777777" w:rsidR="00DE696E" w:rsidRDefault="00815AAD" w:rsidP="00815AAD">
            <w:pPr>
              <w:jc w:val="center"/>
              <w:rPr>
                <w:rFonts w:ascii="Calibri" w:hAnsi="Calibri" w:cs="Arial"/>
                <w:b/>
              </w:rPr>
            </w:pPr>
            <w:r w:rsidRPr="00815AAD">
              <w:rPr>
                <w:rFonts w:ascii="Calibri" w:hAnsi="Calibri" w:cs="Arial"/>
                <w:b/>
              </w:rPr>
              <w:t>PERSON SPECIFICATION</w:t>
            </w:r>
          </w:p>
          <w:p w14:paraId="17DCC58E" w14:textId="77777777" w:rsidR="00431B5B" w:rsidRPr="00815AAD" w:rsidRDefault="00431B5B" w:rsidP="00815AAD">
            <w:pPr>
              <w:jc w:val="center"/>
              <w:rPr>
                <w:rFonts w:ascii="Calibri" w:hAnsi="Calibri" w:cs="Arial"/>
                <w:b/>
                <w:color w:val="262626" w:themeColor="text1" w:themeTint="D9"/>
              </w:rPr>
            </w:pPr>
          </w:p>
        </w:tc>
      </w:tr>
      <w:tr w:rsidR="00DE696E" w:rsidRPr="005D7A28" w14:paraId="434FB709" w14:textId="77777777" w:rsidTr="00EC0E04">
        <w:tc>
          <w:tcPr>
            <w:tcW w:w="3794" w:type="dxa"/>
            <w:vAlign w:val="center"/>
          </w:tcPr>
          <w:p w14:paraId="38BB791A"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386" w:type="dxa"/>
            <w:vAlign w:val="center"/>
          </w:tcPr>
          <w:p w14:paraId="74312A49" w14:textId="3696B663" w:rsidR="00A15DC9" w:rsidRPr="00EC0E04" w:rsidRDefault="00A15DC9" w:rsidP="00EC0E04">
            <w:pPr>
              <w:spacing w:before="120" w:line="276" w:lineRule="auto"/>
              <w:rPr>
                <w:rFonts w:cstheme="minorHAnsi"/>
              </w:rPr>
            </w:pPr>
            <w:r w:rsidRPr="00EC0E04">
              <w:rPr>
                <w:rFonts w:cstheme="minorHAnsi"/>
                <w:bCs/>
              </w:rPr>
              <w:t>Undergraduate degree</w:t>
            </w:r>
            <w:r w:rsidRPr="00EC0E04">
              <w:rPr>
                <w:rFonts w:cstheme="minorHAnsi"/>
              </w:rPr>
              <w:t>.</w:t>
            </w:r>
          </w:p>
          <w:p w14:paraId="5D4D5292" w14:textId="1119D5A2" w:rsidR="00A15DC9" w:rsidRPr="00EC0E04" w:rsidRDefault="00A15DC9" w:rsidP="00EC0E04">
            <w:pPr>
              <w:spacing w:before="120" w:line="276" w:lineRule="auto"/>
              <w:rPr>
                <w:rFonts w:cstheme="minorHAnsi"/>
              </w:rPr>
            </w:pPr>
            <w:r w:rsidRPr="00EC0E04">
              <w:rPr>
                <w:rFonts w:cstheme="minorHAnsi"/>
                <w:bCs/>
              </w:rPr>
              <w:t>A working knowledge of a broad range of creative sector disciplines.</w:t>
            </w:r>
          </w:p>
          <w:p w14:paraId="257088D9" w14:textId="4A8E4909" w:rsidR="00A15DC9" w:rsidRPr="00EC0E04" w:rsidRDefault="00A15DC9" w:rsidP="00EC0E04">
            <w:pPr>
              <w:spacing w:before="120" w:line="276" w:lineRule="auto"/>
              <w:rPr>
                <w:rFonts w:cstheme="minorHAnsi"/>
                <w:bCs/>
              </w:rPr>
            </w:pPr>
            <w:r w:rsidRPr="00EC0E04">
              <w:rPr>
                <w:rFonts w:cstheme="minorHAnsi"/>
                <w:bCs/>
              </w:rPr>
              <w:t>Project Management qualification/training.</w:t>
            </w:r>
          </w:p>
          <w:p w14:paraId="27D44C1B" w14:textId="4D980B08" w:rsidR="00A15DC9" w:rsidRPr="00EC0E04" w:rsidRDefault="00A15DC9" w:rsidP="00EC0E04">
            <w:pPr>
              <w:spacing w:before="120" w:line="276" w:lineRule="auto"/>
              <w:rPr>
                <w:rFonts w:cstheme="minorHAnsi"/>
                <w:bCs/>
              </w:rPr>
            </w:pPr>
            <w:r w:rsidRPr="00EC0E04">
              <w:rPr>
                <w:rFonts w:cstheme="minorHAnsi"/>
                <w:bCs/>
              </w:rPr>
              <w:t xml:space="preserve">Knowledge of a range funding to support research, innovation and KE in an HE context. </w:t>
            </w:r>
          </w:p>
          <w:p w14:paraId="27AB13A2" w14:textId="1922D932" w:rsidR="00A15DC9" w:rsidRPr="00EC0E04" w:rsidRDefault="00A15DC9" w:rsidP="00EC0E04">
            <w:pPr>
              <w:spacing w:before="120" w:line="276" w:lineRule="auto"/>
              <w:rPr>
                <w:rFonts w:cstheme="minorHAnsi"/>
                <w:bCs/>
              </w:rPr>
            </w:pPr>
            <w:r w:rsidRPr="00EC0E04">
              <w:rPr>
                <w:rFonts w:cstheme="minorHAnsi"/>
                <w:bCs/>
              </w:rPr>
              <w:t>Knowledge of how to structure an effective business case for investment.</w:t>
            </w:r>
          </w:p>
          <w:p w14:paraId="0B21B723" w14:textId="691D0225" w:rsidR="00DE696E" w:rsidRPr="00EC0E04" w:rsidRDefault="00A15DC9" w:rsidP="00EC0E04">
            <w:pPr>
              <w:spacing w:before="120" w:line="276" w:lineRule="auto"/>
              <w:rPr>
                <w:rFonts w:cstheme="minorHAnsi"/>
              </w:rPr>
            </w:pPr>
            <w:r w:rsidRPr="00EC0E04">
              <w:rPr>
                <w:rFonts w:cstheme="minorHAnsi"/>
                <w:bCs/>
              </w:rPr>
              <w:t>Current knowledge of the technology innovation landscape for the creative industries (desirable).</w:t>
            </w:r>
          </w:p>
          <w:p w14:paraId="277B6147" w14:textId="77777777" w:rsidR="00603E81" w:rsidRPr="00EC0E04" w:rsidRDefault="00603E81" w:rsidP="00EC0E04">
            <w:pPr>
              <w:spacing w:before="120" w:line="276" w:lineRule="auto"/>
              <w:rPr>
                <w:rFonts w:cstheme="minorHAnsi"/>
              </w:rPr>
            </w:pPr>
          </w:p>
        </w:tc>
      </w:tr>
      <w:tr w:rsidR="00DE696E" w:rsidRPr="005D7A28" w14:paraId="3F9A793F" w14:textId="77777777" w:rsidTr="00EC0E04">
        <w:tc>
          <w:tcPr>
            <w:tcW w:w="3794" w:type="dxa"/>
            <w:vAlign w:val="center"/>
          </w:tcPr>
          <w:p w14:paraId="642DB0BB"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386" w:type="dxa"/>
            <w:vAlign w:val="center"/>
          </w:tcPr>
          <w:p w14:paraId="557E49A1" w14:textId="417F2DDC" w:rsidR="00A15DC9" w:rsidRPr="00EC0E04" w:rsidRDefault="00A15DC9" w:rsidP="00EC0E04">
            <w:pPr>
              <w:spacing w:before="120" w:line="276" w:lineRule="auto"/>
              <w:rPr>
                <w:rFonts w:cstheme="minorHAnsi"/>
                <w:bCs/>
              </w:rPr>
            </w:pPr>
            <w:r w:rsidRPr="00EC0E04">
              <w:rPr>
                <w:rFonts w:cstheme="minorHAnsi"/>
                <w:bCs/>
              </w:rPr>
              <w:t>Successful track record in sales of either consultancy, innovation support or research services in the HE or creative sector.</w:t>
            </w:r>
          </w:p>
          <w:p w14:paraId="497996A0" w14:textId="6B4E8680" w:rsidR="00A15DC9" w:rsidRPr="00EC0E04" w:rsidRDefault="00A15DC9" w:rsidP="00EC0E04">
            <w:pPr>
              <w:spacing w:before="120" w:line="276" w:lineRule="auto"/>
              <w:rPr>
                <w:rFonts w:cstheme="minorHAnsi"/>
                <w:bCs/>
              </w:rPr>
            </w:pPr>
            <w:r w:rsidRPr="00EC0E04">
              <w:rPr>
                <w:rFonts w:cstheme="minorHAnsi"/>
                <w:bCs/>
              </w:rPr>
              <w:t>Successful track record in developing multi-partner funding proposals in the HE or creative sector.</w:t>
            </w:r>
          </w:p>
          <w:p w14:paraId="4C92287B" w14:textId="4082A579" w:rsidR="00A15DC9" w:rsidRPr="00EC0E04" w:rsidRDefault="00A15DC9" w:rsidP="00EC0E04">
            <w:pPr>
              <w:spacing w:before="120" w:line="276" w:lineRule="auto"/>
              <w:rPr>
                <w:rFonts w:cstheme="minorHAnsi"/>
                <w:bCs/>
              </w:rPr>
            </w:pPr>
            <w:r w:rsidRPr="00EC0E04">
              <w:rPr>
                <w:rFonts w:cstheme="minorHAnsi"/>
                <w:bCs/>
              </w:rPr>
              <w:t>Experience of multi-stakeholder engagement and management on collaborative projects which include partners from different sectors.</w:t>
            </w:r>
          </w:p>
          <w:p w14:paraId="78AE13E4" w14:textId="455B7AB5" w:rsidR="00A15DC9" w:rsidRPr="00EC0E04" w:rsidRDefault="00A15DC9" w:rsidP="00EC0E04">
            <w:pPr>
              <w:spacing w:before="120" w:line="276" w:lineRule="auto"/>
              <w:rPr>
                <w:rFonts w:cstheme="minorHAnsi"/>
                <w:bCs/>
              </w:rPr>
            </w:pPr>
            <w:r w:rsidRPr="00EC0E04">
              <w:rPr>
                <w:rFonts w:cstheme="minorHAnsi"/>
                <w:bCs/>
              </w:rPr>
              <w:t xml:space="preserve">Experience of working within a university research and innovation environment and familiarity with the mechanisms to support knowledge exchange e.g. KTP, contract research, consultancy etc. </w:t>
            </w:r>
          </w:p>
          <w:p w14:paraId="6E5F6136" w14:textId="77777777" w:rsidR="00603E81" w:rsidRDefault="00A15DC9" w:rsidP="00EC0E04">
            <w:pPr>
              <w:spacing w:before="120" w:line="276" w:lineRule="auto"/>
              <w:rPr>
                <w:rFonts w:cstheme="minorHAnsi"/>
              </w:rPr>
            </w:pPr>
            <w:r w:rsidRPr="00EC0E04">
              <w:rPr>
                <w:rFonts w:cstheme="minorHAnsi"/>
              </w:rPr>
              <w:t>Experience in the innovation and/or commercialisation of research or novel technologies within the HE or creative sectors (desirable).</w:t>
            </w:r>
          </w:p>
          <w:p w14:paraId="3DC16708" w14:textId="5C2154AB" w:rsidR="00EC0E04" w:rsidRPr="00EC0E04" w:rsidRDefault="00EC0E04" w:rsidP="00EC0E04">
            <w:pPr>
              <w:spacing w:before="120" w:line="276" w:lineRule="auto"/>
              <w:rPr>
                <w:rFonts w:cstheme="minorHAnsi"/>
              </w:rPr>
            </w:pPr>
          </w:p>
        </w:tc>
      </w:tr>
      <w:tr w:rsidR="00DE696E" w:rsidRPr="005D7A28" w14:paraId="3A1C5A76" w14:textId="77777777" w:rsidTr="00EC0E04">
        <w:tc>
          <w:tcPr>
            <w:tcW w:w="3794" w:type="dxa"/>
            <w:vAlign w:val="center"/>
          </w:tcPr>
          <w:p w14:paraId="242A2979" w14:textId="77777777"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14:paraId="7B55B359" w14:textId="77777777" w:rsidR="00603E81" w:rsidRDefault="00A15DC9" w:rsidP="00EC0E04">
            <w:pPr>
              <w:spacing w:before="120" w:line="276" w:lineRule="auto"/>
              <w:rPr>
                <w:rFonts w:cstheme="minorHAnsi"/>
                <w:color w:val="000000"/>
              </w:rPr>
            </w:pPr>
            <w:r w:rsidRPr="00EC0E04">
              <w:rPr>
                <w:rFonts w:cstheme="minorHAnsi"/>
                <w:color w:val="000000"/>
              </w:rPr>
              <w:t>Communicates effectively orally and in writing adapting the message for a diverse audience in an inclusive and accessible way.</w:t>
            </w:r>
          </w:p>
          <w:p w14:paraId="778EBE02" w14:textId="21CE56F1" w:rsidR="00EC0E04" w:rsidRPr="00EC0E04" w:rsidRDefault="00EC0E04" w:rsidP="00EC0E04">
            <w:pPr>
              <w:spacing w:before="120" w:line="276" w:lineRule="auto"/>
              <w:rPr>
                <w:rFonts w:cstheme="minorHAnsi"/>
                <w:color w:val="000000"/>
              </w:rPr>
            </w:pPr>
          </w:p>
        </w:tc>
      </w:tr>
      <w:tr w:rsidR="00DE696E" w:rsidRPr="005D7A28" w14:paraId="775C79AF" w14:textId="77777777" w:rsidTr="00EC0E04">
        <w:tc>
          <w:tcPr>
            <w:tcW w:w="3794" w:type="dxa"/>
            <w:vAlign w:val="center"/>
          </w:tcPr>
          <w:p w14:paraId="6CC7292C" w14:textId="77777777"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386" w:type="dxa"/>
            <w:vAlign w:val="center"/>
          </w:tcPr>
          <w:p w14:paraId="626AAFF0" w14:textId="77777777" w:rsidR="00603E81" w:rsidRDefault="00A15DC9" w:rsidP="00EC0E04">
            <w:pPr>
              <w:spacing w:before="120" w:line="276" w:lineRule="auto"/>
              <w:rPr>
                <w:rFonts w:cstheme="minorHAnsi"/>
                <w:color w:val="000000"/>
              </w:rPr>
            </w:pPr>
            <w:r w:rsidRPr="00EC0E04">
              <w:rPr>
                <w:rFonts w:cstheme="minorHAnsi"/>
                <w:color w:val="000000"/>
              </w:rPr>
              <w:t>Motivates and leads a team effectively, setting clear objectives to manage performance</w:t>
            </w:r>
            <w:r w:rsidR="00EC0E04" w:rsidRPr="00EC0E04">
              <w:rPr>
                <w:rFonts w:cstheme="minorHAnsi"/>
                <w:color w:val="000000"/>
              </w:rPr>
              <w:t>.</w:t>
            </w:r>
          </w:p>
          <w:p w14:paraId="5E477B92" w14:textId="31EC6F91" w:rsidR="00EC0E04" w:rsidRPr="00EC0E04" w:rsidRDefault="00EC0E04" w:rsidP="00EC0E04">
            <w:pPr>
              <w:spacing w:before="120" w:line="276" w:lineRule="auto"/>
              <w:rPr>
                <w:rFonts w:cstheme="minorHAnsi"/>
                <w:color w:val="000000"/>
              </w:rPr>
            </w:pPr>
          </w:p>
        </w:tc>
      </w:tr>
      <w:tr w:rsidR="00DE696E" w:rsidRPr="005D7A28" w14:paraId="6AD83323" w14:textId="77777777" w:rsidTr="00EC0E04">
        <w:tc>
          <w:tcPr>
            <w:tcW w:w="3794" w:type="dxa"/>
            <w:vAlign w:val="center"/>
          </w:tcPr>
          <w:p w14:paraId="31B53320" w14:textId="77777777"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386" w:type="dxa"/>
            <w:vAlign w:val="center"/>
          </w:tcPr>
          <w:p w14:paraId="660F0FA6" w14:textId="26723877" w:rsidR="00EC0E04" w:rsidRPr="00EC0E04" w:rsidRDefault="00EC0E04" w:rsidP="00EC0E04">
            <w:pPr>
              <w:spacing w:before="120" w:line="276" w:lineRule="auto"/>
              <w:rPr>
                <w:rFonts w:cstheme="minorHAnsi"/>
                <w:color w:val="000000"/>
              </w:rPr>
            </w:pPr>
            <w:r w:rsidRPr="00EC0E04">
              <w:rPr>
                <w:rFonts w:cstheme="minorHAnsi"/>
                <w:color w:val="000000"/>
              </w:rPr>
              <w:t>Contributes to advancing professional practice/research or scholarly activity in own area of specialism.</w:t>
            </w:r>
          </w:p>
        </w:tc>
      </w:tr>
      <w:tr w:rsidR="00DE696E" w:rsidRPr="005D7A28" w14:paraId="46CAED7A" w14:textId="77777777" w:rsidTr="00EC0E04">
        <w:tc>
          <w:tcPr>
            <w:tcW w:w="3794" w:type="dxa"/>
            <w:vAlign w:val="center"/>
          </w:tcPr>
          <w:p w14:paraId="032EABC5" w14:textId="77777777" w:rsidR="00DE696E" w:rsidRPr="005D7A28" w:rsidRDefault="00DE696E" w:rsidP="001F575A">
            <w:pPr>
              <w:rPr>
                <w:rFonts w:ascii="Calibri" w:hAnsi="Calibri" w:cs="Arial"/>
              </w:rPr>
            </w:pPr>
            <w:r w:rsidRPr="005D7A28">
              <w:rPr>
                <w:rFonts w:ascii="Calibri" w:hAnsi="Calibri" w:cs="Arial"/>
              </w:rPr>
              <w:lastRenderedPageBreak/>
              <w:t>Planning and Managing Resources</w:t>
            </w:r>
          </w:p>
        </w:tc>
        <w:tc>
          <w:tcPr>
            <w:tcW w:w="5386" w:type="dxa"/>
            <w:vAlign w:val="center"/>
          </w:tcPr>
          <w:p w14:paraId="06ECF910" w14:textId="77777777" w:rsidR="00603E81" w:rsidRDefault="00EC0E04" w:rsidP="00EC0E04">
            <w:pPr>
              <w:spacing w:before="120" w:line="276" w:lineRule="auto"/>
              <w:rPr>
                <w:rFonts w:cstheme="minorHAnsi"/>
                <w:color w:val="000000"/>
              </w:rPr>
            </w:pPr>
            <w:r w:rsidRPr="00EC0E04">
              <w:rPr>
                <w:rFonts w:cstheme="minorHAnsi"/>
                <w:color w:val="000000"/>
              </w:rPr>
              <w:t>Plans, prioritises and manages resources effectively to achieve long term objectives.</w:t>
            </w:r>
          </w:p>
          <w:p w14:paraId="72EB4535" w14:textId="4C1B8765" w:rsidR="00EC0E04" w:rsidRPr="00EC0E04" w:rsidRDefault="00EC0E04" w:rsidP="00EC0E04">
            <w:pPr>
              <w:spacing w:before="120" w:line="276" w:lineRule="auto"/>
              <w:rPr>
                <w:rFonts w:cstheme="minorHAnsi"/>
                <w:color w:val="000000"/>
              </w:rPr>
            </w:pPr>
          </w:p>
        </w:tc>
      </w:tr>
      <w:tr w:rsidR="00DE696E" w:rsidRPr="005D7A28" w14:paraId="10F5A4AC" w14:textId="77777777" w:rsidTr="00EC0E04">
        <w:tc>
          <w:tcPr>
            <w:tcW w:w="3794" w:type="dxa"/>
            <w:vAlign w:val="center"/>
          </w:tcPr>
          <w:p w14:paraId="72053876" w14:textId="77777777"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14:paraId="274D6127" w14:textId="175F6EF3" w:rsidR="00603E81" w:rsidRPr="00EC0E04" w:rsidRDefault="00EC0E04" w:rsidP="00EC0E04">
            <w:pPr>
              <w:spacing w:before="120" w:line="276" w:lineRule="auto"/>
              <w:rPr>
                <w:rFonts w:cstheme="minorHAnsi"/>
                <w:color w:val="000000"/>
              </w:rPr>
            </w:pPr>
            <w:r w:rsidRPr="00EC0E04">
              <w:rPr>
                <w:rFonts w:cstheme="minorHAnsi"/>
                <w:color w:val="000000"/>
              </w:rPr>
              <w:t>Works collaboratively in a team and where appropriate across or with different professional groups.</w:t>
            </w:r>
          </w:p>
          <w:p w14:paraId="5E94E3D7" w14:textId="77777777" w:rsidR="00603E81" w:rsidRPr="00EC0E04" w:rsidRDefault="00603E81" w:rsidP="00EC0E04">
            <w:pPr>
              <w:spacing w:before="120" w:line="276" w:lineRule="auto"/>
              <w:rPr>
                <w:rFonts w:cstheme="minorHAnsi"/>
                <w:color w:val="000000"/>
              </w:rPr>
            </w:pPr>
          </w:p>
        </w:tc>
      </w:tr>
      <w:tr w:rsidR="00DE696E" w:rsidRPr="005D7A28" w14:paraId="79B7E359" w14:textId="77777777" w:rsidTr="00EC0E04">
        <w:tc>
          <w:tcPr>
            <w:tcW w:w="3794" w:type="dxa"/>
            <w:vAlign w:val="center"/>
          </w:tcPr>
          <w:p w14:paraId="3ABB0DBC" w14:textId="77777777"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14:paraId="350AC86E" w14:textId="15EBEFE9" w:rsidR="00DE696E" w:rsidRPr="00EC0E04" w:rsidRDefault="00EC0E04" w:rsidP="00EC0E04">
            <w:pPr>
              <w:spacing w:before="120" w:line="276" w:lineRule="auto"/>
              <w:rPr>
                <w:rFonts w:cstheme="minorHAnsi"/>
                <w:color w:val="000000"/>
              </w:rPr>
            </w:pPr>
            <w:r w:rsidRPr="00EC0E04">
              <w:rPr>
                <w:rFonts w:cstheme="minorHAnsi"/>
                <w:color w:val="000000"/>
              </w:rPr>
              <w:t>Suggests practical solutions to new or unique problems.</w:t>
            </w:r>
          </w:p>
        </w:tc>
      </w:tr>
    </w:tbl>
    <w:p w14:paraId="1E99C0CD" w14:textId="77777777" w:rsidR="00603E81" w:rsidRDefault="00603E81" w:rsidP="00DE696E">
      <w:pPr>
        <w:spacing w:before="120"/>
        <w:rPr>
          <w:rFonts w:ascii="Calibri" w:hAnsi="Calibri" w:cs="Arial"/>
          <w:bCs/>
        </w:rPr>
      </w:pPr>
    </w:p>
    <w:p w14:paraId="7FF0A6B9" w14:textId="77777777" w:rsidR="00B722F2" w:rsidRDefault="00B722F2" w:rsidP="00B722F2">
      <w:pPr>
        <w:spacing w:before="120"/>
        <w:rPr>
          <w:rFonts w:ascii="Calibri" w:hAnsi="Calibri" w:cs="Arial"/>
          <w:bCs/>
        </w:rPr>
      </w:pPr>
      <w:r>
        <w:rPr>
          <w:rFonts w:ascii="Calibri" w:hAnsi="Calibri" w:cs="Arial"/>
          <w:bCs/>
        </w:rPr>
        <w:t xml:space="preserve">Please make sure you provide evidence to demonstrate clearly how you meet these criteria, </w:t>
      </w:r>
      <w:r>
        <w:rPr>
          <w:rFonts w:ascii="Calibri" w:hAnsi="Calibri" w:cs="Arial"/>
          <w:b/>
          <w:bCs/>
        </w:rPr>
        <w:t>which are all essential unless marked otherwise</w:t>
      </w:r>
      <w:r>
        <w:rPr>
          <w:rFonts w:ascii="Calibri" w:hAnsi="Calibri" w:cs="Arial"/>
          <w:bCs/>
        </w:rPr>
        <w:t xml:space="preserve">. Shortlisting will be based on your responses. </w:t>
      </w:r>
    </w:p>
    <w:p w14:paraId="1386421D" w14:textId="1C905CDC" w:rsidR="00DE696E" w:rsidRPr="00FC2F78" w:rsidRDefault="00DE696E" w:rsidP="00DE696E">
      <w:pPr>
        <w:spacing w:before="120"/>
        <w:rPr>
          <w:rFonts w:ascii="Calibri" w:hAnsi="Calibri" w:cs="Arial"/>
        </w:rPr>
      </w:pPr>
      <w:r w:rsidRPr="00FC2F78">
        <w:rPr>
          <w:rFonts w:ascii="Calibri" w:hAnsi="Calibri" w:cs="Arial"/>
        </w:rPr>
        <w:t xml:space="preserve">Last updated: </w:t>
      </w:r>
      <w:r w:rsidR="00EC0E04">
        <w:rPr>
          <w:rFonts w:ascii="Calibri" w:hAnsi="Calibri" w:cs="Arial"/>
        </w:rPr>
        <w:t>February 2019</w:t>
      </w:r>
    </w:p>
    <w:p w14:paraId="20A31347" w14:textId="77777777" w:rsidR="004333A8" w:rsidRPr="00C007C8" w:rsidRDefault="004333A8" w:rsidP="00C007C8"/>
    <w:p w14:paraId="2B273BDF" w14:textId="77777777" w:rsidR="00594C01" w:rsidRPr="00C007C8" w:rsidRDefault="00594C01" w:rsidP="00C007C8"/>
    <w:sectPr w:rsidR="00594C01" w:rsidRPr="00C007C8" w:rsidSect="00A15DC9">
      <w:headerReference w:type="default" r:id="rId11"/>
      <w:headerReference w:type="first" r:id="rId12"/>
      <w:pgSz w:w="11906" w:h="16838"/>
      <w:pgMar w:top="1440" w:right="1440" w:bottom="851"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4AB24B" w16cex:dateUtc="2021-02-08T15:35:10.743Z"/>
  <w16cex:commentExtensible w16cex:durableId="3B2F4885" w16cex:dateUtc="2021-02-08T15:36:36.542Z"/>
  <w16cex:commentExtensible w16cex:durableId="6AF1BB31" w16cex:dateUtc="2021-02-08T15:38:26.2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57F4C" w14:textId="77777777" w:rsidR="009651F7" w:rsidRDefault="009651F7">
      <w:r>
        <w:separator/>
      </w:r>
    </w:p>
  </w:endnote>
  <w:endnote w:type="continuationSeparator" w:id="0">
    <w:p w14:paraId="3BB67C82" w14:textId="77777777" w:rsidR="009651F7" w:rsidRDefault="0096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C265" w14:textId="77777777" w:rsidR="009651F7" w:rsidRDefault="009651F7">
      <w:r>
        <w:separator/>
      </w:r>
    </w:p>
  </w:footnote>
  <w:footnote w:type="continuationSeparator" w:id="0">
    <w:p w14:paraId="55FE2F23" w14:textId="77777777" w:rsidR="009651F7" w:rsidRDefault="0096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D04E"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E710"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2663F90C" wp14:editId="64560B5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3" name="Picture 3"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C0E57"/>
    <w:multiLevelType w:val="hybridMultilevel"/>
    <w:tmpl w:val="8CAC1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hybridMultilevel"/>
    <w:tmpl w:val="ED0CA784"/>
    <w:lvl w:ilvl="0" w:tplc="8B9097E6">
      <w:start w:val="1"/>
      <w:numFmt w:val="bullet"/>
      <w:lvlText w:val=""/>
      <w:lvlJc w:val="left"/>
      <w:pPr>
        <w:tabs>
          <w:tab w:val="num" w:pos="360"/>
        </w:tabs>
        <w:ind w:left="360" w:hanging="360"/>
      </w:pPr>
      <w:rPr>
        <w:rFonts w:ascii="Symbol" w:hAnsi="Symbol" w:hint="default"/>
        <w:sz w:val="16"/>
      </w:rPr>
    </w:lvl>
    <w:lvl w:ilvl="1" w:tplc="D19A839A">
      <w:numFmt w:val="decimal"/>
      <w:lvlText w:val=""/>
      <w:lvlJc w:val="left"/>
    </w:lvl>
    <w:lvl w:ilvl="2" w:tplc="1C4E2F56">
      <w:numFmt w:val="decimal"/>
      <w:lvlText w:val=""/>
      <w:lvlJc w:val="left"/>
    </w:lvl>
    <w:lvl w:ilvl="3" w:tplc="55A2B284">
      <w:numFmt w:val="decimal"/>
      <w:lvlText w:val=""/>
      <w:lvlJc w:val="left"/>
    </w:lvl>
    <w:lvl w:ilvl="4" w:tplc="E75C685E">
      <w:numFmt w:val="decimal"/>
      <w:lvlText w:val=""/>
      <w:lvlJc w:val="left"/>
    </w:lvl>
    <w:lvl w:ilvl="5" w:tplc="50FEB93E">
      <w:numFmt w:val="decimal"/>
      <w:lvlText w:val=""/>
      <w:lvlJc w:val="left"/>
    </w:lvl>
    <w:lvl w:ilvl="6" w:tplc="1772F854">
      <w:numFmt w:val="decimal"/>
      <w:lvlText w:val=""/>
      <w:lvlJc w:val="left"/>
    </w:lvl>
    <w:lvl w:ilvl="7" w:tplc="716474FC">
      <w:numFmt w:val="decimal"/>
      <w:lvlText w:val=""/>
      <w:lvlJc w:val="left"/>
    </w:lvl>
    <w:lvl w:ilvl="8" w:tplc="5340511C">
      <w:numFmt w:val="decimal"/>
      <w:lvlText w:val=""/>
      <w:lvlJc w:val="left"/>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B362A6"/>
    <w:multiLevelType w:val="hybridMultilevel"/>
    <w:tmpl w:val="9830E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6"/>
  </w:num>
  <w:num w:numId="3">
    <w:abstractNumId w:val="8"/>
  </w:num>
  <w:num w:numId="4">
    <w:abstractNumId w:val="27"/>
  </w:num>
  <w:num w:numId="5">
    <w:abstractNumId w:val="22"/>
  </w:num>
  <w:num w:numId="6">
    <w:abstractNumId w:val="39"/>
  </w:num>
  <w:num w:numId="7">
    <w:abstractNumId w:val="25"/>
  </w:num>
  <w:num w:numId="8">
    <w:abstractNumId w:val="21"/>
  </w:num>
  <w:num w:numId="9">
    <w:abstractNumId w:val="37"/>
  </w:num>
  <w:num w:numId="10">
    <w:abstractNumId w:val="42"/>
  </w:num>
  <w:num w:numId="11">
    <w:abstractNumId w:val="26"/>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3"/>
  </w:num>
  <w:num w:numId="19">
    <w:abstractNumId w:val="16"/>
  </w:num>
  <w:num w:numId="20">
    <w:abstractNumId w:val="23"/>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4"/>
  </w:num>
  <w:num w:numId="28">
    <w:abstractNumId w:val="45"/>
  </w:num>
  <w:num w:numId="29">
    <w:abstractNumId w:val="29"/>
  </w:num>
  <w:num w:numId="30">
    <w:abstractNumId w:val="18"/>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8"/>
  </w:num>
  <w:num w:numId="43">
    <w:abstractNumId w:val="2"/>
  </w:num>
  <w:num w:numId="44">
    <w:abstractNumId w:val="19"/>
  </w:num>
  <w:num w:numId="45">
    <w:abstractNumId w:val="30"/>
  </w:num>
  <w:num w:numId="46">
    <w:abstractNumId w:val="2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2733A"/>
    <w:rsid w:val="00037154"/>
    <w:rsid w:val="00043AA1"/>
    <w:rsid w:val="00084C0E"/>
    <w:rsid w:val="00094004"/>
    <w:rsid w:val="000940A9"/>
    <w:rsid w:val="000A7396"/>
    <w:rsid w:val="000B4B43"/>
    <w:rsid w:val="000C0840"/>
    <w:rsid w:val="000C2C30"/>
    <w:rsid w:val="000D16AA"/>
    <w:rsid w:val="000F2DDA"/>
    <w:rsid w:val="00103C44"/>
    <w:rsid w:val="00117B35"/>
    <w:rsid w:val="00143C49"/>
    <w:rsid w:val="00150DEB"/>
    <w:rsid w:val="001C6D22"/>
    <w:rsid w:val="001D0B67"/>
    <w:rsid w:val="001F490C"/>
    <w:rsid w:val="00220865"/>
    <w:rsid w:val="00262E2D"/>
    <w:rsid w:val="00265D84"/>
    <w:rsid w:val="00267073"/>
    <w:rsid w:val="00273FAC"/>
    <w:rsid w:val="0027651F"/>
    <w:rsid w:val="00284B93"/>
    <w:rsid w:val="00286686"/>
    <w:rsid w:val="00296584"/>
    <w:rsid w:val="002B7662"/>
    <w:rsid w:val="002C2DE7"/>
    <w:rsid w:val="0031629B"/>
    <w:rsid w:val="00317BFE"/>
    <w:rsid w:val="00390BBB"/>
    <w:rsid w:val="003B2633"/>
    <w:rsid w:val="003B3CE6"/>
    <w:rsid w:val="003C2E1D"/>
    <w:rsid w:val="003D3432"/>
    <w:rsid w:val="003D5FCE"/>
    <w:rsid w:val="003E3AE4"/>
    <w:rsid w:val="003F77DF"/>
    <w:rsid w:val="0040142F"/>
    <w:rsid w:val="00403C33"/>
    <w:rsid w:val="00431B5B"/>
    <w:rsid w:val="004333A8"/>
    <w:rsid w:val="00440D70"/>
    <w:rsid w:val="00461E60"/>
    <w:rsid w:val="004816C6"/>
    <w:rsid w:val="004879C9"/>
    <w:rsid w:val="004D3601"/>
    <w:rsid w:val="004E3268"/>
    <w:rsid w:val="00504901"/>
    <w:rsid w:val="0051302C"/>
    <w:rsid w:val="0051790B"/>
    <w:rsid w:val="00520FE9"/>
    <w:rsid w:val="00525DF6"/>
    <w:rsid w:val="0053123A"/>
    <w:rsid w:val="00556B30"/>
    <w:rsid w:val="00560860"/>
    <w:rsid w:val="005608FB"/>
    <w:rsid w:val="00570A89"/>
    <w:rsid w:val="00570BB1"/>
    <w:rsid w:val="00576313"/>
    <w:rsid w:val="00594C01"/>
    <w:rsid w:val="005C15BD"/>
    <w:rsid w:val="005F772D"/>
    <w:rsid w:val="00603E81"/>
    <w:rsid w:val="00621C00"/>
    <w:rsid w:val="00624AD2"/>
    <w:rsid w:val="00635CC0"/>
    <w:rsid w:val="006550A8"/>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478FC"/>
    <w:rsid w:val="0086380C"/>
    <w:rsid w:val="00877BBA"/>
    <w:rsid w:val="008D390B"/>
    <w:rsid w:val="008E430C"/>
    <w:rsid w:val="008F6039"/>
    <w:rsid w:val="00934B07"/>
    <w:rsid w:val="009438D6"/>
    <w:rsid w:val="009541E2"/>
    <w:rsid w:val="009557D4"/>
    <w:rsid w:val="00957928"/>
    <w:rsid w:val="009651F7"/>
    <w:rsid w:val="009741B1"/>
    <w:rsid w:val="0097624E"/>
    <w:rsid w:val="00992ED5"/>
    <w:rsid w:val="009A741C"/>
    <w:rsid w:val="009B4309"/>
    <w:rsid w:val="00A0586F"/>
    <w:rsid w:val="00A15DC9"/>
    <w:rsid w:val="00A15DD8"/>
    <w:rsid w:val="00A2502C"/>
    <w:rsid w:val="00A514C8"/>
    <w:rsid w:val="00A6413C"/>
    <w:rsid w:val="00A7537B"/>
    <w:rsid w:val="00AA70BE"/>
    <w:rsid w:val="00AA7EA5"/>
    <w:rsid w:val="00AB562A"/>
    <w:rsid w:val="00AC43DF"/>
    <w:rsid w:val="00AD5C3D"/>
    <w:rsid w:val="00AE1E38"/>
    <w:rsid w:val="00AE62FE"/>
    <w:rsid w:val="00AF0EA0"/>
    <w:rsid w:val="00AF6C2A"/>
    <w:rsid w:val="00B06ABB"/>
    <w:rsid w:val="00B07680"/>
    <w:rsid w:val="00B26E52"/>
    <w:rsid w:val="00B4142B"/>
    <w:rsid w:val="00B67C10"/>
    <w:rsid w:val="00B67FB4"/>
    <w:rsid w:val="00B722F2"/>
    <w:rsid w:val="00B76745"/>
    <w:rsid w:val="00BC0526"/>
    <w:rsid w:val="00BC730C"/>
    <w:rsid w:val="00BE115C"/>
    <w:rsid w:val="00C007C8"/>
    <w:rsid w:val="00C36210"/>
    <w:rsid w:val="00C41ED9"/>
    <w:rsid w:val="00C54E60"/>
    <w:rsid w:val="00C74767"/>
    <w:rsid w:val="00CD1530"/>
    <w:rsid w:val="00CE2F41"/>
    <w:rsid w:val="00CE4F47"/>
    <w:rsid w:val="00D1149C"/>
    <w:rsid w:val="00D21CDF"/>
    <w:rsid w:val="00D26B1F"/>
    <w:rsid w:val="00D27FC8"/>
    <w:rsid w:val="00D6418D"/>
    <w:rsid w:val="00D87564"/>
    <w:rsid w:val="00DA768C"/>
    <w:rsid w:val="00DE696E"/>
    <w:rsid w:val="00E00A83"/>
    <w:rsid w:val="00E10084"/>
    <w:rsid w:val="00E46D94"/>
    <w:rsid w:val="00E62E0A"/>
    <w:rsid w:val="00E8373B"/>
    <w:rsid w:val="00EB1A74"/>
    <w:rsid w:val="00EC0E04"/>
    <w:rsid w:val="00EC1698"/>
    <w:rsid w:val="00F020B4"/>
    <w:rsid w:val="00F068AE"/>
    <w:rsid w:val="00F332A8"/>
    <w:rsid w:val="00F419E5"/>
    <w:rsid w:val="00F95A10"/>
    <w:rsid w:val="00FB43F5"/>
    <w:rsid w:val="00FC2F78"/>
    <w:rsid w:val="00FD4792"/>
    <w:rsid w:val="2818C709"/>
    <w:rsid w:val="2E04A674"/>
    <w:rsid w:val="30F7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72"/>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524c88b65979490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1835D-5194-4DCC-B450-2EB8384603AA}">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2.xml><?xml version="1.0" encoding="utf-8"?>
<ds:datastoreItem xmlns:ds="http://schemas.openxmlformats.org/officeDocument/2006/customXml" ds:itemID="{4D021F89-9F6A-4719-A99E-36F10EA23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4.xml><?xml version="1.0" encoding="utf-8"?>
<ds:datastoreItem xmlns:ds="http://schemas.openxmlformats.org/officeDocument/2006/customXml" ds:itemID="{2F53F584-D783-CF4D-B92B-0A7907B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1384</Words>
  <Characters>7894</Characters>
  <Application>Microsoft Office Word</Application>
  <DocSecurity>0</DocSecurity>
  <Lines>65</Lines>
  <Paragraphs>18</Paragraphs>
  <ScaleCrop>false</ScaleCrop>
  <Company>University of the Arts London</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Alisdair Aldous</cp:lastModifiedBy>
  <cp:revision>6</cp:revision>
  <cp:lastPrinted>2018-02-22T15:49:00Z</cp:lastPrinted>
  <dcterms:created xsi:type="dcterms:W3CDTF">2021-02-23T16:45:00Z</dcterms:created>
  <dcterms:modified xsi:type="dcterms:W3CDTF">2021-03-11T10:23:00Z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