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A0F88" w14:textId="77777777" w:rsidR="00594C01" w:rsidRDefault="00971461" w:rsidP="00655075">
      <w:pPr>
        <w:ind w:firstLine="720"/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zCs w:val="22"/>
          <w:lang w:val="en-US"/>
        </w:rPr>
        <w:drawing>
          <wp:inline distT="0" distB="0" distL="0" distR="0" wp14:anchorId="4693D8B7" wp14:editId="30EDB09C">
            <wp:extent cx="2244539" cy="52920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L_Lockup_ShortCourses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39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B224" w14:textId="77777777" w:rsidR="00971461" w:rsidRPr="006D3CCE" w:rsidRDefault="00971461">
      <w:pPr>
        <w:rPr>
          <w:rFonts w:ascii="Arial" w:hAnsi="Arial" w:cs="Arial"/>
          <w:noProof/>
          <w:szCs w:val="22"/>
        </w:rPr>
      </w:pPr>
    </w:p>
    <w:tbl>
      <w:tblPr>
        <w:tblW w:w="9865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287"/>
      </w:tblGrid>
      <w:tr w:rsidR="00594C01" w:rsidRPr="00655075" w14:paraId="1D14D9F4" w14:textId="77777777" w:rsidTr="00110606">
        <w:tc>
          <w:tcPr>
            <w:tcW w:w="9865" w:type="dxa"/>
            <w:gridSpan w:val="4"/>
            <w:tcBorders>
              <w:bottom w:val="single" w:sz="8" w:space="0" w:color="auto"/>
            </w:tcBorders>
          </w:tcPr>
          <w:p w14:paraId="6E3908D6" w14:textId="77777777" w:rsidR="00594C01" w:rsidRPr="00655075" w:rsidRDefault="00594C01" w:rsidP="007315B3">
            <w:pPr>
              <w:pStyle w:val="Heading3"/>
              <w:rPr>
                <w:b w:val="0"/>
                <w:sz w:val="20"/>
                <w:szCs w:val="20"/>
              </w:rPr>
            </w:pPr>
            <w:r w:rsidRPr="00655075">
              <w:rPr>
                <w:sz w:val="20"/>
                <w:szCs w:val="20"/>
              </w:rPr>
              <w:t>JOB DESCRIPTION</w:t>
            </w:r>
          </w:p>
        </w:tc>
      </w:tr>
      <w:tr w:rsidR="00594C01" w:rsidRPr="00655075" w14:paraId="250766BF" w14:textId="77777777" w:rsidTr="00110606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3FA21CF" w14:textId="096155D2" w:rsidR="00594C01" w:rsidRPr="00655075" w:rsidRDefault="00594C01" w:rsidP="0023233F">
            <w:p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 w:rsidR="006D3CCE" w:rsidRPr="006550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71461" w:rsidRPr="00655075">
              <w:rPr>
                <w:rFonts w:ascii="Arial" w:hAnsi="Arial" w:cs="Arial"/>
                <w:sz w:val="20"/>
                <w:szCs w:val="20"/>
              </w:rPr>
              <w:t>Short Course Tutor</w:t>
            </w:r>
            <w:r w:rsidR="009866F5" w:rsidRPr="0065507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B35E1">
              <w:rPr>
                <w:rFonts w:ascii="Arial" w:hAnsi="Arial" w:cs="Arial"/>
                <w:sz w:val="20"/>
                <w:szCs w:val="20"/>
              </w:rPr>
              <w:t>Online</w:t>
            </w:r>
            <w:r w:rsidR="009866F5" w:rsidRPr="00655075">
              <w:rPr>
                <w:rFonts w:ascii="Arial" w:hAnsi="Arial" w:cs="Arial"/>
                <w:sz w:val="20"/>
                <w:szCs w:val="20"/>
              </w:rPr>
              <w:t xml:space="preserve"> Courses</w:t>
            </w:r>
          </w:p>
        </w:tc>
        <w:tc>
          <w:tcPr>
            <w:tcW w:w="4357" w:type="dxa"/>
            <w:gridSpan w:val="2"/>
            <w:tcBorders>
              <w:left w:val="nil"/>
              <w:bottom w:val="nil"/>
            </w:tcBorders>
            <w:vAlign w:val="center"/>
          </w:tcPr>
          <w:p w14:paraId="6DEFD691" w14:textId="750D2B9A" w:rsidR="00594C01" w:rsidRPr="00655075" w:rsidRDefault="00143C49" w:rsidP="006137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767">
              <w:rPr>
                <w:rFonts w:ascii="Arial" w:hAnsi="Arial" w:cs="Arial"/>
                <w:sz w:val="20"/>
                <w:szCs w:val="20"/>
              </w:rPr>
              <w:t>Online Short Course</w:t>
            </w:r>
            <w:r w:rsidR="00613767"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33F" w:rsidRPr="00655075">
              <w:rPr>
                <w:rFonts w:ascii="Arial" w:hAnsi="Arial" w:cs="Arial"/>
                <w:sz w:val="20"/>
                <w:szCs w:val="20"/>
              </w:rPr>
              <w:t xml:space="preserve">Business Manager, </w:t>
            </w:r>
            <w:r w:rsidR="00221C13" w:rsidRPr="00655075">
              <w:rPr>
                <w:rFonts w:ascii="Arial" w:hAnsi="Arial" w:cs="Arial"/>
                <w:sz w:val="20"/>
                <w:szCs w:val="20"/>
              </w:rPr>
              <w:t>UAL Short Courses</w:t>
            </w:r>
            <w:r w:rsidR="0023233F" w:rsidRPr="00655075">
              <w:rPr>
                <w:rFonts w:ascii="Arial" w:hAnsi="Arial" w:cs="Arial"/>
                <w:sz w:val="20"/>
                <w:szCs w:val="20"/>
              </w:rPr>
              <w:t xml:space="preserve"> Limited</w:t>
            </w:r>
          </w:p>
        </w:tc>
      </w:tr>
      <w:tr w:rsidR="00143C49" w:rsidRPr="00655075" w14:paraId="01EFB152" w14:textId="77777777" w:rsidTr="00110606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27FD80C9" w14:textId="77777777" w:rsidR="00143C49" w:rsidRPr="00655075" w:rsidRDefault="00FF49C7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="00655075" w:rsidRPr="0065507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550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5075" w:rsidRPr="00655075">
              <w:rPr>
                <w:rFonts w:ascii="Arial" w:hAnsi="Arial" w:cs="Arial"/>
                <w:sz w:val="20"/>
                <w:szCs w:val="20"/>
              </w:rPr>
              <w:t>as per contract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258DD" w14:textId="77777777" w:rsidR="00143C49" w:rsidRP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55075">
              <w:rPr>
                <w:rFonts w:ascii="Arial" w:hAnsi="Arial" w:cs="Arial"/>
                <w:sz w:val="20"/>
                <w:szCs w:val="20"/>
              </w:rPr>
              <w:t>as per contract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</w:tcBorders>
            <w:vAlign w:val="center"/>
          </w:tcPr>
          <w:p w14:paraId="6357F8D0" w14:textId="77777777" w:rsid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F13E4C" w14:textId="64262385" w:rsidR="0029426F" w:rsidRPr="00EA0DC8" w:rsidRDefault="00655075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655075">
              <w:rPr>
                <w:rFonts w:ascii="Arial" w:hAnsi="Arial" w:cs="Arial"/>
                <w:sz w:val="20"/>
                <w:szCs w:val="20"/>
              </w:rPr>
              <w:t>as per</w:t>
            </w:r>
            <w:r w:rsidR="00E44605">
              <w:rPr>
                <w:rFonts w:ascii="Arial" w:hAnsi="Arial" w:cs="Arial"/>
                <w:sz w:val="20"/>
                <w:szCs w:val="20"/>
              </w:rPr>
              <w:t xml:space="preserve"> contract</w:t>
            </w:r>
          </w:p>
        </w:tc>
      </w:tr>
      <w:tr w:rsidR="00594C01" w:rsidRPr="00655075" w14:paraId="0E332AC8" w14:textId="77777777" w:rsidTr="00110606">
        <w:trPr>
          <w:cantSplit/>
          <w:trHeight w:val="431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477A75E" w14:textId="77777777" w:rsidR="00110606" w:rsidRDefault="00110606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243BF" w14:textId="5F3F7076" w:rsidR="00594C01" w:rsidRP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9426F">
              <w:rPr>
                <w:rFonts w:ascii="Arial" w:hAnsi="Arial" w:cs="Arial"/>
                <w:sz w:val="20"/>
                <w:szCs w:val="20"/>
              </w:rPr>
              <w:t xml:space="preserve">as per contract 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9DCFA1" w14:textId="63ECD3D0" w:rsidR="00594C01" w:rsidRPr="00655075" w:rsidRDefault="00051DA0" w:rsidP="008F57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Hourly Rate</w:t>
            </w:r>
            <w:r w:rsidR="0065507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8F5771">
              <w:rPr>
                <w:rFonts w:ascii="Arial" w:hAnsi="Arial" w:cs="Arial"/>
                <w:b/>
                <w:sz w:val="20"/>
                <w:szCs w:val="20"/>
              </w:rPr>
              <w:t xml:space="preserve"> £72.83</w:t>
            </w:r>
            <w:r w:rsidR="008F5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26F">
              <w:rPr>
                <w:rFonts w:ascii="Arial" w:hAnsi="Arial" w:cs="Arial"/>
                <w:sz w:val="20"/>
                <w:szCs w:val="20"/>
              </w:rPr>
              <w:t xml:space="preserve">– Comprehensive Online Hourly Rate, based on a Basic hourly rate of £21.58 (see definitions below) </w:t>
            </w:r>
          </w:p>
        </w:tc>
      </w:tr>
      <w:tr w:rsidR="00594C01" w:rsidRPr="00655075" w14:paraId="74B01758" w14:textId="77777777" w:rsidTr="00110606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40EA381E" w14:textId="77777777" w:rsidR="00110606" w:rsidRDefault="00110606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D0595" w14:textId="6FAE4C1E" w:rsidR="00594C01" w:rsidRPr="00655075" w:rsidRDefault="00655075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College/Service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UAL Short Courses Ltd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</w:tcBorders>
            <w:vAlign w:val="center"/>
          </w:tcPr>
          <w:p w14:paraId="14CC178C" w14:textId="77777777" w:rsidR="00594C01" w:rsidRPr="00655075" w:rsidRDefault="00655075" w:rsidP="00143C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5075">
              <w:rPr>
                <w:rFonts w:ascii="Arial" w:hAnsi="Arial" w:cs="Arial"/>
                <w:sz w:val="20"/>
                <w:szCs w:val="20"/>
              </w:rPr>
              <w:t>as per contract</w:t>
            </w:r>
          </w:p>
        </w:tc>
      </w:tr>
      <w:tr w:rsidR="00594C01" w:rsidRPr="00655075" w14:paraId="691105E5" w14:textId="77777777" w:rsidTr="00110606">
        <w:tc>
          <w:tcPr>
            <w:tcW w:w="9865" w:type="dxa"/>
            <w:gridSpan w:val="4"/>
            <w:tcBorders>
              <w:bottom w:val="single" w:sz="4" w:space="0" w:color="auto"/>
            </w:tcBorders>
          </w:tcPr>
          <w:p w14:paraId="227C81BB" w14:textId="77777777" w:rsidR="006D3CCE" w:rsidRPr="00655075" w:rsidRDefault="00594C01" w:rsidP="006D3CCE">
            <w:pPr>
              <w:autoSpaceDE w:val="0"/>
              <w:autoSpaceDN w:val="0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89B907" w14:textId="77777777" w:rsidR="006D3CCE" w:rsidRPr="00655075" w:rsidRDefault="006D3CCE" w:rsidP="006D3CCE">
            <w:pPr>
              <w:autoSpaceDE w:val="0"/>
              <w:autoSpaceDN w:val="0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</w:p>
          <w:p w14:paraId="478C1011" w14:textId="77777777" w:rsidR="006D3CCE" w:rsidRPr="00655075" w:rsidRDefault="006D3CCE" w:rsidP="009866F5">
            <w:pPr>
              <w:autoSpaceDE w:val="0"/>
              <w:autoSpaceDN w:val="0"/>
              <w:spacing w:line="269" w:lineRule="exact"/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sz w:val="20"/>
                <w:szCs w:val="20"/>
              </w:rPr>
              <w:t xml:space="preserve">To deliver high quality </w:t>
            </w:r>
            <w:r w:rsidR="0023233F" w:rsidRPr="00655075">
              <w:rPr>
                <w:rFonts w:ascii="Arial" w:hAnsi="Arial" w:cs="Arial"/>
                <w:sz w:val="20"/>
                <w:szCs w:val="20"/>
              </w:rPr>
              <w:t>teaching</w:t>
            </w:r>
            <w:r w:rsidR="009866F5" w:rsidRPr="00655075">
              <w:rPr>
                <w:rFonts w:ascii="Arial" w:hAnsi="Arial" w:cs="Arial"/>
                <w:sz w:val="20"/>
                <w:szCs w:val="20"/>
              </w:rPr>
              <w:t>, learning opportunities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 and related support to students on specified </w:t>
            </w:r>
            <w:r w:rsidR="00971461" w:rsidRPr="00655075">
              <w:rPr>
                <w:rFonts w:ascii="Arial" w:hAnsi="Arial" w:cs="Arial"/>
                <w:sz w:val="20"/>
                <w:szCs w:val="20"/>
              </w:rPr>
              <w:t>short</w:t>
            </w:r>
            <w:r w:rsidR="009866F5" w:rsidRPr="00655075">
              <w:rPr>
                <w:rFonts w:ascii="Arial" w:hAnsi="Arial" w:cs="Arial"/>
                <w:sz w:val="20"/>
                <w:szCs w:val="20"/>
              </w:rPr>
              <w:t xml:space="preserve"> courses using up-to-date knowledge, expertise and </w:t>
            </w:r>
            <w:r w:rsidRPr="00655075">
              <w:rPr>
                <w:rFonts w:ascii="Arial" w:hAnsi="Arial" w:cs="Arial"/>
                <w:sz w:val="20"/>
                <w:szCs w:val="20"/>
              </w:rPr>
              <w:t>experience of professional practice in a specific specialist subject area.</w:t>
            </w:r>
          </w:p>
          <w:p w14:paraId="635143CD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A2F154" w14:textId="77777777" w:rsidR="00594C01" w:rsidRPr="00655075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4C01" w:rsidRPr="00655075" w14:paraId="2FB79660" w14:textId="77777777" w:rsidTr="00110606"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EFD" w14:textId="4AB3FD1C" w:rsidR="00594C01" w:rsidRPr="00655075" w:rsidRDefault="00594C01" w:rsidP="003F35E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b/>
                <w:sz w:val="20"/>
                <w:szCs w:val="20"/>
              </w:rPr>
              <w:t>Duties and Responsibilities</w:t>
            </w:r>
            <w:r w:rsidR="006D3CCE" w:rsidRPr="00655075">
              <w:rPr>
                <w:rFonts w:ascii="Arial" w:eastAsiaTheme="minorHAnsi" w:hAnsi="Arial" w:cs="Arial"/>
                <w:b/>
                <w:sz w:val="20"/>
                <w:szCs w:val="20"/>
              </w:rPr>
              <w:t>:</w:t>
            </w:r>
          </w:p>
          <w:p w14:paraId="4877CFDC" w14:textId="77777777" w:rsidR="003F35E0" w:rsidRPr="00655075" w:rsidRDefault="003F35E0" w:rsidP="003F35E0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376DFD7E" w14:textId="77777777" w:rsidR="00BD4D18" w:rsidRPr="00655075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r w:rsidR="00F6514D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work with the Short Course office to 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develop and maintain one or more short courses in your area of specialism including: </w:t>
            </w:r>
          </w:p>
          <w:p w14:paraId="11A2AB0F" w14:textId="77777777" w:rsidR="00F6514D" w:rsidRPr="00655075" w:rsidRDefault="00BD4D18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ensuring the course title proposed by the Short Course Office is appropriate</w:t>
            </w:r>
            <w:r w:rsidR="003F35E0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the course content</w:t>
            </w:r>
          </w:p>
          <w:p w14:paraId="28892196" w14:textId="5C53A2C5" w:rsidR="00BD4D18" w:rsidRPr="00655075" w:rsidRDefault="00BD4D18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proposing and working with the Short Course Office</w:t>
            </w:r>
            <w:r w:rsidR="00D47897">
              <w:rPr>
                <w:rFonts w:ascii="Arial" w:eastAsiaTheme="minorHAnsi" w:hAnsi="Arial" w:cs="Arial"/>
                <w:sz w:val="20"/>
                <w:szCs w:val="20"/>
              </w:rPr>
              <w:t xml:space="preserve"> in a timely manner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to finalise the course description so that it is both accurate and attractive to students</w:t>
            </w:r>
          </w:p>
          <w:p w14:paraId="0C239432" w14:textId="2BB0994B" w:rsidR="009901FE" w:rsidRDefault="00BD4D18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defining </w:t>
            </w:r>
            <w:r w:rsidR="009901FE">
              <w:rPr>
                <w:rFonts w:ascii="Arial" w:eastAsiaTheme="minorHAnsi" w:hAnsi="Arial" w:cs="Arial"/>
                <w:sz w:val="20"/>
                <w:szCs w:val="20"/>
              </w:rPr>
              <w:t>learning objectives for the course, and planning and preparing a range of live sessions, online self-study materials, and assignment briefs to enable students to achieve these objectives.</w:t>
            </w:r>
          </w:p>
          <w:p w14:paraId="1C5C72A6" w14:textId="77777777" w:rsidR="004637D1" w:rsidRDefault="00065BAD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ensuring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9901FE">
              <w:rPr>
                <w:rFonts w:ascii="Arial" w:eastAsiaTheme="minorHAnsi" w:hAnsi="Arial" w:cs="Arial"/>
                <w:sz w:val="20"/>
                <w:szCs w:val="20"/>
              </w:rPr>
              <w:t xml:space="preserve">online 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course content and lesson plans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are 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>up to date, relevant to the students’ interests and level and covers all points in the course description</w:t>
            </w:r>
          </w:p>
          <w:p w14:paraId="72DE06B3" w14:textId="016469F1" w:rsidR="004637D1" w:rsidRDefault="004637D1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deliver</w:t>
            </w:r>
            <w:r w:rsidR="00052B29">
              <w:rPr>
                <w:rFonts w:ascii="Arial" w:eastAsiaTheme="minorHAnsi" w:hAnsi="Arial" w:cs="Arial"/>
                <w:sz w:val="20"/>
                <w:szCs w:val="20"/>
              </w:rPr>
              <w:t>ing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engaging, student-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centered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and effective sessions.</w:t>
            </w:r>
          </w:p>
          <w:p w14:paraId="2FDA47BE" w14:textId="3982267F" w:rsidR="00BD4D18" w:rsidRPr="00655075" w:rsidRDefault="004637D1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review</w:t>
            </w:r>
            <w:r w:rsidR="00052B29">
              <w:rPr>
                <w:rFonts w:ascii="Arial" w:eastAsiaTheme="minorHAnsi" w:hAnsi="Arial" w:cs="Arial"/>
                <w:sz w:val="20"/>
                <w:szCs w:val="20"/>
              </w:rPr>
              <w:t>ing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students work and performance, and provid</w:t>
            </w:r>
            <w:r w:rsidR="006722A7">
              <w:rPr>
                <w:rFonts w:ascii="Arial" w:eastAsiaTheme="minorHAnsi" w:hAnsi="Arial" w:cs="Arial"/>
                <w:sz w:val="20"/>
                <w:szCs w:val="20"/>
              </w:rPr>
              <w:t>ing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constructive</w:t>
            </w:r>
            <w:r w:rsidR="00D47897">
              <w:rPr>
                <w:rFonts w:ascii="Arial" w:eastAsiaTheme="minorHAnsi" w:hAnsi="Arial" w:cs="Arial"/>
                <w:sz w:val="20"/>
                <w:szCs w:val="20"/>
              </w:rPr>
              <w:t xml:space="preserve"> feedback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during teaching sessions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. </w:t>
            </w:r>
          </w:p>
          <w:p w14:paraId="2AD63D10" w14:textId="011E31DA" w:rsidR="00065BAD" w:rsidRDefault="00065BAD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providing updates to content to the Online Short Course Office no later than 2 weeks before course start dates.</w:t>
            </w:r>
          </w:p>
          <w:p w14:paraId="63FF0C1A" w14:textId="77F15804" w:rsidR="00BD4D18" w:rsidRPr="00655075" w:rsidRDefault="00BD4D18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providing the Short Course Office </w:t>
            </w:r>
            <w:r w:rsidR="00655075">
              <w:rPr>
                <w:rFonts w:ascii="Arial" w:eastAsiaTheme="minorHAnsi" w:hAnsi="Arial" w:cs="Arial"/>
                <w:sz w:val="20"/>
                <w:szCs w:val="20"/>
              </w:rPr>
              <w:t>with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an up-to-date version of the lesson plans on acceptance of each teaching contract, plus notification of any course material, support staff and equipment requirements</w:t>
            </w:r>
            <w:r w:rsidR="00894F07">
              <w:rPr>
                <w:rFonts w:ascii="Arial" w:eastAsiaTheme="minorHAnsi" w:hAnsi="Arial" w:cs="Arial"/>
                <w:sz w:val="20"/>
                <w:szCs w:val="20"/>
              </w:rPr>
              <w:t xml:space="preserve"> in</w:t>
            </w:r>
            <w:r w:rsidR="000275ED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894F07">
              <w:rPr>
                <w:rFonts w:ascii="Arial" w:eastAsiaTheme="minorHAnsi" w:hAnsi="Arial" w:cs="Arial"/>
                <w:sz w:val="20"/>
                <w:szCs w:val="20"/>
              </w:rPr>
              <w:t>advance of the course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4A80379B" w14:textId="77777777" w:rsidR="00BD4D18" w:rsidRPr="00655075" w:rsidRDefault="00BD4D18" w:rsidP="00BD4D18">
            <w:pPr>
              <w:numPr>
                <w:ilvl w:val="1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providing and producing the course teaching materials including using college branding where appropriate</w:t>
            </w:r>
          </w:p>
          <w:p w14:paraId="7180127F" w14:textId="1BDCC3A5" w:rsidR="00322DA9" w:rsidRDefault="00322DA9" w:rsidP="00BD4D18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 deliver classes from UAL buildings with sufficient </w:t>
            </w:r>
            <w:r w:rsidR="00011B1E">
              <w:rPr>
                <w:rFonts w:ascii="Arial" w:eastAsiaTheme="minorHAnsi" w:hAnsi="Arial" w:cs="Arial"/>
                <w:sz w:val="20"/>
                <w:szCs w:val="20"/>
              </w:rPr>
              <w:t xml:space="preserve">network speeds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 provide a good student experience, or, if teaching from another location, ensure network speeds </w:t>
            </w:r>
            <w:r w:rsidR="00AA5CB7">
              <w:rPr>
                <w:rFonts w:ascii="Arial" w:eastAsiaTheme="minorHAnsi" w:hAnsi="Arial" w:cs="Arial"/>
                <w:sz w:val="20"/>
                <w:szCs w:val="20"/>
              </w:rPr>
              <w:t xml:space="preserve">and computing equipment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sufficient to provide a good student experience.</w:t>
            </w:r>
          </w:p>
          <w:p w14:paraId="2E634D5A" w14:textId="058A9DD3" w:rsidR="00322DA9" w:rsidRDefault="00322DA9" w:rsidP="00BD4D18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arrive in the online classroom at least 10 minutes prior to the scheduled start time, to ensure there is time to up</w:t>
            </w:r>
            <w:r w:rsidR="00011B1E">
              <w:rPr>
                <w:rFonts w:ascii="Arial" w:eastAsiaTheme="minorHAnsi" w:hAnsi="Arial" w:cs="Arial"/>
                <w:sz w:val="20"/>
                <w:szCs w:val="20"/>
              </w:rPr>
              <w:t>load content and greet students, and to respond to reasonable student forum queries within one working day.</w:t>
            </w:r>
          </w:p>
          <w:p w14:paraId="33E2204F" w14:textId="74099342" w:rsidR="0023233F" w:rsidRPr="00655075" w:rsidRDefault="00322DA9" w:rsidP="00BD4D18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F6514D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r w:rsidR="003F35E0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deliver 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structured </w:t>
            </w:r>
            <w:r w:rsidR="003F35E0" w:rsidRPr="00655075">
              <w:rPr>
                <w:rFonts w:ascii="Arial" w:eastAsiaTheme="minorHAnsi" w:hAnsi="Arial" w:cs="Arial"/>
                <w:sz w:val="20"/>
                <w:szCs w:val="20"/>
              </w:rPr>
              <w:t>learning experiences to s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pecified groups of students, </w:t>
            </w:r>
            <w:r w:rsidR="00065BAD">
              <w:rPr>
                <w:rFonts w:ascii="Arial" w:eastAsiaTheme="minorHAnsi" w:hAnsi="Arial" w:cs="Arial"/>
                <w:sz w:val="20"/>
                <w:szCs w:val="20"/>
              </w:rPr>
              <w:t xml:space="preserve">including during live sessions and asynchronous engagement with students via online forums, 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using </w:t>
            </w:r>
            <w:r w:rsidR="003F35E0" w:rsidRPr="00655075">
              <w:rPr>
                <w:rFonts w:ascii="Arial" w:eastAsiaTheme="minorHAnsi" w:hAnsi="Arial" w:cs="Arial"/>
                <w:sz w:val="20"/>
                <w:szCs w:val="20"/>
              </w:rPr>
              <w:t>a variety of teaching methodologi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>es as appropriate to the course/ that are identified in the lesson plan</w:t>
            </w:r>
            <w:r w:rsidR="00FC0E61" w:rsidRPr="00655075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as agreed with the course coordinator.</w:t>
            </w:r>
          </w:p>
          <w:p w14:paraId="27D838AC" w14:textId="77777777" w:rsidR="003F35E0" w:rsidRPr="00655075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ensure safe systems of work for students and provide 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>the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Health &amp; Safety briefings</w:t>
            </w:r>
            <w:r w:rsidR="004B56E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and inductions to equipment appropriate to the course.</w:t>
            </w:r>
          </w:p>
          <w:p w14:paraId="55AE62D6" w14:textId="77777777" w:rsidR="00322DA9" w:rsidRDefault="00065BAD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To inform the </w:t>
            </w:r>
            <w:r w:rsidR="00654600">
              <w:rPr>
                <w:rFonts w:ascii="Arial" w:eastAsiaTheme="minorHAnsi" w:hAnsi="Arial" w:cs="Arial"/>
                <w:sz w:val="20"/>
                <w:szCs w:val="20"/>
              </w:rPr>
              <w:t xml:space="preserve">Short Course Office of any students whose </w:t>
            </w:r>
            <w:r w:rsidR="00322DA9">
              <w:rPr>
                <w:rFonts w:ascii="Arial" w:eastAsiaTheme="minorHAnsi" w:hAnsi="Arial" w:cs="Arial"/>
                <w:sz w:val="20"/>
                <w:szCs w:val="20"/>
              </w:rPr>
              <w:t>level of engagement does not merit receiving a course certificate.</w:t>
            </w:r>
          </w:p>
          <w:p w14:paraId="1E11BCC3" w14:textId="77777777" w:rsidR="003F35E0" w:rsidRPr="00655075" w:rsidRDefault="003F35E0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maintain reasonable, effective and efficient communication with the Short Course Office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including informing the Short Course Office over particular student welfare or safeguarding issues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29834654" w14:textId="77777777" w:rsidR="009866F5" w:rsidRPr="00655075" w:rsidRDefault="009866F5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ensure that all communication with students is through UAL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>SC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’s official channels including use of your UAL email address and other </w:t>
            </w:r>
            <w:r w:rsidR="00BD4D18"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UAL 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systems as appropriate,</w:t>
            </w:r>
          </w:p>
          <w:p w14:paraId="2C2DD4EA" w14:textId="77777777" w:rsidR="00642F0B" w:rsidRPr="00655075" w:rsidRDefault="00642F0B" w:rsidP="00FC0E61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To recommend other UAL courses to students </w:t>
            </w:r>
            <w:r w:rsidR="00FC0E61" w:rsidRPr="00655075">
              <w:rPr>
                <w:rFonts w:ascii="Arial" w:eastAsiaTheme="minorHAnsi" w:hAnsi="Arial" w:cs="Arial"/>
                <w:sz w:val="20"/>
                <w:szCs w:val="20"/>
              </w:rPr>
              <w:t>and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 xml:space="preserve"> to advise them of next steps if required</w:t>
            </w:r>
            <w:r w:rsidR="009866F5" w:rsidRPr="00655075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493E3319" w14:textId="25C9FDC0" w:rsidR="000275ED" w:rsidRPr="00AA5CB7" w:rsidRDefault="009866F5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attend a small number of meetings relating to the teaching and delivery of your specific course(s)</w:t>
            </w:r>
            <w:r w:rsidR="00A26642">
              <w:rPr>
                <w:rFonts w:ascii="Arial" w:eastAsiaTheme="minorHAnsi" w:hAnsi="Arial" w:cs="Arial"/>
                <w:sz w:val="20"/>
                <w:szCs w:val="20"/>
              </w:rPr>
              <w:t xml:space="preserve"> not to exceed 2 – 3 per term and held on your normal teaching day</w:t>
            </w: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14:paraId="723B31E7" w14:textId="77777777" w:rsidR="003F35E0" w:rsidRPr="00655075" w:rsidRDefault="003F35E0" w:rsidP="003F35E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A3A1DB0" w14:textId="77777777" w:rsidR="00EA66B9" w:rsidRPr="00655075" w:rsidRDefault="00EA66B9" w:rsidP="00EA66B9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b/>
                <w:sz w:val="20"/>
                <w:szCs w:val="20"/>
              </w:rPr>
              <w:t>Further responsibilities:</w:t>
            </w:r>
          </w:p>
          <w:p w14:paraId="42919692" w14:textId="77777777" w:rsidR="00EA66B9" w:rsidRPr="00655075" w:rsidRDefault="00EA66B9" w:rsidP="00EA66B9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64A2A44" w14:textId="77777777" w:rsidR="00EA66B9" w:rsidRPr="00A4299C" w:rsidRDefault="00EA66B9" w:rsidP="00EA66B9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A4299C">
              <w:rPr>
                <w:rFonts w:ascii="Arial" w:eastAsiaTheme="minorHAnsi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46445AA1" w14:textId="77777777" w:rsidR="00EA66B9" w:rsidRPr="00655075" w:rsidRDefault="00EA66B9" w:rsidP="00EA66B9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undertake health and safety duties and responsibilities appropriate to the role, including DBS checks and safeguarding if required</w:t>
            </w:r>
          </w:p>
          <w:p w14:paraId="4755A9DB" w14:textId="77777777" w:rsidR="00EA66B9" w:rsidRPr="00655075" w:rsidRDefault="00EA66B9" w:rsidP="00EA66B9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3C620875" w14:textId="77777777" w:rsidR="00EA66B9" w:rsidRPr="00A4299C" w:rsidRDefault="00EA66B9" w:rsidP="00EA66B9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A4299C">
              <w:rPr>
                <w:rFonts w:ascii="Arial" w:eastAsiaTheme="minorHAnsi" w:hAnsi="Arial" w:cs="Arial"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17EB3870" w14:textId="77777777" w:rsidR="00EA66B9" w:rsidRPr="00A4299C" w:rsidRDefault="00EA66B9" w:rsidP="00EA66B9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Pr="00A4299C">
              <w:rPr>
                <w:rFonts w:ascii="Arial" w:eastAsiaTheme="minorHAnsi" w:hAnsi="Arial" w:cs="Arial"/>
                <w:sz w:val="20"/>
                <w:szCs w:val="20"/>
              </w:rPr>
              <w:t>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35E0E28D" w14:textId="77777777" w:rsidR="00EA66B9" w:rsidRPr="00655075" w:rsidRDefault="00EA66B9" w:rsidP="00EA66B9">
            <w:pPr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color w:val="000000"/>
                <w:sz w:val="20"/>
                <w:szCs w:val="20"/>
              </w:rPr>
              <w:t>To make full use of all information and communication technologies in adherence to data protection policies to</w:t>
            </w:r>
            <w:r w:rsidRPr="0065507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55075">
              <w:rPr>
                <w:rFonts w:ascii="Arial" w:hAnsi="Arial" w:cs="Arial"/>
                <w:color w:val="000000"/>
                <w:sz w:val="20"/>
                <w:szCs w:val="20"/>
              </w:rPr>
              <w:t>meet the requirements of the role and to promote organisational effectiveness</w:t>
            </w:r>
          </w:p>
          <w:p w14:paraId="0F60081A" w14:textId="77777777" w:rsidR="00EA66B9" w:rsidRPr="00655075" w:rsidRDefault="00EA66B9" w:rsidP="00EA66B9">
            <w:pPr>
              <w:numPr>
                <w:ilvl w:val="0"/>
                <w:numId w:val="2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eastAsiaTheme="minorHAnsi" w:hAnsi="Arial" w:cs="Arial"/>
                <w:sz w:val="20"/>
                <w:szCs w:val="20"/>
              </w:rPr>
              <w:t>To conduct all financial matters associated with the role in accordance with the University’s policies and procedures, as advised to you by the Short Course office</w:t>
            </w:r>
          </w:p>
          <w:p w14:paraId="2FBAE388" w14:textId="77777777" w:rsidR="00FC0E61" w:rsidRPr="00655075" w:rsidRDefault="00FC0E61" w:rsidP="00FC0E6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4C01" w:rsidRPr="00655075" w14:paraId="0A2A66F2" w14:textId="77777777" w:rsidTr="00110606">
        <w:trPr>
          <w:trHeight w:val="1252"/>
        </w:trPr>
        <w:tc>
          <w:tcPr>
            <w:tcW w:w="9865" w:type="dxa"/>
            <w:gridSpan w:val="4"/>
            <w:tcBorders>
              <w:top w:val="single" w:sz="4" w:space="0" w:color="auto"/>
            </w:tcBorders>
          </w:tcPr>
          <w:p w14:paraId="31109CAB" w14:textId="740790AD" w:rsidR="00594C01" w:rsidRPr="00655075" w:rsidRDefault="00594C01">
            <w:pPr>
              <w:pStyle w:val="Heading4"/>
              <w:rPr>
                <w:sz w:val="20"/>
                <w:szCs w:val="20"/>
              </w:rPr>
            </w:pPr>
            <w:r w:rsidRPr="00655075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655075">
              <w:rPr>
                <w:sz w:val="20"/>
                <w:szCs w:val="20"/>
                <w:u w:val="none"/>
              </w:rPr>
              <w:t>: Managers and other staff, and external partners, suppliers etc; with whom regular contact is required.</w:t>
            </w:r>
          </w:p>
          <w:p w14:paraId="65572403" w14:textId="6834DFC1" w:rsidR="00594C01" w:rsidRPr="00655075" w:rsidRDefault="00CF233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Short Course Administrator</w:t>
            </w:r>
          </w:p>
          <w:p w14:paraId="5B0D6366" w14:textId="07A93B6E" w:rsidR="008D0C45" w:rsidRDefault="00CF233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Short Course Customer Service and Support Assistant</w:t>
            </w:r>
          </w:p>
          <w:p w14:paraId="57410271" w14:textId="61462A2B" w:rsidR="00CF2337" w:rsidRPr="00655075" w:rsidRDefault="00CF233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Projects Manager</w:t>
            </w:r>
          </w:p>
          <w:p w14:paraId="2BAB37DE" w14:textId="02599E97" w:rsidR="008D0C45" w:rsidRPr="00655075" w:rsidRDefault="00CF233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Short Course </w:t>
            </w:r>
            <w:r w:rsidR="008D0C45" w:rsidRPr="00655075">
              <w:rPr>
                <w:rFonts w:ascii="Arial" w:hAnsi="Arial" w:cs="Arial"/>
                <w:sz w:val="20"/>
                <w:szCs w:val="20"/>
              </w:rPr>
              <w:t>Business Manager</w:t>
            </w:r>
          </w:p>
          <w:p w14:paraId="628B0422" w14:textId="4325C01A" w:rsidR="008D0C45" w:rsidRPr="00655075" w:rsidRDefault="008D0C45" w:rsidP="0047429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01" w:rsidRPr="00655075" w14:paraId="02985B39" w14:textId="77777777" w:rsidTr="00110606">
        <w:tc>
          <w:tcPr>
            <w:tcW w:w="9865" w:type="dxa"/>
            <w:gridSpan w:val="4"/>
          </w:tcPr>
          <w:p w14:paraId="17BBF62F" w14:textId="77777777" w:rsidR="00594C01" w:rsidRPr="00655075" w:rsidRDefault="00594C01">
            <w:pPr>
              <w:pStyle w:val="Heading4"/>
              <w:rPr>
                <w:b/>
                <w:sz w:val="20"/>
                <w:szCs w:val="20"/>
              </w:rPr>
            </w:pPr>
            <w:r w:rsidRPr="00655075">
              <w:rPr>
                <w:b/>
                <w:sz w:val="20"/>
                <w:szCs w:val="20"/>
              </w:rPr>
              <w:t>Specific Management Responsibilities</w:t>
            </w:r>
          </w:p>
          <w:p w14:paraId="20E01941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5A496" w14:textId="30F1DF2C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655075">
              <w:rPr>
                <w:rFonts w:ascii="Arial" w:hAnsi="Arial" w:cs="Arial"/>
                <w:sz w:val="20"/>
                <w:szCs w:val="20"/>
              </w:rPr>
              <w:t>:</w:t>
            </w:r>
            <w:r w:rsidR="00DC62FF" w:rsidRPr="006550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337"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34F7DD65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5296F" w14:textId="4A0B64F0" w:rsidR="00594C01" w:rsidRPr="00655075" w:rsidRDefault="00594C01">
            <w:pPr>
              <w:pStyle w:val="BodyText2"/>
              <w:rPr>
                <w:szCs w:val="20"/>
              </w:rPr>
            </w:pPr>
            <w:r w:rsidRPr="00655075">
              <w:rPr>
                <w:b/>
                <w:szCs w:val="20"/>
              </w:rPr>
              <w:t>Staff</w:t>
            </w:r>
            <w:r w:rsidRPr="00655075">
              <w:rPr>
                <w:szCs w:val="20"/>
              </w:rPr>
              <w:t>:</w:t>
            </w:r>
            <w:r w:rsidR="00DC62FF" w:rsidRPr="00655075">
              <w:rPr>
                <w:szCs w:val="20"/>
              </w:rPr>
              <w:t xml:space="preserve"> </w:t>
            </w:r>
            <w:r w:rsidR="00CF2337">
              <w:rPr>
                <w:szCs w:val="20"/>
              </w:rPr>
              <w:t>None</w:t>
            </w:r>
          </w:p>
          <w:p w14:paraId="0F435494" w14:textId="77777777" w:rsidR="00594C01" w:rsidRPr="00655075" w:rsidRDefault="00594C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06FA9" w14:textId="77777777" w:rsidR="00594C01" w:rsidRPr="00655075" w:rsidRDefault="00594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507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655075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DC62FF" w:rsidRPr="00655075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</w:tr>
    </w:tbl>
    <w:p w14:paraId="29F04F5B" w14:textId="77777777" w:rsidR="00594C01" w:rsidRPr="006D3CCE" w:rsidRDefault="00594C01">
      <w:pPr>
        <w:rPr>
          <w:rFonts w:ascii="Arial" w:hAnsi="Arial" w:cs="Arial"/>
          <w:b/>
          <w:szCs w:val="22"/>
        </w:rPr>
      </w:pPr>
    </w:p>
    <w:p w14:paraId="03213201" w14:textId="77777777" w:rsidR="00594C01" w:rsidRPr="006D3CCE" w:rsidRDefault="00594C01">
      <w:pPr>
        <w:rPr>
          <w:rFonts w:ascii="Arial" w:hAnsi="Arial" w:cs="Arial"/>
          <w:b/>
          <w:szCs w:val="22"/>
        </w:rPr>
      </w:pPr>
    </w:p>
    <w:p w14:paraId="2B87EF9C" w14:textId="77777777" w:rsidR="00594C01" w:rsidRPr="006D3CCE" w:rsidRDefault="00594C01">
      <w:pPr>
        <w:rPr>
          <w:rFonts w:ascii="Arial" w:hAnsi="Arial" w:cs="Arial"/>
          <w:b/>
          <w:szCs w:val="22"/>
        </w:rPr>
      </w:pPr>
    </w:p>
    <w:p w14:paraId="190003B3" w14:textId="73CE4BCD" w:rsidR="00594C01" w:rsidRPr="00655075" w:rsidRDefault="00594C01" w:rsidP="00655075">
      <w:pPr>
        <w:ind w:firstLine="720"/>
        <w:rPr>
          <w:rFonts w:ascii="Arial" w:hAnsi="Arial" w:cs="Arial"/>
          <w:sz w:val="20"/>
          <w:szCs w:val="20"/>
        </w:rPr>
      </w:pPr>
      <w:r w:rsidRPr="00655075">
        <w:rPr>
          <w:rFonts w:ascii="Arial" w:hAnsi="Arial" w:cs="Arial"/>
          <w:sz w:val="20"/>
          <w:szCs w:val="20"/>
        </w:rPr>
        <w:t xml:space="preserve">Signed </w:t>
      </w:r>
      <w:r w:rsidRPr="00655075">
        <w:rPr>
          <w:rFonts w:ascii="Arial" w:hAnsi="Arial" w:cs="Arial"/>
          <w:sz w:val="20"/>
          <w:szCs w:val="20"/>
          <w:u w:val="single"/>
        </w:rPr>
        <w:tab/>
      </w:r>
      <w:r w:rsidR="00655075">
        <w:rPr>
          <w:rFonts w:ascii="Arial" w:hAnsi="Arial" w:cs="Arial"/>
          <w:sz w:val="20"/>
          <w:szCs w:val="20"/>
          <w:u w:val="single"/>
        </w:rPr>
        <w:t>Dani Salvadori</w:t>
      </w:r>
      <w:r w:rsidRPr="00655075">
        <w:rPr>
          <w:rFonts w:ascii="Arial" w:hAnsi="Arial" w:cs="Arial"/>
          <w:sz w:val="20"/>
          <w:szCs w:val="20"/>
        </w:rPr>
        <w:t xml:space="preserve"> </w:t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="00655075">
        <w:rPr>
          <w:rFonts w:ascii="Arial" w:hAnsi="Arial" w:cs="Arial"/>
          <w:sz w:val="20"/>
          <w:szCs w:val="20"/>
        </w:rPr>
        <w:tab/>
      </w:r>
      <w:r w:rsidRPr="00655075">
        <w:rPr>
          <w:rFonts w:ascii="Arial" w:hAnsi="Arial" w:cs="Arial"/>
          <w:sz w:val="20"/>
          <w:szCs w:val="20"/>
        </w:rPr>
        <w:t xml:space="preserve">Date of last review </w:t>
      </w:r>
      <w:r w:rsidR="008F5771">
        <w:rPr>
          <w:rFonts w:ascii="Arial" w:hAnsi="Arial" w:cs="Arial"/>
          <w:sz w:val="20"/>
          <w:szCs w:val="20"/>
          <w:u w:val="single"/>
        </w:rPr>
        <w:t>June 2019</w:t>
      </w:r>
    </w:p>
    <w:p w14:paraId="309AB435" w14:textId="77777777" w:rsidR="00594C01" w:rsidRPr="00655075" w:rsidRDefault="00655075">
      <w:pPr>
        <w:pStyle w:val="BodyText2"/>
        <w:rPr>
          <w:szCs w:val="20"/>
        </w:rPr>
      </w:pPr>
      <w:r>
        <w:rPr>
          <w:szCs w:val="20"/>
        </w:rPr>
        <w:tab/>
        <w:t>(Managing Director</w:t>
      </w:r>
      <w:r w:rsidR="00594C01" w:rsidRPr="00655075">
        <w:rPr>
          <w:szCs w:val="20"/>
        </w:rPr>
        <w:t>)</w:t>
      </w:r>
    </w:p>
    <w:p w14:paraId="3A00285A" w14:textId="77777777" w:rsidR="00594C01" w:rsidRDefault="00594C01">
      <w:pPr>
        <w:spacing w:line="240" w:lineRule="atLeast"/>
        <w:rPr>
          <w:rFonts w:ascii="Arial" w:hAnsi="Arial" w:cs="Arial"/>
          <w:szCs w:val="22"/>
        </w:rPr>
      </w:pPr>
    </w:p>
    <w:p w14:paraId="3318C908" w14:textId="77777777" w:rsidR="00A26642" w:rsidRDefault="00A26642" w:rsidP="00833D48">
      <w:pPr>
        <w:pStyle w:val="Default"/>
        <w:rPr>
          <w:b/>
          <w:bCs/>
          <w:sz w:val="23"/>
          <w:szCs w:val="23"/>
        </w:rPr>
      </w:pPr>
    </w:p>
    <w:p w14:paraId="58E5048F" w14:textId="77777777" w:rsidR="00A26642" w:rsidRPr="00F811B0" w:rsidRDefault="00A26642" w:rsidP="00F811B0">
      <w:pPr>
        <w:pStyle w:val="Default"/>
        <w:ind w:left="720"/>
        <w:outlineLvl w:val="0"/>
        <w:rPr>
          <w:b/>
          <w:bCs/>
          <w:sz w:val="20"/>
          <w:szCs w:val="20"/>
        </w:rPr>
      </w:pPr>
      <w:r w:rsidRPr="00F811B0">
        <w:rPr>
          <w:b/>
          <w:bCs/>
          <w:sz w:val="20"/>
          <w:szCs w:val="20"/>
        </w:rPr>
        <w:t xml:space="preserve">Definitions </w:t>
      </w:r>
    </w:p>
    <w:p w14:paraId="64ECB4D1" w14:textId="2FE4FBC6" w:rsidR="00833D48" w:rsidRPr="00051DA0" w:rsidRDefault="00A26642" w:rsidP="00DB75A7">
      <w:pPr>
        <w:pStyle w:val="Default"/>
        <w:numPr>
          <w:ilvl w:val="0"/>
          <w:numId w:val="21"/>
        </w:numPr>
        <w:ind w:left="1440"/>
        <w:rPr>
          <w:sz w:val="20"/>
          <w:szCs w:val="20"/>
        </w:rPr>
      </w:pPr>
      <w:r w:rsidRPr="00F811B0">
        <w:rPr>
          <w:b/>
          <w:bCs/>
          <w:sz w:val="20"/>
          <w:szCs w:val="20"/>
        </w:rPr>
        <w:t>C</w:t>
      </w:r>
      <w:r w:rsidR="00833D48" w:rsidRPr="00F811B0">
        <w:rPr>
          <w:b/>
          <w:bCs/>
          <w:sz w:val="20"/>
          <w:szCs w:val="20"/>
        </w:rPr>
        <w:t xml:space="preserve">omprehensive </w:t>
      </w:r>
      <w:r w:rsidR="007D228F">
        <w:rPr>
          <w:b/>
          <w:bCs/>
          <w:sz w:val="20"/>
          <w:szCs w:val="20"/>
        </w:rPr>
        <w:t>Online H</w:t>
      </w:r>
      <w:r w:rsidR="007D228F" w:rsidRPr="00F811B0">
        <w:rPr>
          <w:b/>
          <w:bCs/>
          <w:sz w:val="20"/>
          <w:szCs w:val="20"/>
        </w:rPr>
        <w:t xml:space="preserve">ourly </w:t>
      </w:r>
      <w:r w:rsidR="007D228F">
        <w:rPr>
          <w:b/>
          <w:bCs/>
          <w:sz w:val="20"/>
          <w:szCs w:val="20"/>
        </w:rPr>
        <w:t>R</w:t>
      </w:r>
      <w:r w:rsidR="007D228F" w:rsidRPr="00F811B0">
        <w:rPr>
          <w:b/>
          <w:bCs/>
          <w:sz w:val="20"/>
          <w:szCs w:val="20"/>
        </w:rPr>
        <w:t xml:space="preserve">ate </w:t>
      </w:r>
      <w:r w:rsidR="00833D48" w:rsidRPr="00F811B0">
        <w:rPr>
          <w:sz w:val="20"/>
          <w:szCs w:val="20"/>
        </w:rPr>
        <w:t>(C</w:t>
      </w:r>
      <w:r w:rsidR="00613767">
        <w:rPr>
          <w:sz w:val="20"/>
          <w:szCs w:val="20"/>
        </w:rPr>
        <w:t>O</w:t>
      </w:r>
      <w:r w:rsidR="00833D48" w:rsidRPr="00F811B0">
        <w:rPr>
          <w:sz w:val="20"/>
          <w:szCs w:val="20"/>
        </w:rPr>
        <w:t xml:space="preserve">HR) – this </w:t>
      </w:r>
      <w:r w:rsidRPr="00F811B0">
        <w:rPr>
          <w:sz w:val="20"/>
          <w:szCs w:val="20"/>
        </w:rPr>
        <w:t xml:space="preserve">is the Basic Hourly </w:t>
      </w:r>
      <w:r w:rsidR="007D228F">
        <w:rPr>
          <w:sz w:val="20"/>
          <w:szCs w:val="20"/>
        </w:rPr>
        <w:t>R</w:t>
      </w:r>
      <w:r w:rsidR="007D228F" w:rsidRPr="00F811B0">
        <w:rPr>
          <w:sz w:val="20"/>
          <w:szCs w:val="20"/>
        </w:rPr>
        <w:t xml:space="preserve">ate </w:t>
      </w:r>
      <w:r w:rsidRPr="00F811B0">
        <w:rPr>
          <w:sz w:val="20"/>
          <w:szCs w:val="20"/>
        </w:rPr>
        <w:t xml:space="preserve">x </w:t>
      </w:r>
      <w:r w:rsidR="00613767">
        <w:rPr>
          <w:sz w:val="20"/>
          <w:szCs w:val="20"/>
        </w:rPr>
        <w:t>3.375</w:t>
      </w:r>
      <w:r w:rsidRPr="00F811B0">
        <w:rPr>
          <w:sz w:val="20"/>
          <w:szCs w:val="20"/>
        </w:rPr>
        <w:t xml:space="preserve">. The </w:t>
      </w:r>
      <w:r w:rsidR="007D228F">
        <w:rPr>
          <w:sz w:val="20"/>
          <w:szCs w:val="20"/>
        </w:rPr>
        <w:t>COHR</w:t>
      </w:r>
      <w:r w:rsidR="00051DA0">
        <w:rPr>
          <w:sz w:val="20"/>
          <w:szCs w:val="20"/>
        </w:rPr>
        <w:t xml:space="preserve"> </w:t>
      </w:r>
      <w:r w:rsidRPr="00051DA0">
        <w:rPr>
          <w:sz w:val="20"/>
          <w:szCs w:val="20"/>
        </w:rPr>
        <w:t>is payable in respect of each hour</w:t>
      </w:r>
      <w:r w:rsidR="0029426F">
        <w:rPr>
          <w:sz w:val="20"/>
          <w:szCs w:val="20"/>
        </w:rPr>
        <w:t xml:space="preserve"> of</w:t>
      </w:r>
      <w:r w:rsidRPr="00051DA0">
        <w:rPr>
          <w:sz w:val="20"/>
          <w:szCs w:val="20"/>
        </w:rPr>
        <w:t xml:space="preserve"> formal scheduled teaching together with the duties associated with that teaching as outlined under the duties and responsibilities in the job description. It also includes holiday pay.</w:t>
      </w:r>
    </w:p>
    <w:p w14:paraId="67E1B214" w14:textId="77777777" w:rsidR="00833D48" w:rsidRPr="00F811B0" w:rsidRDefault="00833D48" w:rsidP="00F811B0">
      <w:pPr>
        <w:spacing w:line="240" w:lineRule="atLeast"/>
        <w:ind w:left="720"/>
        <w:rPr>
          <w:sz w:val="20"/>
          <w:szCs w:val="20"/>
        </w:rPr>
      </w:pPr>
    </w:p>
    <w:p w14:paraId="5879A8A4" w14:textId="054713DD" w:rsidR="00833D48" w:rsidRPr="00F811B0" w:rsidRDefault="00833D48" w:rsidP="00F811B0">
      <w:pPr>
        <w:pStyle w:val="Default"/>
        <w:numPr>
          <w:ilvl w:val="0"/>
          <w:numId w:val="21"/>
        </w:numPr>
        <w:ind w:left="1440"/>
        <w:rPr>
          <w:sz w:val="20"/>
          <w:szCs w:val="20"/>
        </w:rPr>
      </w:pPr>
      <w:r w:rsidRPr="00F811B0">
        <w:rPr>
          <w:b/>
          <w:bCs/>
          <w:sz w:val="20"/>
          <w:szCs w:val="20"/>
        </w:rPr>
        <w:t xml:space="preserve">Basic </w:t>
      </w:r>
      <w:r w:rsidR="007D228F">
        <w:rPr>
          <w:b/>
          <w:bCs/>
          <w:sz w:val="20"/>
          <w:szCs w:val="20"/>
        </w:rPr>
        <w:t>H</w:t>
      </w:r>
      <w:r w:rsidR="007D228F" w:rsidRPr="00F811B0">
        <w:rPr>
          <w:b/>
          <w:bCs/>
          <w:sz w:val="20"/>
          <w:szCs w:val="20"/>
        </w:rPr>
        <w:t xml:space="preserve">ourly </w:t>
      </w:r>
      <w:r w:rsidR="007D228F">
        <w:rPr>
          <w:b/>
          <w:bCs/>
          <w:sz w:val="20"/>
          <w:szCs w:val="20"/>
        </w:rPr>
        <w:t>R</w:t>
      </w:r>
      <w:r w:rsidR="007D228F" w:rsidRPr="00F811B0">
        <w:rPr>
          <w:b/>
          <w:bCs/>
          <w:sz w:val="20"/>
          <w:szCs w:val="20"/>
        </w:rPr>
        <w:t xml:space="preserve">ate </w:t>
      </w:r>
      <w:r w:rsidRPr="00F811B0">
        <w:rPr>
          <w:sz w:val="20"/>
          <w:szCs w:val="20"/>
        </w:rPr>
        <w:t>(BHR) –</w:t>
      </w:r>
      <w:r w:rsidR="00746255">
        <w:rPr>
          <w:sz w:val="20"/>
          <w:szCs w:val="20"/>
        </w:rPr>
        <w:t xml:space="preserve"> £21.58 per hour (calculated as </w:t>
      </w:r>
      <w:r w:rsidRPr="00F811B0">
        <w:rPr>
          <w:sz w:val="20"/>
          <w:szCs w:val="20"/>
        </w:rPr>
        <w:t xml:space="preserve">Grade 4 </w:t>
      </w:r>
      <w:r w:rsidR="00A26642" w:rsidRPr="00F811B0">
        <w:rPr>
          <w:sz w:val="20"/>
          <w:szCs w:val="20"/>
        </w:rPr>
        <w:t>spine point 26</w:t>
      </w:r>
      <w:r w:rsidR="00746255">
        <w:rPr>
          <w:sz w:val="20"/>
          <w:szCs w:val="20"/>
        </w:rPr>
        <w:t xml:space="preserve"> </w:t>
      </w:r>
      <w:r w:rsidRPr="00F811B0">
        <w:rPr>
          <w:sz w:val="20"/>
          <w:szCs w:val="20"/>
        </w:rPr>
        <w:t>÷ 1591 hours</w:t>
      </w:r>
      <w:r w:rsidR="00746255">
        <w:rPr>
          <w:sz w:val="20"/>
          <w:szCs w:val="20"/>
        </w:rPr>
        <w:t>).</w:t>
      </w:r>
    </w:p>
    <w:p w14:paraId="4E4793B0" w14:textId="77777777" w:rsidR="00A26642" w:rsidRDefault="00A26642" w:rsidP="00833D48">
      <w:pPr>
        <w:pStyle w:val="Default"/>
        <w:rPr>
          <w:sz w:val="23"/>
          <w:szCs w:val="23"/>
        </w:rPr>
      </w:pPr>
    </w:p>
    <w:p w14:paraId="354897FA" w14:textId="67F38128" w:rsidR="00DB75A7" w:rsidRDefault="00DB75A7">
      <w:pPr>
        <w:rPr>
          <w:rFonts w:ascii="Arial" w:hAnsi="Arial" w:cs="Arial"/>
          <w:color w:val="000000"/>
          <w:sz w:val="23"/>
          <w:szCs w:val="23"/>
          <w:lang w:eastAsia="en-GB"/>
        </w:rPr>
      </w:pPr>
      <w:r>
        <w:rPr>
          <w:sz w:val="23"/>
          <w:szCs w:val="23"/>
        </w:rPr>
        <w:br w:type="page"/>
      </w:r>
    </w:p>
    <w:p w14:paraId="6408A5CC" w14:textId="26CCDEC4" w:rsidR="00DB75A7" w:rsidRDefault="00110606" w:rsidP="00110606">
      <w:pPr>
        <w:ind w:left="45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Person Specification</w:t>
      </w:r>
    </w:p>
    <w:p w14:paraId="5CC904E0" w14:textId="77777777" w:rsidR="00110606" w:rsidRDefault="00110606" w:rsidP="00110606">
      <w:pPr>
        <w:ind w:left="45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04E4C4" w14:textId="77777777" w:rsidR="00110606" w:rsidRPr="00110606" w:rsidRDefault="00110606" w:rsidP="00110606">
      <w:pPr>
        <w:ind w:left="45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9900" w:type="dxa"/>
        <w:tblInd w:w="438" w:type="dxa"/>
        <w:tblLook w:val="04A0" w:firstRow="1" w:lastRow="0" w:firstColumn="1" w:lastColumn="0" w:noHBand="0" w:noVBand="1"/>
      </w:tblPr>
      <w:tblGrid>
        <w:gridCol w:w="2546"/>
        <w:gridCol w:w="6201"/>
        <w:gridCol w:w="1153"/>
      </w:tblGrid>
      <w:tr w:rsidR="00222F43" w:rsidRPr="00110606" w14:paraId="78B14416" w14:textId="77777777" w:rsidTr="00222F43">
        <w:trPr>
          <w:trHeight w:val="664"/>
        </w:trPr>
        <w:tc>
          <w:tcPr>
            <w:tcW w:w="8747" w:type="dxa"/>
            <w:gridSpan w:val="2"/>
            <w:shd w:val="clear" w:color="auto" w:fill="000000" w:themeFill="text1"/>
          </w:tcPr>
          <w:p w14:paraId="3ACD747A" w14:textId="77777777" w:rsidR="00DB75A7" w:rsidRPr="00110606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606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 Specification  A=application  I=interview S=selection task</w:t>
            </w:r>
          </w:p>
          <w:p w14:paraId="76FA3F56" w14:textId="77777777" w:rsidR="00DB75A7" w:rsidRPr="00110606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000000" w:themeFill="text1"/>
            <w:vAlign w:val="center"/>
          </w:tcPr>
          <w:p w14:paraId="6A309793" w14:textId="2E616B5B" w:rsidR="00DB75A7" w:rsidRPr="00222F43" w:rsidRDefault="00222F43" w:rsidP="00222F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Essential / Desirable</w:t>
            </w:r>
          </w:p>
        </w:tc>
      </w:tr>
      <w:tr w:rsidR="00222F43" w:rsidRPr="00110606" w14:paraId="7E2BB725" w14:textId="77777777" w:rsidTr="00222F43">
        <w:trPr>
          <w:trHeight w:val="1915"/>
        </w:trPr>
        <w:tc>
          <w:tcPr>
            <w:tcW w:w="2546" w:type="dxa"/>
            <w:vAlign w:val="center"/>
          </w:tcPr>
          <w:p w14:paraId="438DFFE5" w14:textId="77777777" w:rsidR="00DB75A7" w:rsidRPr="00110606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606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Specialist Knowledge/Qualifications</w:t>
            </w:r>
          </w:p>
        </w:tc>
        <w:tc>
          <w:tcPr>
            <w:tcW w:w="6201" w:type="dxa"/>
            <w:vAlign w:val="center"/>
          </w:tcPr>
          <w:p w14:paraId="6A604E09" w14:textId="77777777" w:rsidR="00222F43" w:rsidRDefault="00222F43" w:rsidP="00945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ED06E" w14:textId="19F5251A" w:rsidR="00DB75A7" w:rsidRPr="00110606" w:rsidRDefault="00DB75A7" w:rsidP="00945200">
            <w:pPr>
              <w:rPr>
                <w:rFonts w:ascii="Arial" w:hAnsi="Arial" w:cs="Arial"/>
                <w:sz w:val="20"/>
                <w:szCs w:val="20"/>
              </w:rPr>
            </w:pPr>
            <w:r w:rsidRPr="00110606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9A7C2D">
              <w:rPr>
                <w:rFonts w:ascii="Arial" w:hAnsi="Arial" w:cs="Arial"/>
                <w:sz w:val="20"/>
                <w:szCs w:val="20"/>
              </w:rPr>
              <w:t>degree</w:t>
            </w:r>
            <w:r w:rsidRPr="00110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C2D">
              <w:rPr>
                <w:rFonts w:ascii="Arial" w:hAnsi="Arial" w:cs="Arial"/>
                <w:sz w:val="20"/>
                <w:szCs w:val="20"/>
              </w:rPr>
              <w:t>(</w:t>
            </w:r>
            <w:r w:rsidRPr="00110606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 w:rsidR="009A7C2D">
              <w:rPr>
                <w:rFonts w:ascii="Arial" w:hAnsi="Arial" w:cs="Arial"/>
                <w:sz w:val="20"/>
                <w:szCs w:val="20"/>
              </w:rPr>
              <w:t>or</w:t>
            </w:r>
            <w:r w:rsidRPr="00110606">
              <w:rPr>
                <w:rFonts w:ascii="Arial" w:hAnsi="Arial" w:cs="Arial"/>
                <w:sz w:val="20"/>
                <w:szCs w:val="20"/>
              </w:rPr>
              <w:t xml:space="preserve"> postgraduate level</w:t>
            </w:r>
            <w:r w:rsidR="009A7C2D">
              <w:rPr>
                <w:rFonts w:ascii="Arial" w:hAnsi="Arial" w:cs="Arial"/>
                <w:sz w:val="20"/>
                <w:szCs w:val="20"/>
              </w:rPr>
              <w:t>)</w:t>
            </w:r>
            <w:r w:rsidRPr="00110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7C2D">
              <w:rPr>
                <w:rFonts w:ascii="Arial" w:hAnsi="Arial" w:cs="Arial"/>
                <w:sz w:val="20"/>
                <w:szCs w:val="20"/>
              </w:rPr>
              <w:t>in your chosen subject or a closely related discipline,</w:t>
            </w:r>
            <w:r w:rsidRPr="00110606">
              <w:rPr>
                <w:rFonts w:ascii="Arial" w:hAnsi="Arial" w:cs="Arial"/>
                <w:sz w:val="20"/>
                <w:szCs w:val="20"/>
              </w:rPr>
              <w:t xml:space="preserve"> or equivalent experience</w:t>
            </w:r>
          </w:p>
          <w:p w14:paraId="1CAED671" w14:textId="77777777" w:rsidR="00DB75A7" w:rsidRPr="00110606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97236F" w14:textId="77777777" w:rsidR="009E3733" w:rsidRDefault="00EF3A2B" w:rsidP="00945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Extensive industry </w:t>
            </w:r>
            <w:r w:rsidR="009E3733">
              <w:rPr>
                <w:rFonts w:ascii="Arial" w:hAnsi="Arial" w:cs="Arial"/>
                <w:sz w:val="20"/>
                <w:szCs w:val="20"/>
              </w:rPr>
              <w:t>experience in your chosen subject.</w:t>
            </w:r>
          </w:p>
          <w:p w14:paraId="4A8C504E" w14:textId="77777777" w:rsidR="009E3733" w:rsidRDefault="009E3733" w:rsidP="009452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6D598B" w14:textId="7CE7D703" w:rsidR="00D23E49" w:rsidRDefault="009E3733" w:rsidP="00945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and familiarity with the </w:t>
            </w:r>
            <w:r w:rsidR="00D23E49">
              <w:rPr>
                <w:rFonts w:ascii="Arial" w:hAnsi="Arial" w:cs="Arial"/>
                <w:sz w:val="20"/>
                <w:szCs w:val="20"/>
              </w:rPr>
              <w:t>principles, practices, technologies, and applications of y</w:t>
            </w:r>
            <w:r w:rsidR="00EF3A2B">
              <w:rPr>
                <w:rFonts w:ascii="Arial" w:hAnsi="Arial" w:cs="Arial"/>
                <w:sz w:val="20"/>
                <w:szCs w:val="20"/>
              </w:rPr>
              <w:t>our chosen subject.</w:t>
            </w:r>
          </w:p>
          <w:p w14:paraId="43BBB407" w14:textId="77777777" w:rsidR="00DB75A7" w:rsidRPr="00110606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63198B" w14:textId="49ABFF9A" w:rsidR="00DB75A7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606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Teaching qualific</w:t>
            </w:r>
            <w:r w:rsidR="00222F43">
              <w:rPr>
                <w:rFonts w:ascii="Arial" w:hAnsi="Arial" w:cs="Arial"/>
                <w:color w:val="000000" w:themeColor="text1"/>
                <w:sz w:val="20"/>
                <w:szCs w:val="20"/>
              </w:rPr>
              <w:t>ation (PG Cert or equivalent).</w:t>
            </w:r>
          </w:p>
          <w:p w14:paraId="5F529717" w14:textId="1170F4C6" w:rsidR="00222F43" w:rsidRPr="009E3733" w:rsidRDefault="00222F43" w:rsidP="0094520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</w:tcPr>
          <w:p w14:paraId="7FB8C66A" w14:textId="60DD0588" w:rsidR="00DB75A7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9E9028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14:paraId="5D0CFCB0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37D3C34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7B973F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E660534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14:paraId="5AE29A5E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93503C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14:paraId="36B00CCE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628309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428A2B" w14:textId="77777777" w:rsidR="00DB75A7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  <w:p w14:paraId="15A1E06F" w14:textId="1A2A24AD" w:rsidR="00222F43" w:rsidRPr="00110606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2F43" w:rsidRPr="00110606" w14:paraId="7349D093" w14:textId="77777777" w:rsidTr="00222F43">
        <w:trPr>
          <w:trHeight w:val="2923"/>
        </w:trPr>
        <w:tc>
          <w:tcPr>
            <w:tcW w:w="2546" w:type="dxa"/>
            <w:vAlign w:val="center"/>
          </w:tcPr>
          <w:p w14:paraId="6E1E08D0" w14:textId="01BB6D77" w:rsidR="00DB75A7" w:rsidRPr="00110606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606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Teaching</w:t>
            </w:r>
          </w:p>
        </w:tc>
        <w:tc>
          <w:tcPr>
            <w:tcW w:w="6201" w:type="dxa"/>
            <w:vAlign w:val="center"/>
          </w:tcPr>
          <w:p w14:paraId="0AD79C87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A78DA2" w14:textId="7D833C3B" w:rsidR="009E3733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of teaching </w:t>
            </w:r>
            <w:r w:rsidR="009E3733">
              <w:rPr>
                <w:rFonts w:ascii="Arial" w:hAnsi="Arial" w:cs="Arial"/>
                <w:color w:val="000000" w:themeColor="text1"/>
                <w:sz w:val="20"/>
                <w:szCs w:val="20"/>
              </w:rPr>
              <w:t>short courses, skills courses, or CPD courses.</w:t>
            </w:r>
          </w:p>
          <w:p w14:paraId="22649455" w14:textId="77777777" w:rsidR="00DB75A7" w:rsidRPr="00110606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FB2E51" w14:textId="77777777" w:rsidR="00904D51" w:rsidRDefault="009E373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of </w:t>
            </w:r>
            <w:r w:rsidR="00904D51">
              <w:rPr>
                <w:rFonts w:ascii="Arial" w:hAnsi="Arial" w:cs="Arial"/>
                <w:color w:val="000000" w:themeColor="text1"/>
                <w:sz w:val="20"/>
                <w:szCs w:val="20"/>
              </w:rPr>
              <w:t>online teaching, including web conferencing, forum participation, and operating a simple content management system.</w:t>
            </w:r>
          </w:p>
          <w:p w14:paraId="0174BDED" w14:textId="77777777" w:rsidR="00904D51" w:rsidRDefault="00904D51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8BD5B5" w14:textId="77777777" w:rsidR="00904D51" w:rsidRDefault="00904D51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in designing and delivering innovative, student-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centered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engaging learning experiences.</w:t>
            </w:r>
          </w:p>
          <w:p w14:paraId="6922EDFF" w14:textId="77777777" w:rsidR="00DB75A7" w:rsidRPr="00110606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112C3F" w14:textId="50A150B4" w:rsidR="00DB75A7" w:rsidRPr="00110606" w:rsidRDefault="00904D51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Experience in considering </w:t>
            </w:r>
            <w:r w:rsidR="00DB75A7" w:rsidRPr="001106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equality, diversity and inclusivity 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aspects of teaching.</w:t>
            </w:r>
          </w:p>
          <w:p w14:paraId="39DB5A35" w14:textId="77777777" w:rsidR="00DB75A7" w:rsidRPr="00110606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9CA5E9" w14:textId="77777777" w:rsidR="00DB75A7" w:rsidRDefault="00904D51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Experience with engaging a wide variety of students, including mature students, students whose first language is not English, and students from different cultural backgrounds.</w:t>
            </w:r>
          </w:p>
          <w:p w14:paraId="67930072" w14:textId="77777777" w:rsidR="00FD07DD" w:rsidRDefault="00FD07DD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8507FC" w14:textId="438FF79C" w:rsidR="00FD07DD" w:rsidRDefault="00FD07DD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create attractive teaching materials (presentations, etc.) which are well-structured, clear, and consistent with organisation brand guidelines.</w:t>
            </w:r>
          </w:p>
          <w:p w14:paraId="2F207DB2" w14:textId="79FB9011" w:rsidR="00222F43" w:rsidRPr="00110606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</w:tcPr>
          <w:p w14:paraId="4234D1CE" w14:textId="77777777" w:rsidR="00DB75A7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6196E9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14:paraId="11B3DE53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C64C7E8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55DA24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  <w:p w14:paraId="3182BF15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E9641D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B2A46C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14:paraId="3C20CC68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4E7CC9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15FE0A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14:paraId="44D1258F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9AB172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51AE3D5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</w:p>
          <w:p w14:paraId="73A312C8" w14:textId="77777777" w:rsidR="00FD07DD" w:rsidRDefault="00FD07DD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146988" w14:textId="77777777" w:rsidR="00FD07DD" w:rsidRDefault="00FD07DD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216F61" w14:textId="77777777" w:rsidR="00FD07DD" w:rsidRDefault="00FD07DD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557A84" w14:textId="41BAC86F" w:rsidR="00FD07DD" w:rsidRPr="00110606" w:rsidRDefault="00FD07DD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</w:tr>
      <w:tr w:rsidR="00222F43" w:rsidRPr="00110606" w14:paraId="72CF448D" w14:textId="77777777" w:rsidTr="00222F43">
        <w:trPr>
          <w:trHeight w:val="63"/>
        </w:trPr>
        <w:tc>
          <w:tcPr>
            <w:tcW w:w="2546" w:type="dxa"/>
            <w:vAlign w:val="center"/>
          </w:tcPr>
          <w:p w14:paraId="428D6043" w14:textId="5EA3587C" w:rsidR="00DB75A7" w:rsidRPr="00110606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IT Skills</w:t>
            </w:r>
          </w:p>
        </w:tc>
        <w:tc>
          <w:tcPr>
            <w:tcW w:w="6201" w:type="dxa"/>
            <w:vAlign w:val="center"/>
          </w:tcPr>
          <w:p w14:paraId="70959E54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D2CB0A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Confident user of online technologies once initial training is given.</w:t>
            </w:r>
          </w:p>
          <w:p w14:paraId="195667CD" w14:textId="0A482A49" w:rsidR="00222F43" w:rsidRPr="00110606" w:rsidRDefault="00222F43" w:rsidP="00E975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3" w:type="dxa"/>
          </w:tcPr>
          <w:p w14:paraId="3E40A906" w14:textId="77777777" w:rsidR="00DB75A7" w:rsidRDefault="00DB75A7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136608" w14:textId="77777777" w:rsidR="00222F43" w:rsidRDefault="00222F43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</w:p>
          <w:p w14:paraId="22D8D0CE" w14:textId="6D43A3A2" w:rsidR="00E97575" w:rsidRPr="00110606" w:rsidRDefault="00E97575" w:rsidP="0094520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03BB31E" w14:textId="77777777" w:rsidR="00DB75A7" w:rsidRPr="00110606" w:rsidRDefault="00DB75A7" w:rsidP="00DB75A7">
      <w:pPr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1C2FF0" w14:textId="77777777" w:rsidR="00DB75A7" w:rsidRPr="00110606" w:rsidRDefault="00DB75A7" w:rsidP="00DB75A7">
      <w:pPr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AECD5A" w14:textId="77777777" w:rsidR="0097590E" w:rsidRPr="00110606" w:rsidRDefault="0097590E" w:rsidP="00833D48">
      <w:pPr>
        <w:pStyle w:val="Default"/>
        <w:rPr>
          <w:sz w:val="20"/>
          <w:szCs w:val="20"/>
        </w:rPr>
      </w:pPr>
    </w:p>
    <w:p w14:paraId="2AF9A74C" w14:textId="77777777" w:rsidR="00833D48" w:rsidRPr="00110606" w:rsidRDefault="00833D48" w:rsidP="00833D48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833D48" w:rsidRPr="00110606" w:rsidSect="00051DA0">
      <w:headerReference w:type="default" r:id="rId9"/>
      <w:type w:val="continuous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BAA6" w14:textId="77777777" w:rsidR="008B419B" w:rsidRDefault="008B419B">
      <w:r>
        <w:separator/>
      </w:r>
    </w:p>
  </w:endnote>
  <w:endnote w:type="continuationSeparator" w:id="0">
    <w:p w14:paraId="51741B41" w14:textId="77777777" w:rsidR="008B419B" w:rsidRDefault="008B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9FC06" w14:textId="77777777" w:rsidR="008B419B" w:rsidRDefault="008B419B">
      <w:r>
        <w:separator/>
      </w:r>
    </w:p>
  </w:footnote>
  <w:footnote w:type="continuationSeparator" w:id="0">
    <w:p w14:paraId="44B0EF3E" w14:textId="77777777" w:rsidR="008B419B" w:rsidRDefault="008B4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D668" w14:textId="77777777" w:rsidR="0023233F" w:rsidRPr="00576313" w:rsidRDefault="0023233F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931C94"/>
    <w:multiLevelType w:val="hybridMultilevel"/>
    <w:tmpl w:val="1F661064"/>
    <w:lvl w:ilvl="0" w:tplc="C0340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A9CE0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A2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3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C71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B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2F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440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444C9"/>
    <w:multiLevelType w:val="hybridMultilevel"/>
    <w:tmpl w:val="0ADE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0002"/>
    <w:multiLevelType w:val="hybridMultilevel"/>
    <w:tmpl w:val="3F480860"/>
    <w:lvl w:ilvl="0" w:tplc="0F407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787996"/>
    <w:multiLevelType w:val="hybridMultilevel"/>
    <w:tmpl w:val="4E1E3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02B51"/>
    <w:multiLevelType w:val="hybridMultilevel"/>
    <w:tmpl w:val="20FC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53CE6"/>
    <w:multiLevelType w:val="hybridMultilevel"/>
    <w:tmpl w:val="E6D059EC"/>
    <w:lvl w:ilvl="0" w:tplc="AACCE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0C40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027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22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60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001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C9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4A7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94543"/>
    <w:multiLevelType w:val="hybridMultilevel"/>
    <w:tmpl w:val="BB06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6196F"/>
    <w:multiLevelType w:val="hybridMultilevel"/>
    <w:tmpl w:val="ECCCD900"/>
    <w:lvl w:ilvl="0" w:tplc="A4EC7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9F4F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C7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AB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A5A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763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409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44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4A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B2C81"/>
    <w:multiLevelType w:val="hybridMultilevel"/>
    <w:tmpl w:val="1F52E508"/>
    <w:lvl w:ilvl="0" w:tplc="685C1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20CE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9C4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4B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5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81F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E2C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0E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DA5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F003B7"/>
    <w:multiLevelType w:val="hybridMultilevel"/>
    <w:tmpl w:val="FFD2A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"/>
  </w:num>
  <w:num w:numId="4">
    <w:abstractNumId w:val="11"/>
  </w:num>
  <w:num w:numId="5">
    <w:abstractNumId w:val="8"/>
  </w:num>
  <w:num w:numId="6">
    <w:abstractNumId w:val="17"/>
  </w:num>
  <w:num w:numId="7">
    <w:abstractNumId w:val="9"/>
  </w:num>
  <w:num w:numId="8">
    <w:abstractNumId w:val="5"/>
  </w:num>
  <w:num w:numId="9">
    <w:abstractNumId w:val="16"/>
  </w:num>
  <w:num w:numId="10">
    <w:abstractNumId w:val="18"/>
  </w:num>
  <w:num w:numId="11">
    <w:abstractNumId w:val="10"/>
  </w:num>
  <w:num w:numId="12">
    <w:abstractNumId w:val="12"/>
  </w:num>
  <w:num w:numId="13">
    <w:abstractNumId w:val="3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20"/>
  </w:num>
  <w:num w:numId="19">
    <w:abstractNumId w:val="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04060"/>
    <w:rsid w:val="00011B1E"/>
    <w:rsid w:val="000275ED"/>
    <w:rsid w:val="00051DA0"/>
    <w:rsid w:val="00052B29"/>
    <w:rsid w:val="00065BAD"/>
    <w:rsid w:val="000940A9"/>
    <w:rsid w:val="000C025F"/>
    <w:rsid w:val="00110606"/>
    <w:rsid w:val="00143C49"/>
    <w:rsid w:val="00166674"/>
    <w:rsid w:val="00171354"/>
    <w:rsid w:val="001E5283"/>
    <w:rsid w:val="00221C13"/>
    <w:rsid w:val="00222F43"/>
    <w:rsid w:val="002252BD"/>
    <w:rsid w:val="0023233F"/>
    <w:rsid w:val="00292B85"/>
    <w:rsid w:val="0029426F"/>
    <w:rsid w:val="002A4AD2"/>
    <w:rsid w:val="002B5415"/>
    <w:rsid w:val="002B7662"/>
    <w:rsid w:val="00317BFE"/>
    <w:rsid w:val="00322DA9"/>
    <w:rsid w:val="003637E5"/>
    <w:rsid w:val="0037737E"/>
    <w:rsid w:val="00392DAA"/>
    <w:rsid w:val="003A6EB9"/>
    <w:rsid w:val="003B2633"/>
    <w:rsid w:val="003C2E1D"/>
    <w:rsid w:val="003F35E0"/>
    <w:rsid w:val="004259BD"/>
    <w:rsid w:val="00427F29"/>
    <w:rsid w:val="004563F5"/>
    <w:rsid w:val="00461E60"/>
    <w:rsid w:val="004637D1"/>
    <w:rsid w:val="0047429D"/>
    <w:rsid w:val="004816C6"/>
    <w:rsid w:val="004879C9"/>
    <w:rsid w:val="004B56E5"/>
    <w:rsid w:val="004D21DD"/>
    <w:rsid w:val="004E3268"/>
    <w:rsid w:val="004F00D0"/>
    <w:rsid w:val="005106DF"/>
    <w:rsid w:val="00576313"/>
    <w:rsid w:val="00594C01"/>
    <w:rsid w:val="005F772D"/>
    <w:rsid w:val="00613767"/>
    <w:rsid w:val="00635CC0"/>
    <w:rsid w:val="00642F0B"/>
    <w:rsid w:val="00654600"/>
    <w:rsid w:val="00655075"/>
    <w:rsid w:val="006722A7"/>
    <w:rsid w:val="006B35E1"/>
    <w:rsid w:val="006D3CCE"/>
    <w:rsid w:val="006E5BEA"/>
    <w:rsid w:val="007315B3"/>
    <w:rsid w:val="00743972"/>
    <w:rsid w:val="00746255"/>
    <w:rsid w:val="0079262C"/>
    <w:rsid w:val="007A36D3"/>
    <w:rsid w:val="007D228F"/>
    <w:rsid w:val="007D771E"/>
    <w:rsid w:val="008227CD"/>
    <w:rsid w:val="00833D48"/>
    <w:rsid w:val="0085544D"/>
    <w:rsid w:val="00894F07"/>
    <w:rsid w:val="008B419B"/>
    <w:rsid w:val="008D0C45"/>
    <w:rsid w:val="008D390B"/>
    <w:rsid w:val="008F5771"/>
    <w:rsid w:val="008F6039"/>
    <w:rsid w:val="00904D51"/>
    <w:rsid w:val="00913870"/>
    <w:rsid w:val="009438D6"/>
    <w:rsid w:val="0095580B"/>
    <w:rsid w:val="00971461"/>
    <w:rsid w:val="0097590E"/>
    <w:rsid w:val="0097624E"/>
    <w:rsid w:val="009866F5"/>
    <w:rsid w:val="009901FE"/>
    <w:rsid w:val="009962BE"/>
    <w:rsid w:val="009A7C2D"/>
    <w:rsid w:val="009C759B"/>
    <w:rsid w:val="009E3733"/>
    <w:rsid w:val="00A05CA8"/>
    <w:rsid w:val="00A15DD8"/>
    <w:rsid w:val="00A26642"/>
    <w:rsid w:val="00A514C8"/>
    <w:rsid w:val="00AA5CB7"/>
    <w:rsid w:val="00AD4114"/>
    <w:rsid w:val="00AF6C2A"/>
    <w:rsid w:val="00B4142B"/>
    <w:rsid w:val="00B67FB4"/>
    <w:rsid w:val="00BD4D18"/>
    <w:rsid w:val="00C35904"/>
    <w:rsid w:val="00C67759"/>
    <w:rsid w:val="00C96AC0"/>
    <w:rsid w:val="00CC0CE7"/>
    <w:rsid w:val="00CF2337"/>
    <w:rsid w:val="00D034D9"/>
    <w:rsid w:val="00D1149C"/>
    <w:rsid w:val="00D23E49"/>
    <w:rsid w:val="00D47897"/>
    <w:rsid w:val="00D64676"/>
    <w:rsid w:val="00D710E7"/>
    <w:rsid w:val="00D87564"/>
    <w:rsid w:val="00DB75A7"/>
    <w:rsid w:val="00DC62FF"/>
    <w:rsid w:val="00E44605"/>
    <w:rsid w:val="00E53A56"/>
    <w:rsid w:val="00E62CC1"/>
    <w:rsid w:val="00E97575"/>
    <w:rsid w:val="00EA0DC8"/>
    <w:rsid w:val="00EA66B9"/>
    <w:rsid w:val="00EC5AC1"/>
    <w:rsid w:val="00EF3A2B"/>
    <w:rsid w:val="00F419E5"/>
    <w:rsid w:val="00F6514D"/>
    <w:rsid w:val="00F811B0"/>
    <w:rsid w:val="00FC0E61"/>
    <w:rsid w:val="00FD07DD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B069B"/>
  <w15:docId w15:val="{0461C70E-979A-498E-9FBA-0C0A4274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B85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92B85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292B8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2B85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292B85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92B85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292B85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292B85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292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292B85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292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292B85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6D3CCE"/>
    <w:pPr>
      <w:ind w:left="720"/>
    </w:pPr>
    <w:rPr>
      <w:rFonts w:ascii="Comic Sans MS" w:eastAsiaTheme="minorHAnsi" w:hAnsi="Comic Sans MS"/>
      <w:sz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2FF"/>
    <w:pPr>
      <w:spacing w:before="100" w:beforeAutospacing="1" w:after="100" w:afterAutospacing="1"/>
    </w:pPr>
    <w:rPr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DC62FF"/>
  </w:style>
  <w:style w:type="paragraph" w:customStyle="1" w:styleId="Default">
    <w:name w:val="Default"/>
    <w:rsid w:val="00833D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59"/>
    <w:rPr>
      <w:b/>
      <w:bCs/>
      <w:lang w:eastAsia="en-US"/>
    </w:rPr>
  </w:style>
  <w:style w:type="table" w:styleId="TableGrid">
    <w:name w:val="Table Grid"/>
    <w:basedOn w:val="TableNormal"/>
    <w:uiPriority w:val="59"/>
    <w:rsid w:val="00DB75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5A7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E99F53-EF73-2747-A697-4E4BFD27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1077</Words>
  <Characters>6142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Steve Williams</cp:lastModifiedBy>
  <cp:revision>5</cp:revision>
  <cp:lastPrinted>2018-04-20T07:43:00Z</cp:lastPrinted>
  <dcterms:created xsi:type="dcterms:W3CDTF">2019-08-01T11:32:00Z</dcterms:created>
  <dcterms:modified xsi:type="dcterms:W3CDTF">2019-08-05T15:30:00Z</dcterms:modified>
</cp:coreProperties>
</file>