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7E7C722F" w:rsidR="000268B6" w:rsidRDefault="00B82A5C" w:rsidP="00B82A5C">
      <w:pPr>
        <w:pStyle w:val="Heading1"/>
      </w:pPr>
      <w:r>
        <w:t xml:space="preserve">Job Title - Lecturer in </w:t>
      </w:r>
      <w:r w:rsidR="00EA585D">
        <w:t>Fashion Marketing</w:t>
      </w:r>
      <w:r w:rsidR="00794D58">
        <w:t xml:space="preserve"> and Sustainability</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Pr="00C50E31" w:rsidRDefault="00B82A5C">
            <w:pPr>
              <w:pStyle w:val="TableParagraph"/>
              <w:spacing w:before="38"/>
              <w:ind w:left="170" w:right="164"/>
              <w:jc w:val="center"/>
              <w:rPr>
                <w:b/>
                <w:sz w:val="24"/>
                <w:szCs w:val="24"/>
              </w:rPr>
            </w:pPr>
            <w:r w:rsidRPr="00C50E31">
              <w:rPr>
                <w:b/>
                <w:sz w:val="24"/>
                <w:szCs w:val="24"/>
              </w:rPr>
              <w:t>College/Service</w:t>
            </w:r>
          </w:p>
          <w:p w14:paraId="14DE8C12" w14:textId="29709D6C" w:rsidR="000268B6" w:rsidRPr="00C50E31" w:rsidRDefault="00585933">
            <w:pPr>
              <w:pStyle w:val="TableParagraph"/>
              <w:spacing w:before="178"/>
              <w:ind w:left="170" w:right="166"/>
              <w:jc w:val="center"/>
              <w:rPr>
                <w:sz w:val="24"/>
                <w:szCs w:val="24"/>
              </w:rPr>
            </w:pPr>
            <w:r w:rsidRPr="00C50E31">
              <w:rPr>
                <w:sz w:val="24"/>
                <w:szCs w:val="24"/>
              </w:rPr>
              <w:t>London College of Fashion/ Fashion Business School</w:t>
            </w:r>
          </w:p>
        </w:tc>
        <w:tc>
          <w:tcPr>
            <w:tcW w:w="3826" w:type="dxa"/>
          </w:tcPr>
          <w:p w14:paraId="38B054F9" w14:textId="77777777" w:rsidR="000268B6" w:rsidRPr="00C50E31" w:rsidRDefault="00B82A5C">
            <w:pPr>
              <w:pStyle w:val="TableParagraph"/>
              <w:spacing w:line="274" w:lineRule="exact"/>
              <w:ind w:left="232" w:right="221"/>
              <w:jc w:val="center"/>
              <w:rPr>
                <w:b/>
                <w:sz w:val="24"/>
                <w:szCs w:val="24"/>
              </w:rPr>
            </w:pPr>
            <w:r w:rsidRPr="00C50E31">
              <w:rPr>
                <w:b/>
                <w:sz w:val="24"/>
                <w:szCs w:val="24"/>
              </w:rPr>
              <w:t>Location</w:t>
            </w:r>
          </w:p>
          <w:p w14:paraId="5FB8A467" w14:textId="77777777" w:rsidR="000268B6" w:rsidRPr="00C50E31" w:rsidRDefault="000268B6">
            <w:pPr>
              <w:pStyle w:val="TableParagraph"/>
              <w:spacing w:before="6"/>
              <w:rPr>
                <w:b/>
                <w:sz w:val="24"/>
                <w:szCs w:val="24"/>
              </w:rPr>
            </w:pPr>
          </w:p>
          <w:p w14:paraId="4987FC5A" w14:textId="553B06CB" w:rsidR="000268B6" w:rsidRPr="00C50E31" w:rsidRDefault="00C90459">
            <w:pPr>
              <w:pStyle w:val="TableParagraph"/>
              <w:ind w:left="231" w:right="221"/>
              <w:jc w:val="center"/>
              <w:rPr>
                <w:sz w:val="24"/>
                <w:szCs w:val="24"/>
              </w:rPr>
            </w:pPr>
            <w:r w:rsidRPr="00C50E31">
              <w:rPr>
                <w:sz w:val="24"/>
                <w:szCs w:val="24"/>
              </w:rPr>
              <w:t>High Holborn and moving to Stratford in September 2023</w:t>
            </w:r>
          </w:p>
        </w:tc>
      </w:tr>
      <w:tr w:rsidR="000268B6" w14:paraId="0A42AD37" w14:textId="77777777">
        <w:trPr>
          <w:trHeight w:val="386"/>
        </w:trPr>
        <w:tc>
          <w:tcPr>
            <w:tcW w:w="5389" w:type="dxa"/>
            <w:tcBorders>
              <w:bottom w:val="nil"/>
            </w:tcBorders>
          </w:tcPr>
          <w:p w14:paraId="023EA853" w14:textId="77777777" w:rsidR="000268B6" w:rsidRPr="00C50E31" w:rsidRDefault="00B82A5C">
            <w:pPr>
              <w:pStyle w:val="TableParagraph"/>
              <w:spacing w:before="38"/>
              <w:ind w:left="170" w:right="165"/>
              <w:jc w:val="center"/>
              <w:rPr>
                <w:b/>
                <w:sz w:val="24"/>
                <w:szCs w:val="24"/>
              </w:rPr>
            </w:pPr>
            <w:r w:rsidRPr="00C50E31">
              <w:rPr>
                <w:b/>
                <w:sz w:val="24"/>
                <w:szCs w:val="24"/>
              </w:rPr>
              <w:t>Contract Length</w:t>
            </w:r>
          </w:p>
        </w:tc>
        <w:tc>
          <w:tcPr>
            <w:tcW w:w="3826" w:type="dxa"/>
            <w:tcBorders>
              <w:bottom w:val="nil"/>
            </w:tcBorders>
          </w:tcPr>
          <w:p w14:paraId="38CC220A" w14:textId="77777777" w:rsidR="000268B6" w:rsidRPr="00C50E31" w:rsidRDefault="00B82A5C">
            <w:pPr>
              <w:pStyle w:val="TableParagraph"/>
              <w:spacing w:before="38"/>
              <w:ind w:left="760"/>
              <w:rPr>
                <w:b/>
                <w:sz w:val="24"/>
                <w:szCs w:val="24"/>
              </w:rPr>
            </w:pPr>
            <w:r w:rsidRPr="00C50E31">
              <w:rPr>
                <w:b/>
                <w:sz w:val="24"/>
                <w:szCs w:val="24"/>
              </w:rPr>
              <w:t>Hours per week/FTE</w:t>
            </w:r>
          </w:p>
        </w:tc>
      </w:tr>
      <w:tr w:rsidR="000268B6" w14:paraId="4C5C06A7" w14:textId="77777777">
        <w:trPr>
          <w:trHeight w:val="1134"/>
        </w:trPr>
        <w:tc>
          <w:tcPr>
            <w:tcW w:w="5389" w:type="dxa"/>
            <w:tcBorders>
              <w:top w:val="nil"/>
            </w:tcBorders>
          </w:tcPr>
          <w:p w14:paraId="3AFBDE76" w14:textId="77777777" w:rsidR="000268B6" w:rsidRPr="00C50E31" w:rsidRDefault="00B82A5C">
            <w:pPr>
              <w:pStyle w:val="TableParagraph"/>
              <w:spacing w:before="64"/>
              <w:ind w:left="170" w:right="161"/>
              <w:jc w:val="center"/>
              <w:rPr>
                <w:sz w:val="24"/>
                <w:szCs w:val="24"/>
              </w:rPr>
            </w:pPr>
            <w:r w:rsidRPr="00C50E31">
              <w:rPr>
                <w:sz w:val="24"/>
                <w:szCs w:val="24"/>
              </w:rPr>
              <w:t>Permanent</w:t>
            </w:r>
          </w:p>
          <w:p w14:paraId="6B9239A5" w14:textId="77777777" w:rsidR="000268B6" w:rsidRPr="00C50E31" w:rsidRDefault="000268B6">
            <w:pPr>
              <w:pStyle w:val="TableParagraph"/>
              <w:spacing w:before="6"/>
              <w:rPr>
                <w:b/>
                <w:sz w:val="24"/>
                <w:szCs w:val="24"/>
              </w:rPr>
            </w:pPr>
          </w:p>
          <w:p w14:paraId="63BA548B" w14:textId="4BB03FCF" w:rsidR="000268B6" w:rsidRPr="00C50E31" w:rsidRDefault="000268B6" w:rsidP="00441C0E">
            <w:pPr>
              <w:pStyle w:val="TableParagraph"/>
              <w:ind w:left="170" w:right="165"/>
              <w:rPr>
                <w:sz w:val="24"/>
                <w:szCs w:val="24"/>
              </w:rPr>
            </w:pPr>
          </w:p>
        </w:tc>
        <w:tc>
          <w:tcPr>
            <w:tcW w:w="3826" w:type="dxa"/>
            <w:tcBorders>
              <w:top w:val="nil"/>
            </w:tcBorders>
          </w:tcPr>
          <w:p w14:paraId="013A4ABE" w14:textId="71AA8ABF" w:rsidR="000268B6" w:rsidRPr="00C50E31" w:rsidRDefault="00794D58" w:rsidP="003B0222">
            <w:pPr>
              <w:pStyle w:val="TableParagraph"/>
              <w:spacing w:before="6"/>
              <w:jc w:val="center"/>
              <w:rPr>
                <w:b/>
                <w:sz w:val="24"/>
                <w:szCs w:val="24"/>
              </w:rPr>
            </w:pPr>
            <w:r w:rsidRPr="00C50E31">
              <w:rPr>
                <w:sz w:val="24"/>
                <w:szCs w:val="24"/>
              </w:rPr>
              <w:t>22</w:t>
            </w:r>
            <w:r w:rsidR="002C1FE4">
              <w:rPr>
                <w:sz w:val="24"/>
                <w:szCs w:val="24"/>
              </w:rPr>
              <w:t>.2</w:t>
            </w:r>
            <w:r w:rsidRPr="00C50E31">
              <w:rPr>
                <w:sz w:val="24"/>
                <w:szCs w:val="24"/>
              </w:rPr>
              <w:t>/</w:t>
            </w:r>
            <w:r w:rsidR="002C1FE4">
              <w:rPr>
                <w:sz w:val="24"/>
                <w:szCs w:val="24"/>
              </w:rPr>
              <w:t>0</w:t>
            </w:r>
            <w:r w:rsidRPr="00C50E31">
              <w:rPr>
                <w:sz w:val="24"/>
                <w:szCs w:val="24"/>
              </w:rPr>
              <w:t>.6</w:t>
            </w:r>
          </w:p>
          <w:p w14:paraId="3452177E" w14:textId="6C4FFCE6" w:rsidR="000268B6" w:rsidRPr="00C50E31" w:rsidRDefault="000268B6">
            <w:pPr>
              <w:pStyle w:val="TableParagraph"/>
              <w:ind w:left="232" w:right="221"/>
              <w:jc w:val="center"/>
              <w:rPr>
                <w:sz w:val="24"/>
                <w:szCs w:val="24"/>
              </w:rPr>
            </w:pPr>
          </w:p>
        </w:tc>
      </w:tr>
      <w:tr w:rsidR="000268B6" w14:paraId="17C1938F" w14:textId="77777777">
        <w:trPr>
          <w:trHeight w:val="802"/>
        </w:trPr>
        <w:tc>
          <w:tcPr>
            <w:tcW w:w="5389" w:type="dxa"/>
            <w:tcBorders>
              <w:bottom w:val="nil"/>
            </w:tcBorders>
          </w:tcPr>
          <w:p w14:paraId="01781DC2" w14:textId="77777777" w:rsidR="000268B6" w:rsidRPr="00C50E31" w:rsidRDefault="00B82A5C">
            <w:pPr>
              <w:pStyle w:val="TableParagraph"/>
              <w:spacing w:before="41"/>
              <w:ind w:left="170" w:right="165"/>
              <w:jc w:val="center"/>
              <w:rPr>
                <w:b/>
                <w:sz w:val="24"/>
                <w:szCs w:val="24"/>
              </w:rPr>
            </w:pPr>
            <w:r w:rsidRPr="00C50E31">
              <w:rPr>
                <w:b/>
                <w:sz w:val="24"/>
                <w:szCs w:val="24"/>
              </w:rPr>
              <w:t>Accountable to</w:t>
            </w:r>
          </w:p>
          <w:p w14:paraId="781A589D" w14:textId="00B3DD46" w:rsidR="000268B6" w:rsidRPr="00C50E31" w:rsidRDefault="00B82A5C">
            <w:pPr>
              <w:pStyle w:val="TableParagraph"/>
              <w:spacing w:before="137"/>
              <w:ind w:left="170" w:right="166"/>
              <w:jc w:val="center"/>
              <w:rPr>
                <w:sz w:val="24"/>
                <w:szCs w:val="24"/>
              </w:rPr>
            </w:pPr>
            <w:r w:rsidRPr="00C50E31">
              <w:rPr>
                <w:sz w:val="24"/>
                <w:szCs w:val="24"/>
              </w:rPr>
              <w:t xml:space="preserve">Course Leader, </w:t>
            </w:r>
            <w:r w:rsidR="00FD260A" w:rsidRPr="00C50E31">
              <w:rPr>
                <w:sz w:val="24"/>
                <w:szCs w:val="24"/>
              </w:rPr>
              <w:t>MA</w:t>
            </w:r>
            <w:r w:rsidRPr="00C50E31">
              <w:rPr>
                <w:sz w:val="24"/>
                <w:szCs w:val="24"/>
              </w:rPr>
              <w:t xml:space="preserve"> </w:t>
            </w:r>
            <w:r w:rsidR="00F03828" w:rsidRPr="00C50E31">
              <w:rPr>
                <w:sz w:val="24"/>
                <w:szCs w:val="24"/>
              </w:rPr>
              <w:t>Fashion Marketing</w:t>
            </w:r>
            <w:r w:rsidR="00FD260A" w:rsidRPr="00C50E31">
              <w:rPr>
                <w:sz w:val="24"/>
                <w:szCs w:val="24"/>
              </w:rPr>
              <w:t xml:space="preserve"> and Sustainability</w:t>
            </w:r>
          </w:p>
        </w:tc>
        <w:tc>
          <w:tcPr>
            <w:tcW w:w="3826" w:type="dxa"/>
            <w:vMerge w:val="restart"/>
          </w:tcPr>
          <w:p w14:paraId="25C687A2" w14:textId="77777777" w:rsidR="000268B6" w:rsidRPr="00C50E31" w:rsidRDefault="00B82A5C">
            <w:pPr>
              <w:pStyle w:val="TableParagraph"/>
              <w:ind w:left="1031"/>
              <w:rPr>
                <w:b/>
                <w:sz w:val="24"/>
                <w:szCs w:val="24"/>
              </w:rPr>
            </w:pPr>
            <w:r w:rsidRPr="00C50E31">
              <w:rPr>
                <w:b/>
                <w:sz w:val="24"/>
                <w:szCs w:val="24"/>
              </w:rPr>
              <w:t>Weeks per year</w:t>
            </w:r>
          </w:p>
          <w:p w14:paraId="4C4E15F6" w14:textId="77777777" w:rsidR="000268B6" w:rsidRPr="00C50E31" w:rsidRDefault="000268B6">
            <w:pPr>
              <w:pStyle w:val="TableParagraph"/>
              <w:spacing w:before="4"/>
              <w:rPr>
                <w:b/>
                <w:sz w:val="24"/>
                <w:szCs w:val="24"/>
              </w:rPr>
            </w:pPr>
          </w:p>
          <w:p w14:paraId="6AAD5C7A" w14:textId="1A7C72EB" w:rsidR="000268B6" w:rsidRPr="00C50E31" w:rsidRDefault="00AF213F" w:rsidP="00801795">
            <w:pPr>
              <w:pStyle w:val="TableParagraph"/>
              <w:ind w:left="1120"/>
              <w:rPr>
                <w:sz w:val="24"/>
                <w:szCs w:val="24"/>
              </w:rPr>
            </w:pPr>
            <w:r>
              <w:rPr>
                <w:sz w:val="24"/>
                <w:szCs w:val="24"/>
              </w:rPr>
              <w:t>52</w:t>
            </w:r>
          </w:p>
        </w:tc>
      </w:tr>
      <w:tr w:rsidR="000268B6" w14:paraId="09469914" w14:textId="77777777">
        <w:trPr>
          <w:trHeight w:val="601"/>
        </w:trPr>
        <w:tc>
          <w:tcPr>
            <w:tcW w:w="5389" w:type="dxa"/>
            <w:tcBorders>
              <w:top w:val="nil"/>
            </w:tcBorders>
          </w:tcPr>
          <w:p w14:paraId="78468340" w14:textId="1FC53579" w:rsidR="000268B6" w:rsidRPr="00C50E31" w:rsidRDefault="000268B6">
            <w:pPr>
              <w:pStyle w:val="TableParagraph"/>
              <w:spacing w:before="64"/>
              <w:ind w:left="170" w:right="164"/>
              <w:jc w:val="center"/>
              <w:rPr>
                <w:sz w:val="24"/>
                <w:szCs w:val="24"/>
              </w:rPr>
            </w:pPr>
          </w:p>
        </w:tc>
        <w:tc>
          <w:tcPr>
            <w:tcW w:w="3826" w:type="dxa"/>
            <w:vMerge/>
            <w:tcBorders>
              <w:top w:val="nil"/>
            </w:tcBorders>
          </w:tcPr>
          <w:p w14:paraId="44263831" w14:textId="77777777" w:rsidR="000268B6" w:rsidRPr="00C50E31" w:rsidRDefault="000268B6">
            <w:pPr>
              <w:rPr>
                <w:sz w:val="24"/>
                <w:szCs w:val="24"/>
              </w:rPr>
            </w:pPr>
          </w:p>
        </w:tc>
      </w:tr>
      <w:tr w:rsidR="000268B6" w14:paraId="503BD779" w14:textId="77777777">
        <w:trPr>
          <w:trHeight w:val="386"/>
        </w:trPr>
        <w:tc>
          <w:tcPr>
            <w:tcW w:w="5389" w:type="dxa"/>
            <w:tcBorders>
              <w:bottom w:val="nil"/>
            </w:tcBorders>
          </w:tcPr>
          <w:p w14:paraId="746B4F9B" w14:textId="77777777" w:rsidR="000268B6" w:rsidRPr="00C50E31" w:rsidRDefault="00B82A5C">
            <w:pPr>
              <w:pStyle w:val="TableParagraph"/>
              <w:spacing w:before="38"/>
              <w:ind w:left="170" w:right="160"/>
              <w:jc w:val="center"/>
              <w:rPr>
                <w:b/>
                <w:sz w:val="24"/>
                <w:szCs w:val="24"/>
              </w:rPr>
            </w:pPr>
            <w:r w:rsidRPr="00C50E31">
              <w:rPr>
                <w:b/>
                <w:sz w:val="24"/>
                <w:szCs w:val="24"/>
              </w:rPr>
              <w:t>Salary</w:t>
            </w:r>
          </w:p>
        </w:tc>
        <w:tc>
          <w:tcPr>
            <w:tcW w:w="3826" w:type="dxa"/>
            <w:vMerge w:val="restart"/>
          </w:tcPr>
          <w:p w14:paraId="53D9E81D" w14:textId="77777777" w:rsidR="000268B6" w:rsidRPr="00C50E31" w:rsidRDefault="00B82A5C">
            <w:pPr>
              <w:pStyle w:val="TableParagraph"/>
              <w:spacing w:before="38"/>
              <w:ind w:left="232" w:right="220"/>
              <w:jc w:val="center"/>
              <w:rPr>
                <w:b/>
                <w:sz w:val="24"/>
                <w:szCs w:val="24"/>
              </w:rPr>
            </w:pPr>
            <w:r w:rsidRPr="00C50E31">
              <w:rPr>
                <w:b/>
                <w:sz w:val="24"/>
                <w:szCs w:val="24"/>
              </w:rPr>
              <w:t>Grade</w:t>
            </w:r>
          </w:p>
          <w:p w14:paraId="69AA95A5" w14:textId="77777777" w:rsidR="000268B6" w:rsidRPr="00C50E31" w:rsidRDefault="00B82A5C">
            <w:pPr>
              <w:pStyle w:val="TableParagraph"/>
              <w:spacing w:before="137"/>
              <w:ind w:left="8"/>
              <w:jc w:val="center"/>
              <w:rPr>
                <w:sz w:val="24"/>
                <w:szCs w:val="24"/>
              </w:rPr>
            </w:pPr>
            <w:r w:rsidRPr="00C50E31">
              <w:rPr>
                <w:w w:val="99"/>
                <w:sz w:val="24"/>
                <w:szCs w:val="24"/>
              </w:rPr>
              <w:t>5</w:t>
            </w:r>
          </w:p>
        </w:tc>
      </w:tr>
      <w:tr w:rsidR="000268B6" w14:paraId="64711163" w14:textId="77777777">
        <w:trPr>
          <w:trHeight w:val="1014"/>
        </w:trPr>
        <w:tc>
          <w:tcPr>
            <w:tcW w:w="5389" w:type="dxa"/>
            <w:tcBorders>
              <w:top w:val="nil"/>
            </w:tcBorders>
          </w:tcPr>
          <w:p w14:paraId="22C61274" w14:textId="3B99BFBE" w:rsidR="000268B6" w:rsidRDefault="00F83E6C">
            <w:pPr>
              <w:pStyle w:val="TableParagraph"/>
              <w:spacing w:before="64" w:line="360" w:lineRule="auto"/>
              <w:ind w:left="1886" w:right="117" w:hanging="1313"/>
              <w:rPr>
                <w:sz w:val="24"/>
              </w:rPr>
            </w:pPr>
            <w:r w:rsidRPr="00C50E31">
              <w:rPr>
                <w:sz w:val="24"/>
                <w:szCs w:val="28"/>
              </w:rPr>
              <w:t>£</w:t>
            </w:r>
            <w:r w:rsidR="00C50E31">
              <w:rPr>
                <w:sz w:val="24"/>
                <w:szCs w:val="28"/>
              </w:rPr>
              <w:t>41</w:t>
            </w:r>
            <w:r w:rsidRPr="00C50E31">
              <w:rPr>
                <w:sz w:val="24"/>
                <w:szCs w:val="28"/>
              </w:rPr>
              <w:t>,</w:t>
            </w:r>
            <w:r w:rsidR="00C50E31">
              <w:rPr>
                <w:sz w:val="24"/>
                <w:szCs w:val="28"/>
              </w:rPr>
              <w:t>454</w:t>
            </w:r>
            <w:r w:rsidRPr="00C50E31">
              <w:rPr>
                <w:sz w:val="24"/>
                <w:szCs w:val="28"/>
              </w:rPr>
              <w:t xml:space="preserve"> to £4</w:t>
            </w:r>
            <w:r w:rsidR="00C50E31">
              <w:rPr>
                <w:sz w:val="24"/>
                <w:szCs w:val="28"/>
              </w:rPr>
              <w:t>9</w:t>
            </w:r>
            <w:r w:rsidRPr="00C50E31">
              <w:rPr>
                <w:sz w:val="24"/>
                <w:szCs w:val="28"/>
              </w:rPr>
              <w:t>,</w:t>
            </w:r>
            <w:r w:rsidR="00C50E31">
              <w:rPr>
                <w:sz w:val="24"/>
                <w:szCs w:val="28"/>
              </w:rPr>
              <w:t>534</w:t>
            </w:r>
            <w:r w:rsidRPr="00C50E31">
              <w:rPr>
                <w:sz w:val="24"/>
                <w:szCs w:val="28"/>
              </w:rPr>
              <w:t xml:space="preserve"> per annum</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221E5F2" w:rsidR="000268B6" w:rsidRDefault="00B82A5C">
                            <w:pPr>
                              <w:pStyle w:val="BodyText"/>
                              <w:spacing w:line="360" w:lineRule="auto"/>
                              <w:ind w:left="105" w:right="226"/>
                            </w:pPr>
                            <w:r>
                              <w:t xml:space="preserve">The Lecturer in </w:t>
                            </w:r>
                            <w:r w:rsidR="003472E0">
                              <w:t>Fashion Marketing</w:t>
                            </w:r>
                            <w:r w:rsidR="005C4330">
                              <w:t xml:space="preserve"> and Sustainability</w:t>
                            </w:r>
                            <w:r>
                              <w:t xml:space="preserve"> is responsible for teaching, curriculum development, and on-going scholarship on the </w:t>
                            </w:r>
                            <w:r w:rsidR="005C4330">
                              <w:t>MA</w:t>
                            </w:r>
                            <w:r>
                              <w:t xml:space="preserve"> </w:t>
                            </w:r>
                            <w:r w:rsidR="005D573F">
                              <w:t xml:space="preserve">Fashion Marketing </w:t>
                            </w:r>
                            <w:r w:rsidR="005C4330">
                              <w:t xml:space="preserve">and Sustainability </w:t>
                            </w:r>
                            <w:r w:rsidR="005D573F">
                              <w:t xml:space="preserve">Course.  </w:t>
                            </w:r>
                            <w:r>
                              <w:t xml:space="preserve">This course is part of the </w:t>
                            </w:r>
                            <w:r w:rsidR="00E22F40">
                              <w:t>Marketing and Branding Programme</w:t>
                            </w:r>
                            <w:r w:rsidR="00CC5637">
                              <w:t xml:space="preserve"> in the Fashion</w:t>
                            </w:r>
                            <w:r>
                              <w:t xml:space="preserve"> </w:t>
                            </w:r>
                            <w:r w:rsidR="00CC5637">
                              <w:t xml:space="preserve">Business School </w:t>
                            </w:r>
                            <w:r>
                              <w:t xml:space="preserve">at </w:t>
                            </w:r>
                            <w:r w:rsidR="00A9126D">
                              <w:t>London College of Fashion.</w:t>
                            </w:r>
                            <w:r>
                              <w:t xml:space="preserve"> </w:t>
                            </w:r>
                            <w:r w:rsidR="00A9126D">
                              <w:t xml:space="preserve"> </w:t>
                            </w:r>
                            <w:r>
                              <w:t>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221E5F2" w:rsidR="000268B6" w:rsidRDefault="00B82A5C">
                      <w:pPr>
                        <w:pStyle w:val="BodyText"/>
                        <w:spacing w:line="360" w:lineRule="auto"/>
                        <w:ind w:left="105" w:right="226"/>
                      </w:pPr>
                      <w:r>
                        <w:t xml:space="preserve">The Lecturer in </w:t>
                      </w:r>
                      <w:r w:rsidR="003472E0">
                        <w:t>Fashion Marketing</w:t>
                      </w:r>
                      <w:r w:rsidR="005C4330">
                        <w:t xml:space="preserve"> and Sustainability</w:t>
                      </w:r>
                      <w:r>
                        <w:t xml:space="preserve"> is responsible for teaching, curriculum development, and on-going scholarship on the </w:t>
                      </w:r>
                      <w:r w:rsidR="005C4330">
                        <w:t>MA</w:t>
                      </w:r>
                      <w:r>
                        <w:t xml:space="preserve"> </w:t>
                      </w:r>
                      <w:r w:rsidR="005D573F">
                        <w:t xml:space="preserve">Fashion Marketing </w:t>
                      </w:r>
                      <w:r w:rsidR="005C4330">
                        <w:t xml:space="preserve">and Sustainability </w:t>
                      </w:r>
                      <w:r w:rsidR="005D573F">
                        <w:t xml:space="preserve">Course.  </w:t>
                      </w:r>
                      <w:r>
                        <w:t xml:space="preserve">This course is part of the </w:t>
                      </w:r>
                      <w:r w:rsidR="00E22F40">
                        <w:t>Marketing and Branding Programme</w:t>
                      </w:r>
                      <w:r w:rsidR="00CC5637">
                        <w:t xml:space="preserve"> in the Fashion</w:t>
                      </w:r>
                      <w:r>
                        <w:t xml:space="preserve"> </w:t>
                      </w:r>
                      <w:r w:rsidR="00CC5637">
                        <w:t xml:space="preserve">Business School </w:t>
                      </w:r>
                      <w:r>
                        <w:t xml:space="preserve">at </w:t>
                      </w:r>
                      <w:r w:rsidR="00A9126D">
                        <w:t>London College of Fashion.</w:t>
                      </w:r>
                      <w:r>
                        <w:t xml:space="preserve"> </w:t>
                      </w:r>
                      <w:r w:rsidR="00A9126D">
                        <w:t xml:space="preserve"> </w:t>
                      </w:r>
                      <w:r>
                        <w:t>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4C839C0C" w14:textId="32DC6C74" w:rsidR="000268B6" w:rsidRDefault="00B82A5C" w:rsidP="0004165F">
            <w:pPr>
              <w:pStyle w:val="TableParagraph"/>
              <w:ind w:left="107"/>
              <w:rPr>
                <w:sz w:val="24"/>
              </w:rPr>
            </w:pPr>
            <w:r>
              <w:rPr>
                <w:sz w:val="24"/>
              </w:rPr>
              <w:t>The post-holder will be expected to undertake –</w:t>
            </w:r>
          </w:p>
          <w:p w14:paraId="70064529" w14:textId="77777777" w:rsidR="000268B6" w:rsidRDefault="000268B6">
            <w:pPr>
              <w:pStyle w:val="TableParagraph"/>
              <w:rPr>
                <w:b/>
                <w:sz w:val="26"/>
              </w:rPr>
            </w:pPr>
          </w:p>
          <w:p w14:paraId="3B9816B4" w14:textId="77777777" w:rsidR="000268B6" w:rsidRDefault="000268B6">
            <w:pPr>
              <w:pStyle w:val="TableParagraph"/>
              <w:rPr>
                <w:b/>
              </w:rPr>
            </w:pPr>
          </w:p>
          <w:p w14:paraId="54ABC4F1" w14:textId="3C142371" w:rsidR="000268B6" w:rsidRDefault="00B82A5C" w:rsidP="007D6CB7">
            <w:pPr>
              <w:pStyle w:val="TableParagraph"/>
              <w:numPr>
                <w:ilvl w:val="0"/>
                <w:numId w:val="5"/>
              </w:numPr>
              <w:tabs>
                <w:tab w:val="left" w:pos="827"/>
                <w:tab w:val="left" w:pos="828"/>
              </w:tabs>
              <w:spacing w:before="1" w:line="355" w:lineRule="auto"/>
              <w:ind w:right="202"/>
              <w:rPr>
                <w:sz w:val="24"/>
              </w:rPr>
            </w:pPr>
            <w:r>
              <w:rPr>
                <w:sz w:val="24"/>
              </w:rPr>
              <w:t>Responsibility for a year group of undergraduate students’ pastoral support, progress and attendance, maintaining records and liaising with colleagues</w:t>
            </w:r>
            <w:r>
              <w:rPr>
                <w:spacing w:val="-25"/>
                <w:sz w:val="24"/>
              </w:rPr>
              <w:t xml:space="preserve"> </w:t>
            </w:r>
            <w:r>
              <w:rPr>
                <w:sz w:val="24"/>
              </w:rPr>
              <w:t>as appropriate</w:t>
            </w:r>
            <w:r w:rsidR="00154D47">
              <w:rPr>
                <w:sz w:val="24"/>
              </w:rPr>
              <w:t>.</w:t>
            </w:r>
          </w:p>
          <w:p w14:paraId="5CAF2B50" w14:textId="6D6FFE76" w:rsidR="000268B6" w:rsidRDefault="00B82A5C" w:rsidP="007D6CB7">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497BEF">
              <w:rPr>
                <w:sz w:val="24"/>
              </w:rPr>
              <w:t>Fashion Marketing</w:t>
            </w:r>
            <w:r>
              <w:rPr>
                <w:sz w:val="24"/>
              </w:rPr>
              <w:t xml:space="preserve"> </w:t>
            </w:r>
            <w:r w:rsidR="00CD71F9" w:rsidRPr="009C1818">
              <w:rPr>
                <w:sz w:val="24"/>
                <w:szCs w:val="24"/>
              </w:rPr>
              <w:t>and Sustainability</w:t>
            </w:r>
            <w:r w:rsidR="00CD71F9">
              <w:t xml:space="preserve"> </w:t>
            </w:r>
            <w:r>
              <w:rPr>
                <w:sz w:val="24"/>
              </w:rPr>
              <w:t>with the aim of promoting diversity and</w:t>
            </w:r>
            <w:r>
              <w:rPr>
                <w:spacing w:val="-4"/>
                <w:sz w:val="24"/>
              </w:rPr>
              <w:t xml:space="preserve"> </w:t>
            </w:r>
            <w:r>
              <w:rPr>
                <w:sz w:val="24"/>
              </w:rPr>
              <w:t>inclusivity</w:t>
            </w:r>
            <w:r w:rsidR="00272CFE">
              <w:rPr>
                <w:sz w:val="24"/>
              </w:rPr>
              <w:t>.</w:t>
            </w:r>
          </w:p>
          <w:p w14:paraId="1E2D5C70" w14:textId="77777777" w:rsidR="00154D47" w:rsidRDefault="007D6CB7" w:rsidP="007D6CB7">
            <w:pPr>
              <w:pStyle w:val="TableParagraph"/>
              <w:numPr>
                <w:ilvl w:val="0"/>
                <w:numId w:val="5"/>
              </w:numPr>
              <w:tabs>
                <w:tab w:val="left" w:pos="827"/>
                <w:tab w:val="left" w:pos="828"/>
              </w:tabs>
              <w:spacing w:before="18" w:line="230" w:lineRule="auto"/>
              <w:ind w:right="139"/>
              <w:rPr>
                <w:sz w:val="24"/>
                <w:szCs w:val="24"/>
              </w:rPr>
            </w:pPr>
            <w:r w:rsidRPr="007D6CB7">
              <w:rPr>
                <w:sz w:val="24"/>
                <w:szCs w:val="24"/>
              </w:rPr>
              <w:t xml:space="preserve">Teaching in their specialist area relevant to the wide-ranging discipline of </w:t>
            </w:r>
          </w:p>
          <w:p w14:paraId="37881EFC" w14:textId="5E9F3E7E" w:rsidR="007D6CB7" w:rsidRPr="007D6CB7" w:rsidRDefault="007D6CB7" w:rsidP="00154D47">
            <w:pPr>
              <w:pStyle w:val="TableParagraph"/>
              <w:tabs>
                <w:tab w:val="left" w:pos="827"/>
                <w:tab w:val="left" w:pos="828"/>
              </w:tabs>
              <w:spacing w:before="18" w:line="230" w:lineRule="auto"/>
              <w:ind w:left="827" w:right="139"/>
              <w:rPr>
                <w:sz w:val="24"/>
                <w:szCs w:val="24"/>
              </w:rPr>
            </w:pPr>
            <w:r w:rsidRPr="007D6CB7">
              <w:rPr>
                <w:sz w:val="24"/>
                <w:szCs w:val="24"/>
              </w:rPr>
              <w:t>marketing in the fashion industry to expand the capacity of the course to ensure continued relevance to industry and academic rigor. Relevant specialist areas include branding, marketing, digital marketing and marketing</w:t>
            </w:r>
            <w:r w:rsidRPr="007D6CB7">
              <w:rPr>
                <w:spacing w:val="-2"/>
                <w:sz w:val="24"/>
                <w:szCs w:val="24"/>
              </w:rPr>
              <w:t xml:space="preserve"> </w:t>
            </w:r>
            <w:r w:rsidRPr="007D6CB7">
              <w:rPr>
                <w:sz w:val="24"/>
                <w:szCs w:val="24"/>
              </w:rPr>
              <w:t>analytics.</w:t>
            </w:r>
          </w:p>
          <w:p w14:paraId="5F995508" w14:textId="77777777" w:rsidR="007D6CB7" w:rsidRPr="007D6CB7" w:rsidRDefault="007D6CB7" w:rsidP="007D6CB7">
            <w:pPr>
              <w:pStyle w:val="TableParagraph"/>
              <w:tabs>
                <w:tab w:val="left" w:pos="827"/>
                <w:tab w:val="left" w:pos="828"/>
              </w:tabs>
              <w:spacing w:before="18" w:line="230" w:lineRule="auto"/>
              <w:ind w:left="827" w:right="139"/>
              <w:rPr>
                <w:sz w:val="20"/>
              </w:rPr>
            </w:pPr>
          </w:p>
          <w:p w14:paraId="53BC087F" w14:textId="77777777" w:rsidR="000268B6" w:rsidRDefault="00B82A5C" w:rsidP="007D6CB7">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rsidP="007D6CB7">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15B00C80"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CF0223">
              <w:rPr>
                <w:sz w:val="24"/>
              </w:rPr>
              <w:t>Fashion Marketing and Sustainability</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13AEC18D" w:rsidR="000268B6" w:rsidRDefault="00B82A5C">
      <w:pPr>
        <w:pStyle w:val="ListParagraph"/>
        <w:numPr>
          <w:ilvl w:val="0"/>
          <w:numId w:val="3"/>
        </w:numPr>
        <w:tabs>
          <w:tab w:val="left" w:pos="950"/>
          <w:tab w:val="left" w:pos="951"/>
        </w:tabs>
        <w:spacing w:before="100" w:line="357" w:lineRule="auto"/>
        <w:ind w:right="690"/>
        <w:rPr>
          <w:sz w:val="24"/>
        </w:rPr>
      </w:pPr>
      <w:r>
        <w:rPr>
          <w:sz w:val="24"/>
        </w:rPr>
        <w:t>To extend the level of subject expertise and critical understanding on the Course so as to keep the curriculum at the forefront of</w:t>
      </w:r>
      <w:r w:rsidRPr="00E31F7D">
        <w:rPr>
          <w:bCs/>
          <w:sz w:val="24"/>
        </w:rPr>
        <w:t xml:space="preserve"> professional</w:t>
      </w:r>
      <w:r>
        <w:rPr>
          <w:b/>
          <w:sz w:val="24"/>
        </w:rPr>
        <w:t xml:space="preserve">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171E8E41" w:rsidR="000268B6" w:rsidRDefault="00B82A5C">
      <w:pPr>
        <w:pStyle w:val="ListParagraph"/>
        <w:numPr>
          <w:ilvl w:val="0"/>
          <w:numId w:val="3"/>
        </w:numPr>
        <w:tabs>
          <w:tab w:val="left" w:pos="950"/>
          <w:tab w:val="left" w:pos="951"/>
        </w:tabs>
        <w:spacing w:before="8" w:line="350" w:lineRule="auto"/>
        <w:ind w:right="500"/>
        <w:rPr>
          <w:sz w:val="24"/>
        </w:rPr>
      </w:pPr>
      <w:r>
        <w:rPr>
          <w:sz w:val="24"/>
        </w:rPr>
        <w:t>To undertake scholarly activity (including research, knowledge exchange or teaching) relevant to the subject</w:t>
      </w:r>
      <w:r w:rsidR="0006079C">
        <w:rPr>
          <w:sz w:val="24"/>
        </w:rPr>
        <w:t xml:space="preserve"> of Fashion Marketing</w:t>
      </w:r>
      <w:r w:rsidR="00D00707">
        <w:rPr>
          <w:sz w:val="24"/>
        </w:rPr>
        <w:t xml:space="preserve"> and Sustainability</w:t>
      </w:r>
      <w:r>
        <w:rPr>
          <w:sz w:val="24"/>
        </w:rPr>
        <w:t>.</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6DB3CEC5" w:rsidR="000268B6" w:rsidRDefault="005825B7">
            <w:pPr>
              <w:pStyle w:val="TableParagraph"/>
              <w:numPr>
                <w:ilvl w:val="0"/>
                <w:numId w:val="1"/>
              </w:numPr>
              <w:tabs>
                <w:tab w:val="left" w:pos="827"/>
                <w:tab w:val="left" w:pos="828"/>
              </w:tabs>
              <w:spacing w:before="140"/>
              <w:ind w:hanging="361"/>
              <w:rPr>
                <w:b/>
                <w:sz w:val="24"/>
              </w:rPr>
            </w:pPr>
            <w:r>
              <w:rPr>
                <w:b/>
                <w:sz w:val="24"/>
              </w:rPr>
              <w:t>NA</w:t>
            </w: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05727160" w14:textId="2EA3F8E8" w:rsidR="000268B6" w:rsidRDefault="00B82A5C">
            <w:pPr>
              <w:pStyle w:val="TableParagraph"/>
              <w:tabs>
                <w:tab w:val="left" w:pos="5049"/>
              </w:tabs>
              <w:spacing w:line="720" w:lineRule="auto"/>
              <w:ind w:left="107" w:right="102"/>
              <w:rPr>
                <w:sz w:val="24"/>
              </w:rPr>
            </w:pPr>
            <w:r>
              <w:rPr>
                <w:sz w:val="24"/>
              </w:rPr>
              <w:t>Signed</w:t>
            </w:r>
            <w:r w:rsidR="00E84FB7">
              <w:rPr>
                <w:sz w:val="24"/>
              </w:rPr>
              <w:t>: Edward Stammers</w:t>
            </w:r>
            <w:r>
              <w:rPr>
                <w:sz w:val="24"/>
                <w:u w:val="single"/>
              </w:rPr>
              <w:tab/>
            </w:r>
            <w:r>
              <w:rPr>
                <w:sz w:val="24"/>
              </w:rPr>
              <w:t xml:space="preserve"> Date of last</w:t>
            </w:r>
            <w:r>
              <w:rPr>
                <w:spacing w:val="-7"/>
                <w:sz w:val="24"/>
              </w:rPr>
              <w:t xml:space="preserve"> </w:t>
            </w:r>
            <w:r>
              <w:rPr>
                <w:sz w:val="24"/>
              </w:rPr>
              <w:t>review</w:t>
            </w:r>
            <w:r w:rsidR="00E84FB7">
              <w:rPr>
                <w:sz w:val="24"/>
                <w:u w:val="single"/>
              </w:rPr>
              <w:t>:</w:t>
            </w:r>
            <w:r w:rsidR="004D243A">
              <w:rPr>
                <w:sz w:val="24"/>
                <w:u w:val="single"/>
              </w:rPr>
              <w:t xml:space="preserve"> 2/05.2019</w:t>
            </w:r>
            <w:r>
              <w:rPr>
                <w:sz w:val="24"/>
                <w:u w:val="single"/>
              </w:rPr>
              <w:tab/>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77777777"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77777777" w:rsidR="000268B6" w:rsidRDefault="00B82A5C">
            <w:pPr>
              <w:pStyle w:val="TableParagraph"/>
              <w:ind w:left="170"/>
              <w:rPr>
                <w:b/>
                <w:sz w:val="24"/>
              </w:rPr>
            </w:pPr>
            <w:r>
              <w:rPr>
                <w:b/>
                <w:sz w:val="24"/>
              </w:rPr>
              <w:t>[Type in details]</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6C5148BC" w:rsidR="00B82A5C" w:rsidRPr="00B82A5C" w:rsidRDefault="00B82A5C" w:rsidP="00B82A5C">
      <w:pPr>
        <w:rPr>
          <w:b/>
          <w:sz w:val="28"/>
          <w:szCs w:val="28"/>
        </w:rPr>
      </w:pPr>
      <w:r w:rsidRPr="00B82A5C">
        <w:rPr>
          <w:b/>
          <w:sz w:val="28"/>
          <w:szCs w:val="28"/>
        </w:rPr>
        <w:t xml:space="preserve">  Job Title </w:t>
      </w:r>
      <w:r w:rsidR="004177D2">
        <w:rPr>
          <w:b/>
          <w:sz w:val="28"/>
          <w:szCs w:val="28"/>
        </w:rPr>
        <w:t>–</w:t>
      </w:r>
      <w:r w:rsidRPr="00B82A5C">
        <w:rPr>
          <w:b/>
          <w:sz w:val="28"/>
          <w:szCs w:val="28"/>
        </w:rPr>
        <w:t xml:space="preserve"> Lecturer</w:t>
      </w:r>
      <w:r w:rsidR="004177D2">
        <w:rPr>
          <w:b/>
          <w:sz w:val="28"/>
          <w:szCs w:val="28"/>
        </w:rPr>
        <w:t xml:space="preserve">: </w:t>
      </w:r>
      <w:r w:rsidR="006B15E2">
        <w:rPr>
          <w:b/>
          <w:sz w:val="28"/>
          <w:szCs w:val="28"/>
        </w:rPr>
        <w:t>Fashion Marketing</w:t>
      </w:r>
      <w:r w:rsidRPr="00B82A5C">
        <w:rPr>
          <w:b/>
          <w:sz w:val="28"/>
          <w:szCs w:val="28"/>
        </w:rPr>
        <w:t xml:space="preserve"> </w:t>
      </w:r>
      <w:r w:rsidR="004177D2">
        <w:rPr>
          <w:b/>
          <w:sz w:val="28"/>
          <w:szCs w:val="28"/>
        </w:rPr>
        <w:t>&amp; Sustainability</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57D69C20" w:rsidR="000268B6" w:rsidRDefault="00B82A5C">
            <w:pPr>
              <w:pStyle w:val="TableParagraph"/>
              <w:spacing w:before="82" w:line="360" w:lineRule="auto"/>
              <w:ind w:left="107" w:right="497"/>
              <w:rPr>
                <w:sz w:val="24"/>
              </w:rPr>
            </w:pPr>
            <w:r>
              <w:rPr>
                <w:sz w:val="24"/>
              </w:rPr>
              <w:t xml:space="preserve">Undergraduate degree in </w:t>
            </w:r>
            <w:r w:rsidR="006E322A">
              <w:rPr>
                <w:sz w:val="24"/>
              </w:rPr>
              <w:t>Marketing</w:t>
            </w:r>
            <w:r w:rsidR="009028F3">
              <w:rPr>
                <w:sz w:val="24"/>
              </w:rPr>
              <w:t xml:space="preserve">/Fashion Marketing </w:t>
            </w:r>
            <w:r>
              <w:rPr>
                <w:sz w:val="24"/>
              </w:rPr>
              <w:t>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6A130B04" w:rsidR="000268B6" w:rsidRDefault="00B82A5C">
            <w:pPr>
              <w:pStyle w:val="TableParagraph"/>
              <w:spacing w:before="1" w:line="360" w:lineRule="auto"/>
              <w:ind w:left="107" w:right="338"/>
              <w:rPr>
                <w:sz w:val="24"/>
              </w:rPr>
            </w:pPr>
            <w:r>
              <w:rPr>
                <w:sz w:val="24"/>
              </w:rPr>
              <w:t xml:space="preserve">Higher degree (e.g. MA) in </w:t>
            </w:r>
            <w:r w:rsidR="00736031">
              <w:rPr>
                <w:sz w:val="24"/>
              </w:rPr>
              <w:t xml:space="preserve">Marketing/Fashion Marketing </w:t>
            </w:r>
            <w:r>
              <w:rPr>
                <w:sz w:val="24"/>
              </w:rPr>
              <w:t>or 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77777777" w:rsidR="000268B6" w:rsidRDefault="00B82A5C">
            <w:pPr>
              <w:pStyle w:val="TableParagraph"/>
              <w:ind w:left="222" w:right="214"/>
              <w:jc w:val="center"/>
              <w:rPr>
                <w:rFonts w:ascii="Times New Roman"/>
              </w:rPr>
            </w:pPr>
            <w:r>
              <w:rPr>
                <w:rFonts w:ascii="Times New Roman"/>
              </w:rPr>
              <w:t>TI</w:t>
            </w: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77777777" w:rsidR="000268B6" w:rsidRDefault="000268B6">
            <w:pPr>
              <w:pStyle w:val="TableParagraph"/>
              <w:rPr>
                <w:sz w:val="26"/>
              </w:rPr>
            </w:pP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1E5D4645"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F11489">
              <w:rPr>
                <w:sz w:val="24"/>
              </w:rPr>
              <w:t>Fashion Marketing</w:t>
            </w:r>
            <w:r>
              <w:rPr>
                <w:sz w:val="24"/>
              </w:rPr>
              <w:t xml:space="preserve"> activity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4127" w14:textId="77777777" w:rsidR="004A40E3" w:rsidRDefault="004A40E3">
      <w:r>
        <w:separator/>
      </w:r>
    </w:p>
  </w:endnote>
  <w:endnote w:type="continuationSeparator" w:id="0">
    <w:p w14:paraId="75CFC108" w14:textId="77777777" w:rsidR="004A40E3" w:rsidRDefault="004A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27A64BCA" w:rsidR="000268B6" w:rsidRDefault="00B82A5C">
                          <w:pPr>
                            <w:pStyle w:val="BodyText"/>
                            <w:spacing w:before="12"/>
                            <w:ind w:left="60"/>
                          </w:pPr>
                          <w:r>
                            <w:fldChar w:fldCharType="begin"/>
                          </w:r>
                          <w:r>
                            <w:rPr>
                              <w:w w:val="99"/>
                            </w:rPr>
                            <w:instrText xml:space="preserve"> PAGE </w:instrText>
                          </w:r>
                          <w:r>
                            <w:fldChar w:fldCharType="separate"/>
                          </w:r>
                          <w:r w:rsidR="00390569">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750C7532" w14:textId="27A64BCA" w:rsidR="000268B6" w:rsidRDefault="00B82A5C">
                    <w:pPr>
                      <w:pStyle w:val="BodyText"/>
                      <w:spacing w:before="12"/>
                      <w:ind w:left="60"/>
                    </w:pPr>
                    <w:r>
                      <w:fldChar w:fldCharType="begin"/>
                    </w:r>
                    <w:r>
                      <w:rPr>
                        <w:w w:val="99"/>
                      </w:rPr>
                      <w:instrText xml:space="preserve"> PAGE </w:instrText>
                    </w:r>
                    <w:r>
                      <w:fldChar w:fldCharType="separate"/>
                    </w:r>
                    <w:r w:rsidR="00390569">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5503" w14:textId="77777777" w:rsidR="004A40E3" w:rsidRDefault="004A40E3">
      <w:r>
        <w:separator/>
      </w:r>
    </w:p>
  </w:footnote>
  <w:footnote w:type="continuationSeparator" w:id="0">
    <w:p w14:paraId="213477F7" w14:textId="77777777" w:rsidR="004A40E3" w:rsidRDefault="004A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C57"/>
    <w:multiLevelType w:val="hybridMultilevel"/>
    <w:tmpl w:val="1EF2AD0C"/>
    <w:lvl w:ilvl="0" w:tplc="24787812">
      <w:numFmt w:val="bullet"/>
      <w:lvlText w:val="•"/>
      <w:lvlJc w:val="left"/>
      <w:pPr>
        <w:ind w:left="827" w:hanging="360"/>
      </w:pPr>
      <w:rPr>
        <w:rFonts w:ascii="Symbol" w:eastAsia="Symbol" w:hAnsi="Symbol" w:cs="Symbol" w:hint="default"/>
        <w:w w:val="99"/>
        <w:sz w:val="20"/>
        <w:szCs w:val="20"/>
      </w:rPr>
    </w:lvl>
    <w:lvl w:ilvl="1" w:tplc="B4AEF80E">
      <w:numFmt w:val="bullet"/>
      <w:lvlText w:val="•"/>
      <w:lvlJc w:val="left"/>
      <w:pPr>
        <w:ind w:left="1639" w:hanging="360"/>
      </w:pPr>
      <w:rPr>
        <w:rFonts w:hint="default"/>
      </w:rPr>
    </w:lvl>
    <w:lvl w:ilvl="2" w:tplc="D68C3C7C">
      <w:numFmt w:val="bullet"/>
      <w:lvlText w:val="•"/>
      <w:lvlJc w:val="left"/>
      <w:pPr>
        <w:ind w:left="2459" w:hanging="360"/>
      </w:pPr>
      <w:rPr>
        <w:rFonts w:hint="default"/>
      </w:rPr>
    </w:lvl>
    <w:lvl w:ilvl="3" w:tplc="C9903CEC">
      <w:numFmt w:val="bullet"/>
      <w:lvlText w:val="•"/>
      <w:lvlJc w:val="left"/>
      <w:pPr>
        <w:ind w:left="3279" w:hanging="360"/>
      </w:pPr>
      <w:rPr>
        <w:rFonts w:hint="default"/>
      </w:rPr>
    </w:lvl>
    <w:lvl w:ilvl="4" w:tplc="9D542854">
      <w:numFmt w:val="bullet"/>
      <w:lvlText w:val="•"/>
      <w:lvlJc w:val="left"/>
      <w:pPr>
        <w:ind w:left="4098" w:hanging="360"/>
      </w:pPr>
      <w:rPr>
        <w:rFonts w:hint="default"/>
      </w:rPr>
    </w:lvl>
    <w:lvl w:ilvl="5" w:tplc="89C84E3C">
      <w:numFmt w:val="bullet"/>
      <w:lvlText w:val="•"/>
      <w:lvlJc w:val="left"/>
      <w:pPr>
        <w:ind w:left="4918" w:hanging="360"/>
      </w:pPr>
      <w:rPr>
        <w:rFonts w:hint="default"/>
      </w:rPr>
    </w:lvl>
    <w:lvl w:ilvl="6" w:tplc="E45E8F8E">
      <w:numFmt w:val="bullet"/>
      <w:lvlText w:val="•"/>
      <w:lvlJc w:val="left"/>
      <w:pPr>
        <w:ind w:left="5738" w:hanging="360"/>
      </w:pPr>
      <w:rPr>
        <w:rFonts w:hint="default"/>
      </w:rPr>
    </w:lvl>
    <w:lvl w:ilvl="7" w:tplc="B09A9D5E">
      <w:numFmt w:val="bullet"/>
      <w:lvlText w:val="•"/>
      <w:lvlJc w:val="left"/>
      <w:pPr>
        <w:ind w:left="6557" w:hanging="360"/>
      </w:pPr>
      <w:rPr>
        <w:rFonts w:hint="default"/>
      </w:rPr>
    </w:lvl>
    <w:lvl w:ilvl="8" w:tplc="C92663FA">
      <w:numFmt w:val="bullet"/>
      <w:lvlText w:val="•"/>
      <w:lvlJc w:val="left"/>
      <w:pPr>
        <w:ind w:left="7377" w:hanging="360"/>
      </w:pPr>
      <w:rPr>
        <w:rFonts w:hint="default"/>
      </w:rPr>
    </w:lvl>
  </w:abstractNum>
  <w:abstractNum w:abstractNumId="1"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425228260">
    <w:abstractNumId w:val="1"/>
  </w:num>
  <w:num w:numId="2" w16cid:durableId="1756122758">
    <w:abstractNumId w:val="5"/>
  </w:num>
  <w:num w:numId="3" w16cid:durableId="1538738019">
    <w:abstractNumId w:val="4"/>
  </w:num>
  <w:num w:numId="4" w16cid:durableId="1678842299">
    <w:abstractNumId w:val="2"/>
  </w:num>
  <w:num w:numId="5" w16cid:durableId="635257570">
    <w:abstractNumId w:val="3"/>
  </w:num>
  <w:num w:numId="6" w16cid:durableId="16929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4165F"/>
    <w:rsid w:val="0006079C"/>
    <w:rsid w:val="0012241D"/>
    <w:rsid w:val="00154D47"/>
    <w:rsid w:val="00174F75"/>
    <w:rsid w:val="001F4A1F"/>
    <w:rsid w:val="00226782"/>
    <w:rsid w:val="002708DA"/>
    <w:rsid w:val="00272CFE"/>
    <w:rsid w:val="002817B4"/>
    <w:rsid w:val="002C1FE4"/>
    <w:rsid w:val="003472E0"/>
    <w:rsid w:val="00390569"/>
    <w:rsid w:val="003B0222"/>
    <w:rsid w:val="004177D2"/>
    <w:rsid w:val="00441C0E"/>
    <w:rsid w:val="00497BEF"/>
    <w:rsid w:val="004A40E3"/>
    <w:rsid w:val="004D243A"/>
    <w:rsid w:val="005825B7"/>
    <w:rsid w:val="00585933"/>
    <w:rsid w:val="005C4330"/>
    <w:rsid w:val="005D573F"/>
    <w:rsid w:val="00616961"/>
    <w:rsid w:val="0063229E"/>
    <w:rsid w:val="006B15E2"/>
    <w:rsid w:val="006E322A"/>
    <w:rsid w:val="00726BF2"/>
    <w:rsid w:val="00736031"/>
    <w:rsid w:val="00794D58"/>
    <w:rsid w:val="007D6CB7"/>
    <w:rsid w:val="00801795"/>
    <w:rsid w:val="009028F3"/>
    <w:rsid w:val="00996C9A"/>
    <w:rsid w:val="009C1818"/>
    <w:rsid w:val="00A05C6C"/>
    <w:rsid w:val="00A5524C"/>
    <w:rsid w:val="00A9126D"/>
    <w:rsid w:val="00AF213F"/>
    <w:rsid w:val="00B82A5C"/>
    <w:rsid w:val="00C47F38"/>
    <w:rsid w:val="00C50E31"/>
    <w:rsid w:val="00C90459"/>
    <w:rsid w:val="00CC5637"/>
    <w:rsid w:val="00CD71F9"/>
    <w:rsid w:val="00CF0223"/>
    <w:rsid w:val="00D00707"/>
    <w:rsid w:val="00D65BC4"/>
    <w:rsid w:val="00D77C3D"/>
    <w:rsid w:val="00DE6975"/>
    <w:rsid w:val="00E22F40"/>
    <w:rsid w:val="00E31F7D"/>
    <w:rsid w:val="00E84FB7"/>
    <w:rsid w:val="00EA585D"/>
    <w:rsid w:val="00F03828"/>
    <w:rsid w:val="00F11489"/>
    <w:rsid w:val="00F42D8A"/>
    <w:rsid w:val="00F707B4"/>
    <w:rsid w:val="00F83E6C"/>
    <w:rsid w:val="00FD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Alex Hitter</cp:lastModifiedBy>
  <cp:revision>13</cp:revision>
  <dcterms:created xsi:type="dcterms:W3CDTF">2023-04-14T13:11:00Z</dcterms:created>
  <dcterms:modified xsi:type="dcterms:W3CDTF">2023-04-18T09:02:00Z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