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1041"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26D11043" w14:textId="77777777" w:rsidTr="000C0840">
        <w:trPr>
          <w:trHeight w:val="406"/>
        </w:trPr>
        <w:tc>
          <w:tcPr>
            <w:tcW w:w="9214" w:type="dxa"/>
            <w:gridSpan w:val="3"/>
            <w:tcBorders>
              <w:bottom w:val="single" w:sz="8" w:space="0" w:color="auto"/>
            </w:tcBorders>
            <w:shd w:val="clear" w:color="auto" w:fill="000000"/>
            <w:vAlign w:val="center"/>
          </w:tcPr>
          <w:p w14:paraId="26D11042" w14:textId="77777777" w:rsidR="00DE696E" w:rsidRPr="003D3432" w:rsidRDefault="00DE696E" w:rsidP="00881A31">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26D11046" w14:textId="77777777" w:rsidTr="003D3432">
        <w:trPr>
          <w:trHeight w:val="413"/>
        </w:trPr>
        <w:tc>
          <w:tcPr>
            <w:tcW w:w="4560" w:type="dxa"/>
            <w:tcBorders>
              <w:bottom w:val="single" w:sz="8" w:space="0" w:color="auto"/>
              <w:right w:val="single" w:sz="8" w:space="0" w:color="auto"/>
            </w:tcBorders>
            <w:vAlign w:val="center"/>
          </w:tcPr>
          <w:p w14:paraId="26D11044" w14:textId="0DF414B6" w:rsidR="003D3432" w:rsidRPr="003D3432" w:rsidRDefault="00DE696E" w:rsidP="00207AD9">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207AD9">
              <w:t>Head of Operations</w:t>
            </w:r>
          </w:p>
        </w:tc>
        <w:tc>
          <w:tcPr>
            <w:tcW w:w="4654" w:type="dxa"/>
            <w:gridSpan w:val="2"/>
            <w:tcBorders>
              <w:left w:val="single" w:sz="8" w:space="0" w:color="auto"/>
              <w:bottom w:val="single" w:sz="8" w:space="0" w:color="auto"/>
            </w:tcBorders>
            <w:vAlign w:val="center"/>
          </w:tcPr>
          <w:p w14:paraId="26D11045" w14:textId="7D42C827" w:rsidR="00DE696E" w:rsidRPr="00687B6D" w:rsidRDefault="00DE696E" w:rsidP="00207AD9">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0F1B07">
              <w:t>Director, UAL Awarding Body</w:t>
            </w:r>
          </w:p>
        </w:tc>
      </w:tr>
      <w:tr w:rsidR="00DE696E" w:rsidRPr="000C0840" w14:paraId="26D1104A"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26D11047" w14:textId="2354FBB8" w:rsidR="00DE696E" w:rsidRPr="003D3432" w:rsidRDefault="00DE696E" w:rsidP="00441BF1">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26D11048" w14:textId="3F3DC36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441BF1">
              <w:rPr>
                <w:rFonts w:cs="Arial"/>
                <w:szCs w:val="22"/>
              </w:rPr>
              <w:t>35</w:t>
            </w:r>
          </w:p>
        </w:tc>
        <w:tc>
          <w:tcPr>
            <w:tcW w:w="2126" w:type="dxa"/>
            <w:tcBorders>
              <w:top w:val="single" w:sz="8" w:space="0" w:color="auto"/>
              <w:left w:val="nil"/>
              <w:bottom w:val="single" w:sz="8" w:space="0" w:color="auto"/>
            </w:tcBorders>
            <w:vAlign w:val="center"/>
          </w:tcPr>
          <w:p w14:paraId="26D11049" w14:textId="77777777" w:rsidR="00DE696E" w:rsidRPr="003D3432" w:rsidRDefault="00DE696E" w:rsidP="00881A31">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26D1104D"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26D1104B" w14:textId="31D8B924" w:rsidR="00DE696E" w:rsidRPr="003D3432" w:rsidRDefault="00DE696E" w:rsidP="000D2BBC">
            <w:pPr>
              <w:contextualSpacing/>
              <w:rPr>
                <w:rFonts w:cs="Arial"/>
                <w:b/>
                <w:szCs w:val="22"/>
              </w:rPr>
            </w:pPr>
            <w:r w:rsidRPr="003D3432">
              <w:rPr>
                <w:rFonts w:cs="Arial"/>
                <w:b/>
                <w:szCs w:val="22"/>
              </w:rPr>
              <w:t>Salary</w:t>
            </w:r>
            <w:r w:rsidRPr="003D3432">
              <w:rPr>
                <w:rFonts w:cs="Arial"/>
                <w:szCs w:val="22"/>
              </w:rPr>
              <w:t xml:space="preserve">: </w:t>
            </w:r>
            <w:r w:rsidR="00441BF1">
              <w:rPr>
                <w:rFonts w:cs="Arial"/>
                <w:szCs w:val="22"/>
              </w:rPr>
              <w:t>£</w:t>
            </w:r>
            <w:r w:rsidR="00207AD9">
              <w:rPr>
                <w:rFonts w:cs="Arial"/>
                <w:szCs w:val="22"/>
              </w:rPr>
              <w:t>53,011</w:t>
            </w:r>
            <w:r w:rsidR="000D2BBC">
              <w:rPr>
                <w:rFonts w:cs="Arial"/>
                <w:szCs w:val="22"/>
              </w:rPr>
              <w:t xml:space="preserve"> to </w:t>
            </w:r>
            <w:r w:rsidR="000D2BBC" w:rsidRPr="000D2BBC">
              <w:rPr>
                <w:rFonts w:cstheme="minorHAnsi"/>
                <w:color w:val="000000" w:themeColor="text1"/>
                <w:sz w:val="20"/>
                <w:szCs w:val="20"/>
                <w:lang w:val="en"/>
              </w:rPr>
              <w:t>£64,032.00</w:t>
            </w:r>
            <w:r w:rsidR="000D2BBC" w:rsidRPr="000D2BBC">
              <w:rPr>
                <w:rFonts w:ascii="Montserrat" w:hAnsi="Montserrat" w:cs="Helvetica"/>
                <w:color w:val="000000" w:themeColor="text1"/>
                <w:sz w:val="20"/>
                <w:szCs w:val="20"/>
                <w:lang w:val="en"/>
              </w:rPr>
              <w:t xml:space="preserve"> </w:t>
            </w:r>
            <w:r w:rsidR="000D2BBC">
              <w:rPr>
                <w:rFonts w:cs="Arial"/>
                <w:szCs w:val="22"/>
              </w:rPr>
              <w:t>per annum</w:t>
            </w:r>
          </w:p>
        </w:tc>
        <w:tc>
          <w:tcPr>
            <w:tcW w:w="4654" w:type="dxa"/>
            <w:gridSpan w:val="2"/>
            <w:tcBorders>
              <w:top w:val="single" w:sz="8" w:space="0" w:color="auto"/>
              <w:left w:val="single" w:sz="8" w:space="0" w:color="auto"/>
              <w:bottom w:val="single" w:sz="8" w:space="0" w:color="auto"/>
            </w:tcBorders>
            <w:vAlign w:val="center"/>
          </w:tcPr>
          <w:p w14:paraId="26D1104C" w14:textId="1F76FDCE"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207AD9">
              <w:rPr>
                <w:rFonts w:cs="Arial"/>
                <w:szCs w:val="22"/>
              </w:rPr>
              <w:t>7</w:t>
            </w:r>
          </w:p>
        </w:tc>
      </w:tr>
      <w:tr w:rsidR="00DE696E" w:rsidRPr="000C0840" w14:paraId="26D11050" w14:textId="77777777" w:rsidTr="003D3432">
        <w:trPr>
          <w:trHeight w:val="426"/>
        </w:trPr>
        <w:tc>
          <w:tcPr>
            <w:tcW w:w="4560" w:type="dxa"/>
            <w:tcBorders>
              <w:top w:val="single" w:sz="8" w:space="0" w:color="auto"/>
              <w:right w:val="single" w:sz="8" w:space="0" w:color="auto"/>
            </w:tcBorders>
            <w:vAlign w:val="center"/>
          </w:tcPr>
          <w:p w14:paraId="26D1104E" w14:textId="185677B5" w:rsidR="00DE696E" w:rsidRPr="003D3432" w:rsidRDefault="00DE696E" w:rsidP="000F1B07">
            <w:pPr>
              <w:contextualSpacing/>
              <w:rPr>
                <w:rFonts w:cs="Arial"/>
                <w:szCs w:val="22"/>
              </w:rPr>
            </w:pPr>
            <w:r w:rsidRPr="003D3432">
              <w:rPr>
                <w:rFonts w:cs="Arial"/>
                <w:b/>
                <w:bCs/>
                <w:szCs w:val="22"/>
              </w:rPr>
              <w:t>Service</w:t>
            </w:r>
            <w:r w:rsidRPr="003D3432">
              <w:rPr>
                <w:rFonts w:cs="Arial"/>
                <w:szCs w:val="22"/>
              </w:rPr>
              <w:t xml:space="preserve">: </w:t>
            </w:r>
            <w:r w:rsidR="00207AD9">
              <w:rPr>
                <w:rFonts w:cs="Arial"/>
                <w:szCs w:val="22"/>
              </w:rPr>
              <w:t>Operations &amp; External Affairs/UAL Awarding Body</w:t>
            </w:r>
          </w:p>
        </w:tc>
        <w:tc>
          <w:tcPr>
            <w:tcW w:w="4654" w:type="dxa"/>
            <w:gridSpan w:val="2"/>
            <w:tcBorders>
              <w:top w:val="single" w:sz="8" w:space="0" w:color="auto"/>
              <w:left w:val="single" w:sz="8" w:space="0" w:color="auto"/>
            </w:tcBorders>
            <w:vAlign w:val="center"/>
          </w:tcPr>
          <w:p w14:paraId="26D1104F" w14:textId="38057A75"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441BF1">
              <w:rPr>
                <w:rFonts w:cs="Arial"/>
                <w:szCs w:val="22"/>
              </w:rPr>
              <w:t>High Holborn</w:t>
            </w:r>
          </w:p>
        </w:tc>
      </w:tr>
      <w:tr w:rsidR="003D3432" w:rsidRPr="00C007C8" w14:paraId="26D11053" w14:textId="77777777" w:rsidTr="000C0840">
        <w:tc>
          <w:tcPr>
            <w:tcW w:w="9214" w:type="dxa"/>
            <w:gridSpan w:val="3"/>
          </w:tcPr>
          <w:p w14:paraId="26D11051" w14:textId="67291D7D" w:rsidR="003D3432" w:rsidRDefault="001C6D22" w:rsidP="000B4B43">
            <w:pPr>
              <w:spacing w:before="120" w:after="120"/>
              <w:rPr>
                <w:b/>
              </w:rPr>
            </w:pPr>
            <w:r>
              <w:rPr>
                <w:b/>
              </w:rPr>
              <w:t>Who are</w:t>
            </w:r>
            <w:r w:rsidR="003D3432">
              <w:rPr>
                <w:b/>
              </w:rPr>
              <w:t xml:space="preserve"> </w:t>
            </w:r>
            <w:r w:rsidR="00441BF1">
              <w:rPr>
                <w:b/>
              </w:rPr>
              <w:t>UAL Awarding Body</w:t>
            </w:r>
            <w:r w:rsidR="003D3432">
              <w:rPr>
                <w:b/>
              </w:rPr>
              <w:t>?</w:t>
            </w:r>
          </w:p>
          <w:p w14:paraId="2F5D401E" w14:textId="7F461074" w:rsidR="00E66C1A" w:rsidRDefault="009216CE" w:rsidP="000B4B43">
            <w:pPr>
              <w:spacing w:before="120" w:after="120"/>
            </w:pPr>
            <w:r>
              <w:t xml:space="preserve">UAL Awarding Body designs and awards </w:t>
            </w:r>
            <w:r w:rsidR="00E66C1A">
              <w:t>qualifications in creative subjects from Levels 1 to 4, operating in England, Scotland, Northern Ireland and Wales.  It works with more than 200 Further Education Colleges, Sixth Form Colleges, schools and universities across the UK, and is regulated by Ofqual, CCEA and Qualifications Wales.</w:t>
            </w:r>
          </w:p>
          <w:p w14:paraId="2669AF76" w14:textId="449E12DA" w:rsidR="00E66C1A" w:rsidRDefault="00E66C1A" w:rsidP="00E66C1A">
            <w:pPr>
              <w:spacing w:before="120" w:after="120"/>
            </w:pPr>
            <w:r>
              <w:t xml:space="preserve">UAL Awarding Body is part of UAL’s Academic Enterprise Department, which </w:t>
            </w:r>
            <w:r w:rsidRPr="00E66C1A">
              <w:t>leads the University of the Arts London’s third stream income operations</w:t>
            </w:r>
            <w:r>
              <w:t xml:space="preserve">. </w:t>
            </w:r>
            <w:r w:rsidRPr="00E66C1A">
              <w:t>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26D11052" w14:textId="751AB100" w:rsidR="003D3432" w:rsidRPr="003D3432" w:rsidRDefault="00881A31" w:rsidP="000B4B43">
            <w:pPr>
              <w:spacing w:before="120" w:after="120"/>
            </w:pPr>
            <w:r w:rsidRPr="00881A31">
              <w:t>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r w:rsidR="003D3432">
              <w:t xml:space="preserve"> </w:t>
            </w:r>
          </w:p>
        </w:tc>
      </w:tr>
      <w:tr w:rsidR="00594C01" w:rsidRPr="00C007C8" w14:paraId="26D11059" w14:textId="77777777" w:rsidTr="000C0840">
        <w:tc>
          <w:tcPr>
            <w:tcW w:w="9214" w:type="dxa"/>
            <w:gridSpan w:val="3"/>
          </w:tcPr>
          <w:p w14:paraId="26D11054" w14:textId="77777777" w:rsidR="00594C01" w:rsidRDefault="003D3432" w:rsidP="000B4B43">
            <w:pPr>
              <w:spacing w:before="120" w:after="120"/>
              <w:rPr>
                <w:b/>
              </w:rPr>
            </w:pPr>
            <w:r>
              <w:rPr>
                <w:b/>
              </w:rPr>
              <w:t>What is the purpose of the role?</w:t>
            </w:r>
          </w:p>
          <w:p w14:paraId="1BC06911" w14:textId="031DFC57" w:rsidR="00207AD9" w:rsidRDefault="00207AD9" w:rsidP="00207AD9">
            <w:pPr>
              <w:pStyle w:val="ListBullet"/>
              <w:numPr>
                <w:ilvl w:val="0"/>
                <w:numId w:val="0"/>
              </w:numPr>
            </w:pPr>
            <w:r w:rsidRPr="003D3432">
              <w:t>The post</w:t>
            </w:r>
            <w:r>
              <w:t>-</w:t>
            </w:r>
            <w:r w:rsidRPr="003D3432">
              <w:t xml:space="preserve">holder’s </w:t>
            </w:r>
            <w:r>
              <w:t>primary</w:t>
            </w:r>
            <w:r w:rsidRPr="003D3432">
              <w:t xml:space="preserve"> objective</w:t>
            </w:r>
            <w:r>
              <w:t xml:space="preserve"> is to develop and deliver outstanding operations processes and systems that support the delivery of transformative education to students across the UK and globally, and secure UAL Awarding Body’s position as the pre-eminent provider of pre-degree creative qualifications in Further Education, schools, 6</w:t>
            </w:r>
            <w:r w:rsidRPr="00CB278F">
              <w:rPr>
                <w:vertAlign w:val="superscript"/>
              </w:rPr>
              <w:t>th</w:t>
            </w:r>
            <w:r>
              <w:t xml:space="preserve"> Form College and specialist universities.</w:t>
            </w:r>
          </w:p>
          <w:p w14:paraId="30664AE1" w14:textId="77777777" w:rsidR="00207AD9" w:rsidRPr="00207AD9" w:rsidRDefault="00207AD9" w:rsidP="00207AD9">
            <w:pPr>
              <w:pStyle w:val="ListBullet"/>
              <w:numPr>
                <w:ilvl w:val="0"/>
                <w:numId w:val="0"/>
              </w:numPr>
            </w:pPr>
          </w:p>
          <w:p w14:paraId="205D73BE" w14:textId="267C1990" w:rsidR="00207AD9" w:rsidRDefault="00596892" w:rsidP="00596892">
            <w:r w:rsidRPr="00D429F6">
              <w:t xml:space="preserve">Reporting to the </w:t>
            </w:r>
            <w:r w:rsidR="00207AD9">
              <w:t>Director</w:t>
            </w:r>
            <w:r>
              <w:t>,</w:t>
            </w:r>
            <w:r w:rsidRPr="00D429F6">
              <w:t xml:space="preserve"> the </w:t>
            </w:r>
            <w:r w:rsidR="00207AD9">
              <w:t>Head of Operations</w:t>
            </w:r>
            <w:r w:rsidRPr="00D429F6">
              <w:t xml:space="preserve"> is responsible for the design, implementation and management of all systems </w:t>
            </w:r>
            <w:r>
              <w:t>and processes that support the a</w:t>
            </w:r>
            <w:r w:rsidRPr="00D429F6">
              <w:t>wa</w:t>
            </w:r>
            <w:r>
              <w:t>rding b</w:t>
            </w:r>
            <w:r w:rsidRPr="00D429F6">
              <w:t xml:space="preserve">ody’s core business, from student registration through to certification. </w:t>
            </w:r>
            <w:r w:rsidR="00207AD9">
              <w:t xml:space="preserve">They will need to apply a creative and ideas-driven approach to the design of systems and processes in order to meet the requirements of the Department for Education, </w:t>
            </w:r>
            <w:proofErr w:type="spellStart"/>
            <w:r w:rsidR="00207AD9">
              <w:t>Ofqual</w:t>
            </w:r>
            <w:proofErr w:type="spellEnd"/>
            <w:r w:rsidR="00207AD9">
              <w:t>, CCEA and Qualifications Wales, and to meet the needs of students, universities and employers in the creative sector.</w:t>
            </w:r>
          </w:p>
          <w:p w14:paraId="7FE28B5D" w14:textId="77777777" w:rsidR="00441BF1" w:rsidRDefault="00441BF1" w:rsidP="00441BF1">
            <w:pPr>
              <w:pStyle w:val="ListBullet"/>
              <w:numPr>
                <w:ilvl w:val="0"/>
                <w:numId w:val="0"/>
              </w:numPr>
            </w:pPr>
          </w:p>
          <w:p w14:paraId="0B067227" w14:textId="78855E53" w:rsidR="00441BF1" w:rsidRDefault="00596892" w:rsidP="00441BF1">
            <w:pPr>
              <w:pStyle w:val="ListBullet"/>
              <w:numPr>
                <w:ilvl w:val="0"/>
                <w:numId w:val="0"/>
              </w:numPr>
            </w:pPr>
            <w:r>
              <w:t xml:space="preserve">The </w:t>
            </w:r>
            <w:r w:rsidR="00207AD9">
              <w:t>Head of Operations</w:t>
            </w:r>
            <w:r>
              <w:t xml:space="preserve"> will</w:t>
            </w:r>
            <w:r w:rsidRPr="00D429F6">
              <w:t xml:space="preserve"> continually evaluate current systems and processes with a view </w:t>
            </w:r>
            <w:r w:rsidR="008C3F23">
              <w:t xml:space="preserve">to </w:t>
            </w:r>
            <w:r>
              <w:t>identifying</w:t>
            </w:r>
            <w:r w:rsidRPr="00D429F6">
              <w:t xml:space="preserve"> enhancement</w:t>
            </w:r>
            <w:r>
              <w:t>s</w:t>
            </w:r>
            <w:r w:rsidRPr="00D429F6">
              <w:t xml:space="preserve"> to meet the changing needs of the business</w:t>
            </w:r>
            <w:r w:rsidR="008C3F23">
              <w:t xml:space="preserve">, its customers and other stakeholders such as the </w:t>
            </w:r>
            <w:proofErr w:type="spellStart"/>
            <w:r w:rsidR="008C3F23">
              <w:t>DfE</w:t>
            </w:r>
            <w:proofErr w:type="spellEnd"/>
            <w:r w:rsidR="008C3F23">
              <w:t xml:space="preserve">, </w:t>
            </w:r>
            <w:proofErr w:type="spellStart"/>
            <w:r w:rsidR="008C3F23">
              <w:t>Ofqual</w:t>
            </w:r>
            <w:proofErr w:type="spellEnd"/>
            <w:r w:rsidR="008C3F23">
              <w:t>, CCEA, Qualifications Wales and UCAS</w:t>
            </w:r>
            <w:r w:rsidRPr="00D429F6">
              <w:t xml:space="preserve">. They </w:t>
            </w:r>
            <w:r w:rsidR="008C3F23">
              <w:t>will</w:t>
            </w:r>
            <w:r w:rsidRPr="00D429F6">
              <w:t xml:space="preserve"> continuously innovate, develop and improve the current </w:t>
            </w:r>
            <w:r w:rsidR="008C3F23">
              <w:t>Qualification</w:t>
            </w:r>
            <w:r w:rsidRPr="00D429F6">
              <w:t xml:space="preserve"> Management System and </w:t>
            </w:r>
            <w:r>
              <w:t xml:space="preserve">will </w:t>
            </w:r>
            <w:r w:rsidRPr="00D429F6">
              <w:t xml:space="preserve">play a key </w:t>
            </w:r>
            <w:r>
              <w:t>role</w:t>
            </w:r>
            <w:r w:rsidRPr="00D429F6">
              <w:t xml:space="preserve"> in procuring, designing, configuring and implementing any rep</w:t>
            </w:r>
            <w:r>
              <w:t>lacement or additional systems.</w:t>
            </w:r>
          </w:p>
          <w:p w14:paraId="7EE9A07F" w14:textId="77777777" w:rsidR="00596892" w:rsidRDefault="00596892" w:rsidP="00441BF1">
            <w:pPr>
              <w:pStyle w:val="ListBullet"/>
              <w:numPr>
                <w:ilvl w:val="0"/>
                <w:numId w:val="0"/>
              </w:numPr>
            </w:pPr>
          </w:p>
          <w:p w14:paraId="67C097C7" w14:textId="71BEE21E" w:rsidR="00596892" w:rsidRDefault="00596892" w:rsidP="00596892">
            <w:r w:rsidRPr="00D429F6">
              <w:t xml:space="preserve">The </w:t>
            </w:r>
            <w:r w:rsidR="00207AD9">
              <w:t>Head of Operations</w:t>
            </w:r>
            <w:r w:rsidRPr="00D429F6">
              <w:t xml:space="preserve"> is responsible for the accurate reporting of data relating to student registration, retention, achievement and success. They are responsible for providi</w:t>
            </w:r>
            <w:r>
              <w:t xml:space="preserve">ng accurate and timely data returns to the </w:t>
            </w:r>
            <w:proofErr w:type="spellStart"/>
            <w:r>
              <w:t>DfE</w:t>
            </w:r>
            <w:proofErr w:type="spellEnd"/>
            <w:r>
              <w:t xml:space="preserve">, </w:t>
            </w:r>
            <w:proofErr w:type="spellStart"/>
            <w:r>
              <w:t>Ofqual</w:t>
            </w:r>
            <w:proofErr w:type="spellEnd"/>
            <w:r>
              <w:t>, CCEA, Qualifications Wales and UCAS, and for providing data to the awarding body’s Senior Management Team and its centres.</w:t>
            </w:r>
          </w:p>
          <w:p w14:paraId="19A61F89" w14:textId="77777777" w:rsidR="00207AD9" w:rsidRDefault="00207AD9" w:rsidP="00596892"/>
          <w:p w14:paraId="50BCAFBE" w14:textId="60FB0B4B" w:rsidR="00207AD9" w:rsidRDefault="00207AD9" w:rsidP="00207AD9">
            <w:pPr>
              <w:pStyle w:val="ListBullet"/>
              <w:numPr>
                <w:ilvl w:val="0"/>
                <w:numId w:val="0"/>
              </w:numPr>
            </w:pPr>
            <w:r>
              <w:t>UAL Awarding Body has increased in size and complexity every year since its inception in 2007, and now needs additional resource at senior management level in order to successfully deliver both business-as-usual activity and continued growth via both existing and new markets.  The Head of Operations will therefore play a vital role in leading the organisation as part of the Senior Management Team, setting and implementing strategy to navigate an increasingly complex policy and commercial environment.</w:t>
            </w:r>
          </w:p>
          <w:p w14:paraId="26D11058" w14:textId="292BA930" w:rsidR="00596892" w:rsidRPr="003D3432" w:rsidRDefault="00596892" w:rsidP="00441BF1">
            <w:pPr>
              <w:pStyle w:val="ListBullet"/>
              <w:numPr>
                <w:ilvl w:val="0"/>
                <w:numId w:val="0"/>
              </w:numPr>
            </w:pPr>
          </w:p>
        </w:tc>
      </w:tr>
      <w:tr w:rsidR="00594C01" w:rsidRPr="00C007C8" w14:paraId="26D11072" w14:textId="77777777" w:rsidTr="000C0840">
        <w:tc>
          <w:tcPr>
            <w:tcW w:w="9214" w:type="dxa"/>
            <w:gridSpan w:val="3"/>
          </w:tcPr>
          <w:p w14:paraId="26D1105A" w14:textId="638216DA" w:rsidR="00594C01" w:rsidRDefault="00594C01" w:rsidP="000B4B43">
            <w:pPr>
              <w:spacing w:before="120" w:after="120"/>
              <w:rPr>
                <w:b/>
              </w:rPr>
            </w:pPr>
            <w:r w:rsidRPr="003D3432">
              <w:rPr>
                <w:b/>
              </w:rPr>
              <w:lastRenderedPageBreak/>
              <w:t>Duties and Responsibilities</w:t>
            </w:r>
          </w:p>
          <w:p w14:paraId="5C48B1AB" w14:textId="77777777" w:rsidR="00845A0B" w:rsidRPr="00185F82" w:rsidRDefault="00845A0B" w:rsidP="00845A0B">
            <w:pPr>
              <w:pStyle w:val="Body1"/>
              <w:spacing w:line="240" w:lineRule="atLeast"/>
              <w:rPr>
                <w:rFonts w:asciiTheme="minorHAnsi" w:hAnsiTheme="minorHAnsi"/>
                <w:b/>
                <w:szCs w:val="22"/>
              </w:rPr>
            </w:pPr>
            <w:r w:rsidRPr="00185F82">
              <w:rPr>
                <w:rFonts w:asciiTheme="minorHAnsi" w:hAnsiTheme="minorHAnsi"/>
                <w:b/>
                <w:szCs w:val="22"/>
              </w:rPr>
              <w:t>Strategy:</w:t>
            </w:r>
          </w:p>
          <w:p w14:paraId="6BD4D68B" w14:textId="77777777" w:rsidR="00845A0B" w:rsidRPr="00185F82" w:rsidRDefault="00845A0B" w:rsidP="00845A0B">
            <w:pPr>
              <w:pStyle w:val="Body1"/>
              <w:numPr>
                <w:ilvl w:val="0"/>
                <w:numId w:val="47"/>
              </w:numPr>
              <w:spacing w:line="240" w:lineRule="atLeast"/>
              <w:rPr>
                <w:rFonts w:asciiTheme="minorHAnsi" w:hAnsiTheme="minorHAnsi"/>
                <w:szCs w:val="22"/>
              </w:rPr>
            </w:pPr>
            <w:r>
              <w:rPr>
                <w:rFonts w:asciiTheme="minorHAnsi" w:hAnsiTheme="minorHAnsi"/>
                <w:szCs w:val="22"/>
              </w:rPr>
              <w:t xml:space="preserve">To work with the awarding body’s Senior Management Team </w:t>
            </w:r>
            <w:r w:rsidRPr="00185F82">
              <w:rPr>
                <w:rFonts w:asciiTheme="minorHAnsi" w:hAnsiTheme="minorHAnsi"/>
                <w:szCs w:val="22"/>
              </w:rPr>
              <w:t>in defining, reviewing and implementing the awarding body’s Academic Strategy, establishing a clear vision for the organisation alongside strategic goals and objectives</w:t>
            </w:r>
          </w:p>
          <w:p w14:paraId="32CFF94E" w14:textId="77777777" w:rsidR="00845A0B" w:rsidRDefault="00845A0B" w:rsidP="00441BF1">
            <w:pPr>
              <w:contextualSpacing/>
              <w:rPr>
                <w:b/>
              </w:rPr>
            </w:pPr>
          </w:p>
          <w:p w14:paraId="749897A1" w14:textId="77777777" w:rsidR="00845A0B" w:rsidRPr="00185F82" w:rsidRDefault="00845A0B" w:rsidP="00845A0B">
            <w:pPr>
              <w:pStyle w:val="Body1"/>
              <w:tabs>
                <w:tab w:val="num" w:pos="699"/>
              </w:tabs>
              <w:spacing w:line="240" w:lineRule="atLeast"/>
              <w:rPr>
                <w:rFonts w:asciiTheme="minorHAnsi" w:hAnsiTheme="minorHAnsi"/>
                <w:b/>
                <w:szCs w:val="22"/>
              </w:rPr>
            </w:pPr>
            <w:r w:rsidRPr="00185F82">
              <w:rPr>
                <w:rFonts w:asciiTheme="minorHAnsi" w:hAnsiTheme="minorHAnsi"/>
                <w:b/>
                <w:szCs w:val="22"/>
              </w:rPr>
              <w:t>Management:</w:t>
            </w:r>
          </w:p>
          <w:p w14:paraId="1CFE03DC" w14:textId="77777777" w:rsidR="00845A0B" w:rsidRDefault="00845A0B" w:rsidP="00845A0B">
            <w:pPr>
              <w:pStyle w:val="Body1"/>
              <w:numPr>
                <w:ilvl w:val="0"/>
                <w:numId w:val="47"/>
              </w:numPr>
              <w:spacing w:line="240" w:lineRule="atLeast"/>
              <w:rPr>
                <w:rFonts w:asciiTheme="minorHAnsi" w:hAnsiTheme="minorHAnsi"/>
                <w:szCs w:val="22"/>
              </w:rPr>
            </w:pPr>
            <w:r w:rsidRPr="00185F82">
              <w:rPr>
                <w:rFonts w:asciiTheme="minorHAnsi" w:hAnsiTheme="minorHAnsi"/>
                <w:szCs w:val="22"/>
              </w:rPr>
              <w:t xml:space="preserve">To take a leadership role in everything that the awarding body does, setting an outstanding example to staff and providing leadership across the whole team as well as </w:t>
            </w:r>
            <w:r>
              <w:rPr>
                <w:rFonts w:asciiTheme="minorHAnsi" w:hAnsiTheme="minorHAnsi"/>
                <w:szCs w:val="22"/>
              </w:rPr>
              <w:t xml:space="preserve">to </w:t>
            </w:r>
            <w:r w:rsidRPr="00185F82">
              <w:rPr>
                <w:rFonts w:asciiTheme="minorHAnsi" w:hAnsiTheme="minorHAnsi"/>
                <w:szCs w:val="22"/>
              </w:rPr>
              <w:t>those staff that are directly line-managed</w:t>
            </w:r>
          </w:p>
          <w:p w14:paraId="57E6D8E0" w14:textId="77777777" w:rsidR="00845A0B" w:rsidRDefault="00845A0B" w:rsidP="00845A0B">
            <w:pPr>
              <w:pStyle w:val="Body1"/>
              <w:spacing w:line="240" w:lineRule="atLeast"/>
              <w:ind w:left="360"/>
              <w:rPr>
                <w:rFonts w:asciiTheme="minorHAnsi" w:hAnsiTheme="minorHAnsi"/>
                <w:szCs w:val="22"/>
              </w:rPr>
            </w:pPr>
          </w:p>
          <w:p w14:paraId="4E1AEDEE" w14:textId="77777777" w:rsidR="00845A0B" w:rsidRPr="00185F82" w:rsidRDefault="00845A0B" w:rsidP="00845A0B">
            <w:pPr>
              <w:pStyle w:val="Body1"/>
              <w:numPr>
                <w:ilvl w:val="0"/>
                <w:numId w:val="47"/>
              </w:numPr>
              <w:spacing w:line="240" w:lineRule="atLeast"/>
              <w:rPr>
                <w:rFonts w:asciiTheme="minorHAnsi" w:hAnsiTheme="minorHAnsi"/>
                <w:szCs w:val="22"/>
              </w:rPr>
            </w:pPr>
            <w:r>
              <w:rPr>
                <w:rFonts w:asciiTheme="minorHAnsi" w:hAnsiTheme="minorHAnsi"/>
                <w:szCs w:val="22"/>
              </w:rPr>
              <w:t>To manage own team effectively to deliver challenging targets through the use of annual objectives, annual appraisals, team meetings, one to one meetings and other management tools as appropriate</w:t>
            </w:r>
          </w:p>
          <w:p w14:paraId="7A269428" w14:textId="77777777" w:rsidR="00845A0B" w:rsidRPr="00185F82" w:rsidRDefault="00845A0B" w:rsidP="00845A0B">
            <w:pPr>
              <w:pStyle w:val="Body1"/>
              <w:spacing w:line="240" w:lineRule="atLeast"/>
              <w:rPr>
                <w:rFonts w:asciiTheme="minorHAnsi" w:hAnsiTheme="minorHAnsi"/>
                <w:szCs w:val="22"/>
              </w:rPr>
            </w:pPr>
          </w:p>
          <w:p w14:paraId="350EB46C" w14:textId="77777777" w:rsidR="00845A0B" w:rsidRPr="00185F82" w:rsidRDefault="00845A0B" w:rsidP="00845A0B">
            <w:pPr>
              <w:pStyle w:val="Body1"/>
              <w:numPr>
                <w:ilvl w:val="0"/>
                <w:numId w:val="47"/>
              </w:numPr>
              <w:spacing w:line="240" w:lineRule="atLeast"/>
              <w:rPr>
                <w:rFonts w:asciiTheme="minorHAnsi" w:hAnsiTheme="minorHAnsi"/>
                <w:szCs w:val="22"/>
              </w:rPr>
            </w:pPr>
            <w:r>
              <w:rPr>
                <w:rFonts w:asciiTheme="minorHAnsi" w:hAnsiTheme="minorHAnsi"/>
                <w:szCs w:val="22"/>
              </w:rPr>
              <w:t>To play a key role in</w:t>
            </w:r>
            <w:r w:rsidRPr="00185F82">
              <w:rPr>
                <w:rFonts w:asciiTheme="minorHAnsi" w:hAnsiTheme="minorHAnsi"/>
                <w:szCs w:val="22"/>
              </w:rPr>
              <w:t xml:space="preserve"> annual budget setting and the monitoring of income and expenditure against budget targets</w:t>
            </w:r>
          </w:p>
          <w:p w14:paraId="102C70AC" w14:textId="77777777" w:rsidR="00845A0B" w:rsidRPr="00185F82" w:rsidRDefault="00845A0B" w:rsidP="00845A0B">
            <w:pPr>
              <w:pStyle w:val="Body1"/>
              <w:spacing w:line="240" w:lineRule="atLeast"/>
              <w:ind w:left="360"/>
              <w:rPr>
                <w:rFonts w:asciiTheme="minorHAnsi" w:hAnsiTheme="minorHAnsi"/>
                <w:szCs w:val="22"/>
              </w:rPr>
            </w:pPr>
          </w:p>
          <w:p w14:paraId="13EB3D5F" w14:textId="77777777" w:rsidR="00845A0B" w:rsidRDefault="00845A0B" w:rsidP="00845A0B">
            <w:pPr>
              <w:pStyle w:val="Body1"/>
              <w:numPr>
                <w:ilvl w:val="0"/>
                <w:numId w:val="47"/>
              </w:numPr>
              <w:spacing w:line="240" w:lineRule="atLeast"/>
              <w:rPr>
                <w:rFonts w:asciiTheme="minorHAnsi" w:hAnsiTheme="minorHAnsi"/>
                <w:szCs w:val="22"/>
              </w:rPr>
            </w:pPr>
            <w:r w:rsidRPr="00185F82">
              <w:rPr>
                <w:rFonts w:asciiTheme="minorHAnsi" w:hAnsiTheme="minorHAnsi"/>
                <w:szCs w:val="22"/>
              </w:rPr>
              <w:t>To contribute to internal and external reporting including to the Awarding Body Advisory Board, Qualifications Advisory Group and FE Committee of the Court of Governors</w:t>
            </w:r>
          </w:p>
          <w:p w14:paraId="68FA9817" w14:textId="77777777" w:rsidR="00845A0B" w:rsidRPr="00185F82" w:rsidRDefault="00845A0B" w:rsidP="00845A0B">
            <w:pPr>
              <w:pStyle w:val="Body1"/>
              <w:spacing w:line="240" w:lineRule="atLeast"/>
              <w:rPr>
                <w:rFonts w:asciiTheme="minorHAnsi" w:hAnsiTheme="minorHAnsi"/>
                <w:szCs w:val="22"/>
              </w:rPr>
            </w:pPr>
          </w:p>
          <w:p w14:paraId="3412542B" w14:textId="19478D0B" w:rsidR="00441BF1" w:rsidRPr="00441BF1" w:rsidRDefault="00845A0B" w:rsidP="00441BF1">
            <w:pPr>
              <w:contextualSpacing/>
              <w:rPr>
                <w:b/>
              </w:rPr>
            </w:pPr>
            <w:r>
              <w:rPr>
                <w:b/>
              </w:rPr>
              <w:t>Operations work</w:t>
            </w:r>
          </w:p>
          <w:p w14:paraId="1A7286BE" w14:textId="61AEFB65" w:rsidR="00520321" w:rsidRDefault="00520321" w:rsidP="00520321">
            <w:pPr>
              <w:pStyle w:val="ListParagraph"/>
              <w:numPr>
                <w:ilvl w:val="0"/>
                <w:numId w:val="42"/>
              </w:numPr>
              <w:contextualSpacing/>
            </w:pPr>
            <w:r w:rsidRPr="00FC490C">
              <w:t xml:space="preserve">To </w:t>
            </w:r>
            <w:r w:rsidR="00207AD9">
              <w:t>lead</w:t>
            </w:r>
            <w:r w:rsidR="00DE20B9">
              <w:t xml:space="preserve"> the awarding body’s operational systems and processes to successfully deliver the annual cycle of registrations, external moderation and external assessment, results processing and certification for all UAL Awarding Body qualifications</w:t>
            </w:r>
          </w:p>
          <w:p w14:paraId="1563524E" w14:textId="02971F2D" w:rsidR="00441BF1" w:rsidRPr="00FC490C" w:rsidRDefault="00441BF1" w:rsidP="00441BF1">
            <w:pPr>
              <w:pStyle w:val="ListParagraph"/>
              <w:numPr>
                <w:ilvl w:val="0"/>
                <w:numId w:val="42"/>
              </w:numPr>
              <w:contextualSpacing/>
            </w:pPr>
            <w:r w:rsidRPr="00FC490C">
              <w:t xml:space="preserve">To </w:t>
            </w:r>
            <w:r>
              <w:t xml:space="preserve">provide expert, informed and reliable advice to </w:t>
            </w:r>
            <w:r w:rsidRPr="00FC490C">
              <w:t xml:space="preserve">the </w:t>
            </w:r>
            <w:r w:rsidR="00845A0B">
              <w:t>Director and Senior Management Team</w:t>
            </w:r>
            <w:r w:rsidR="00DE20B9">
              <w:t xml:space="preserve"> </w:t>
            </w:r>
            <w:r w:rsidRPr="00FC490C">
              <w:t>on all</w:t>
            </w:r>
            <w:r>
              <w:t xml:space="preserve"> aspects of </w:t>
            </w:r>
            <w:r w:rsidR="00DE20B9">
              <w:t>operational delivery to support business as usual activity</w:t>
            </w:r>
          </w:p>
          <w:p w14:paraId="1E593143" w14:textId="01543AD9" w:rsidR="00441BF1" w:rsidRPr="00FC490C" w:rsidRDefault="00441BF1" w:rsidP="00441BF1">
            <w:pPr>
              <w:pStyle w:val="ListParagraph"/>
              <w:numPr>
                <w:ilvl w:val="0"/>
                <w:numId w:val="42"/>
              </w:numPr>
              <w:contextualSpacing/>
            </w:pPr>
            <w:r w:rsidRPr="00FC490C">
              <w:t xml:space="preserve">To </w:t>
            </w:r>
            <w:r>
              <w:t>hold and</w:t>
            </w:r>
            <w:r w:rsidRPr="00FC490C">
              <w:t xml:space="preserve"> maintain </w:t>
            </w:r>
            <w:r w:rsidR="00207AD9">
              <w:t>a high level of expertise</w:t>
            </w:r>
            <w:r w:rsidRPr="00FC490C">
              <w:t xml:space="preserve"> of regulatory requirements</w:t>
            </w:r>
            <w:r w:rsidR="00207AD9">
              <w:t xml:space="preserve"> (including </w:t>
            </w:r>
            <w:proofErr w:type="spellStart"/>
            <w:r w:rsidR="00207AD9">
              <w:t>Ofqual</w:t>
            </w:r>
            <w:proofErr w:type="spellEnd"/>
            <w:r w:rsidR="00207AD9">
              <w:t xml:space="preserve">, CCEA, </w:t>
            </w:r>
            <w:proofErr w:type="spellStart"/>
            <w:r w:rsidR="00207AD9">
              <w:t>Quals</w:t>
            </w:r>
            <w:proofErr w:type="spellEnd"/>
            <w:r w:rsidR="00207AD9">
              <w:t xml:space="preserve"> Wales, </w:t>
            </w:r>
            <w:proofErr w:type="spellStart"/>
            <w:r w:rsidR="00207AD9">
              <w:t>DfE</w:t>
            </w:r>
            <w:proofErr w:type="spellEnd"/>
            <w:r w:rsidR="00207AD9">
              <w:t>)</w:t>
            </w:r>
            <w:r w:rsidRPr="00FC490C">
              <w:t xml:space="preserve"> and ensure that </w:t>
            </w:r>
            <w:r w:rsidR="00DE20B9">
              <w:t xml:space="preserve">operational </w:t>
            </w:r>
            <w:r w:rsidRPr="00FC490C">
              <w:t xml:space="preserve">systems and processes </w:t>
            </w:r>
            <w:r w:rsidR="00DE20B9">
              <w:t>deliver</w:t>
            </w:r>
            <w:r w:rsidRPr="00FC490C">
              <w:t xml:space="preserve"> ongoing compliance</w:t>
            </w:r>
            <w:r w:rsidR="00191F63">
              <w:t xml:space="preserve"> </w:t>
            </w:r>
          </w:p>
          <w:p w14:paraId="5EC39049" w14:textId="31D4DE59" w:rsidR="00441BF1" w:rsidRDefault="00441BF1" w:rsidP="00441BF1">
            <w:pPr>
              <w:pStyle w:val="ListParagraph"/>
              <w:numPr>
                <w:ilvl w:val="0"/>
                <w:numId w:val="42"/>
              </w:numPr>
              <w:contextualSpacing/>
            </w:pPr>
            <w:r w:rsidRPr="00FC490C">
              <w:t xml:space="preserve">To develop and maintain a </w:t>
            </w:r>
            <w:r w:rsidR="00207AD9">
              <w:t>high level of expertise in</w:t>
            </w:r>
            <w:r w:rsidRPr="00FC490C">
              <w:t xml:space="preserve"> data compliance legislation and to ensure all data is managed in accordance with </w:t>
            </w:r>
            <w:r w:rsidR="00DE20B9">
              <w:t>GDPR</w:t>
            </w:r>
            <w:r w:rsidRPr="00FC490C">
              <w:t xml:space="preserve"> requirements and those of the University</w:t>
            </w:r>
          </w:p>
          <w:p w14:paraId="4FD69F78" w14:textId="0981F33B" w:rsidR="00441BF1" w:rsidRDefault="00441BF1" w:rsidP="00441BF1">
            <w:pPr>
              <w:pStyle w:val="ListParagraph"/>
              <w:numPr>
                <w:ilvl w:val="0"/>
                <w:numId w:val="42"/>
              </w:numPr>
              <w:contextualSpacing/>
            </w:pPr>
            <w:r w:rsidRPr="00FC490C">
              <w:t xml:space="preserve">To develop and maintain a </w:t>
            </w:r>
            <w:r w:rsidR="00207AD9">
              <w:t xml:space="preserve">high level of expertise </w:t>
            </w:r>
            <w:r w:rsidRPr="00FC490C">
              <w:t xml:space="preserve">of </w:t>
            </w:r>
            <w:r w:rsidR="00207AD9">
              <w:t>all UAL Awarding Body qualifications, products and services</w:t>
            </w:r>
          </w:p>
          <w:p w14:paraId="13C58801" w14:textId="7AFF5BB8" w:rsidR="00441BF1" w:rsidRPr="00FC490C" w:rsidRDefault="00441BF1" w:rsidP="00441BF1">
            <w:pPr>
              <w:pStyle w:val="ListParagraph"/>
              <w:numPr>
                <w:ilvl w:val="0"/>
                <w:numId w:val="42"/>
              </w:numPr>
              <w:contextualSpacing/>
            </w:pPr>
            <w:r w:rsidRPr="00FC490C">
              <w:t>To continuously innovate, enhance and develop sustainable</w:t>
            </w:r>
            <w:r w:rsidR="008C3F23">
              <w:t xml:space="preserve">, and compliant </w:t>
            </w:r>
            <w:r w:rsidRPr="00FC490C">
              <w:t>systems</w:t>
            </w:r>
            <w:r w:rsidR="008C3F23">
              <w:t xml:space="preserve"> and processes</w:t>
            </w:r>
            <w:r w:rsidRPr="00FC490C">
              <w:t xml:space="preserve"> to meet the changing needs of the business</w:t>
            </w:r>
          </w:p>
          <w:p w14:paraId="1BFF583F" w14:textId="5270D8B4" w:rsidR="00441BF1" w:rsidRDefault="00441BF1" w:rsidP="00441BF1">
            <w:pPr>
              <w:pStyle w:val="ListParagraph"/>
              <w:numPr>
                <w:ilvl w:val="0"/>
                <w:numId w:val="42"/>
              </w:numPr>
              <w:contextualSpacing/>
            </w:pPr>
            <w:r w:rsidRPr="00FC490C">
              <w:t>To identify</w:t>
            </w:r>
            <w:r>
              <w:t>, project manage</w:t>
            </w:r>
            <w:r w:rsidRPr="00FC490C">
              <w:t xml:space="preserve"> </w:t>
            </w:r>
            <w:r>
              <w:t xml:space="preserve">and implement </w:t>
            </w:r>
            <w:r w:rsidRPr="00FC490C">
              <w:t xml:space="preserve">new opportunities for </w:t>
            </w:r>
            <w:r w:rsidR="006A4E60">
              <w:t xml:space="preserve">operational </w:t>
            </w:r>
            <w:r w:rsidR="008C3F23">
              <w:t>enhancement</w:t>
            </w:r>
          </w:p>
          <w:p w14:paraId="0D67EF0E" w14:textId="71178AE2" w:rsidR="00520321" w:rsidRPr="00FC490C" w:rsidRDefault="00441BF1" w:rsidP="006A4E60">
            <w:pPr>
              <w:pStyle w:val="ListParagraph"/>
              <w:numPr>
                <w:ilvl w:val="0"/>
                <w:numId w:val="42"/>
              </w:numPr>
              <w:contextualSpacing/>
            </w:pPr>
            <w:r w:rsidRPr="00FC490C">
              <w:t>To ensure that all systems and processes are fit for purpose, robust, tested and auditable</w:t>
            </w:r>
            <w:r>
              <w:t xml:space="preserve"> and meet or exceed </w:t>
            </w:r>
            <w:r w:rsidR="00DE20B9">
              <w:t>operational</w:t>
            </w:r>
            <w:r w:rsidR="006A4E60">
              <w:t xml:space="preserve"> and compliance requirements</w:t>
            </w:r>
          </w:p>
          <w:p w14:paraId="5D967F3E" w14:textId="77777777" w:rsidR="00441BF1" w:rsidRPr="00FC490C" w:rsidRDefault="00441BF1" w:rsidP="00845A0B">
            <w:pPr>
              <w:contextualSpacing/>
            </w:pPr>
          </w:p>
          <w:p w14:paraId="7FF0296C" w14:textId="679516BF" w:rsidR="00441BF1" w:rsidRPr="00441BF1" w:rsidRDefault="00441BF1" w:rsidP="00441BF1">
            <w:pPr>
              <w:contextualSpacing/>
              <w:rPr>
                <w:b/>
              </w:rPr>
            </w:pPr>
            <w:r w:rsidRPr="00441BF1">
              <w:rPr>
                <w:b/>
              </w:rPr>
              <w:t>Business information and data</w:t>
            </w:r>
          </w:p>
          <w:p w14:paraId="084BF11C" w14:textId="2650848A" w:rsidR="00441BF1" w:rsidRPr="00FC490C" w:rsidRDefault="00441BF1" w:rsidP="00441BF1">
            <w:pPr>
              <w:pStyle w:val="ListParagraph"/>
              <w:numPr>
                <w:ilvl w:val="0"/>
                <w:numId w:val="42"/>
              </w:numPr>
              <w:contextualSpacing/>
            </w:pPr>
            <w:r w:rsidRPr="00FC490C">
              <w:t xml:space="preserve">To </w:t>
            </w:r>
            <w:r w:rsidR="00DE20B9">
              <w:t xml:space="preserve">manage the production and </w:t>
            </w:r>
            <w:r w:rsidR="006A4E60">
              <w:t>deliver</w:t>
            </w:r>
            <w:r w:rsidR="00DE20B9">
              <w:t>y of</w:t>
            </w:r>
            <w:r w:rsidR="006A4E60">
              <w:t xml:space="preserve"> robust and accurate </w:t>
            </w:r>
            <w:r w:rsidR="00DE20B9">
              <w:t xml:space="preserve">mandatory </w:t>
            </w:r>
            <w:r w:rsidR="006A4E60">
              <w:t xml:space="preserve">data returns to the </w:t>
            </w:r>
            <w:proofErr w:type="spellStart"/>
            <w:r w:rsidR="006A4E60">
              <w:t>DfE</w:t>
            </w:r>
            <w:proofErr w:type="spellEnd"/>
            <w:r w:rsidR="006A4E60">
              <w:t xml:space="preserve">, </w:t>
            </w:r>
            <w:proofErr w:type="spellStart"/>
            <w:r w:rsidR="006A4E60">
              <w:t>Ofqual</w:t>
            </w:r>
            <w:proofErr w:type="spellEnd"/>
            <w:r w:rsidR="006A4E60">
              <w:t>, CCEA, Qualifications Wa</w:t>
            </w:r>
            <w:r w:rsidR="00DE20B9">
              <w:t>les,</w:t>
            </w:r>
            <w:r w:rsidR="006A4E60">
              <w:t xml:space="preserve"> UCAS</w:t>
            </w:r>
            <w:r w:rsidR="00DE20B9">
              <w:t xml:space="preserve"> and the Learner Record Service</w:t>
            </w:r>
          </w:p>
          <w:p w14:paraId="4AE06AE1" w14:textId="50703570" w:rsidR="00DE20B9" w:rsidRDefault="00DE20B9" w:rsidP="00DE20B9">
            <w:pPr>
              <w:pStyle w:val="ListParagraph"/>
              <w:numPr>
                <w:ilvl w:val="0"/>
                <w:numId w:val="42"/>
              </w:numPr>
              <w:contextualSpacing/>
            </w:pPr>
            <w:r w:rsidRPr="00FC490C">
              <w:lastRenderedPageBreak/>
              <w:t xml:space="preserve">To </w:t>
            </w:r>
            <w:r>
              <w:t>manage the production and delivery of robust and accurate management information for the awarding body’s Senior Management Team</w:t>
            </w:r>
          </w:p>
          <w:p w14:paraId="7BBED86F" w14:textId="58A7B215" w:rsidR="00DE20B9" w:rsidRPr="00FC490C" w:rsidRDefault="00DE20B9" w:rsidP="00DE20B9">
            <w:pPr>
              <w:pStyle w:val="ListParagraph"/>
              <w:numPr>
                <w:ilvl w:val="0"/>
                <w:numId w:val="42"/>
              </w:numPr>
              <w:contextualSpacing/>
            </w:pPr>
            <w:r w:rsidRPr="00FC490C">
              <w:t xml:space="preserve">To </w:t>
            </w:r>
            <w:r>
              <w:t>manage the production and delivery of robust and accurate benchmark data for centres</w:t>
            </w:r>
          </w:p>
          <w:p w14:paraId="42DEC6B8" w14:textId="77777777" w:rsidR="00441BF1" w:rsidRDefault="00441BF1" w:rsidP="00441BF1"/>
          <w:p w14:paraId="423EC9FE" w14:textId="7DD7FAF3" w:rsidR="00520321" w:rsidRPr="00520321" w:rsidRDefault="00520321" w:rsidP="00441BF1">
            <w:pPr>
              <w:rPr>
                <w:b/>
              </w:rPr>
            </w:pPr>
            <w:r w:rsidRPr="00520321">
              <w:rPr>
                <w:b/>
              </w:rPr>
              <w:t>Collaboration</w:t>
            </w:r>
          </w:p>
          <w:p w14:paraId="777A5642" w14:textId="55209FAA" w:rsidR="00441BF1" w:rsidRPr="00FC490C" w:rsidRDefault="00441BF1" w:rsidP="00441BF1">
            <w:pPr>
              <w:pStyle w:val="ListParagraph"/>
              <w:numPr>
                <w:ilvl w:val="0"/>
                <w:numId w:val="42"/>
              </w:numPr>
              <w:contextualSpacing/>
            </w:pPr>
            <w:r w:rsidRPr="00FC490C">
              <w:t xml:space="preserve">To work collaboratively with the </w:t>
            </w:r>
            <w:r w:rsidR="008C3F23">
              <w:t>Associate Dean</w:t>
            </w:r>
            <w:r w:rsidR="00845A0B">
              <w:t xml:space="preserve"> of Academic Standards</w:t>
            </w:r>
            <w:r>
              <w:t xml:space="preserve"> to </w:t>
            </w:r>
            <w:r w:rsidR="008C3F23">
              <w:t>deliver annual</w:t>
            </w:r>
            <w:r>
              <w:t xml:space="preserve"> processes </w:t>
            </w:r>
            <w:r w:rsidR="008C3F23">
              <w:t>in support of external moderation, external assessment and advisory visits</w:t>
            </w:r>
          </w:p>
          <w:p w14:paraId="2B4C24E1" w14:textId="348FE6B2" w:rsidR="00441BF1" w:rsidRDefault="00441BF1" w:rsidP="00441BF1">
            <w:pPr>
              <w:pStyle w:val="ListParagraph"/>
              <w:numPr>
                <w:ilvl w:val="0"/>
                <w:numId w:val="42"/>
              </w:numPr>
              <w:contextualSpacing/>
            </w:pPr>
            <w:r w:rsidRPr="00FC490C">
              <w:t xml:space="preserve">To </w:t>
            </w:r>
            <w:r w:rsidR="00845A0B">
              <w:t>lead</w:t>
            </w:r>
            <w:r w:rsidR="003A6CD3">
              <w:t xml:space="preserve"> </w:t>
            </w:r>
            <w:r w:rsidR="008C3F23">
              <w:t>and chair the monthly Operations Group meeting</w:t>
            </w:r>
            <w:r w:rsidRPr="00FC490C">
              <w:t xml:space="preserve"> </w:t>
            </w:r>
          </w:p>
          <w:p w14:paraId="232F8BCE" w14:textId="177028A2" w:rsidR="00441BF1" w:rsidRDefault="00845A0B" w:rsidP="00441BF1">
            <w:pPr>
              <w:pStyle w:val="ListParagraph"/>
              <w:numPr>
                <w:ilvl w:val="0"/>
                <w:numId w:val="42"/>
              </w:numPr>
              <w:contextualSpacing/>
            </w:pPr>
            <w:r w:rsidRPr="00FC490C">
              <w:t xml:space="preserve">To work collaboratively with the </w:t>
            </w:r>
            <w:r>
              <w:t xml:space="preserve">Head of Qualifications &amp; Assessment </w:t>
            </w:r>
            <w:r w:rsidR="00441BF1">
              <w:t>and contribute to the Qualification Development Steering Group to ensure qualifications are de</w:t>
            </w:r>
            <w:r w:rsidR="008C3F23">
              <w:t>signed with operational practicability in mind for the awarding body and for centres</w:t>
            </w:r>
          </w:p>
          <w:p w14:paraId="72131CEC" w14:textId="7936E413" w:rsidR="00441BF1" w:rsidRPr="00FC490C" w:rsidRDefault="00845A0B" w:rsidP="00441BF1">
            <w:pPr>
              <w:pStyle w:val="ListParagraph"/>
              <w:numPr>
                <w:ilvl w:val="0"/>
                <w:numId w:val="42"/>
              </w:numPr>
              <w:contextualSpacing/>
            </w:pPr>
            <w:r w:rsidRPr="00FC490C">
              <w:t xml:space="preserve">To work collaboratively with the </w:t>
            </w:r>
            <w:r>
              <w:t xml:space="preserve">Head of </w:t>
            </w:r>
            <w:r w:rsidR="008C3F23">
              <w:t>Qu</w:t>
            </w:r>
            <w:r>
              <w:t>ality Assurance and Enhancement</w:t>
            </w:r>
            <w:r w:rsidR="00441BF1">
              <w:t xml:space="preserve"> and contribute to the </w:t>
            </w:r>
            <w:r w:rsidR="008C3F23">
              <w:t>QAE</w:t>
            </w:r>
            <w:r w:rsidR="00441BF1">
              <w:t xml:space="preserve"> Steering Group to ensure external moderation and associated processes </w:t>
            </w:r>
            <w:r w:rsidR="008C3F23">
              <w:t>are operationally practicable for the awarding body and for centres</w:t>
            </w:r>
          </w:p>
          <w:p w14:paraId="7A3A8175" w14:textId="674AA5A1" w:rsidR="00441BF1" w:rsidRPr="00FC490C" w:rsidRDefault="00441BF1" w:rsidP="00520321">
            <w:pPr>
              <w:pStyle w:val="ListParagraph"/>
              <w:ind w:left="360"/>
              <w:contextualSpacing/>
            </w:pPr>
          </w:p>
          <w:p w14:paraId="1884C83E" w14:textId="4E5A3BBE" w:rsidR="00441BF1" w:rsidRPr="00520321" w:rsidRDefault="00520321" w:rsidP="00520321">
            <w:pPr>
              <w:rPr>
                <w:b/>
              </w:rPr>
            </w:pPr>
            <w:r w:rsidRPr="00520321">
              <w:rPr>
                <w:b/>
              </w:rPr>
              <w:t>Customer service and relationship management</w:t>
            </w:r>
          </w:p>
          <w:p w14:paraId="3902A8D9" w14:textId="77777777" w:rsidR="00441BF1" w:rsidRPr="00FC490C" w:rsidRDefault="00441BF1" w:rsidP="00441BF1">
            <w:pPr>
              <w:pStyle w:val="ListParagraph"/>
              <w:numPr>
                <w:ilvl w:val="0"/>
                <w:numId w:val="42"/>
              </w:numPr>
              <w:contextualSpacing/>
            </w:pPr>
            <w:r w:rsidRPr="00FC490C">
              <w:t>To provide a first-class customer focussed service to approved centres, staff and students</w:t>
            </w:r>
            <w:r>
              <w:t>.</w:t>
            </w:r>
          </w:p>
          <w:p w14:paraId="36145AC2" w14:textId="77777777" w:rsidR="00441BF1" w:rsidRPr="00FC490C" w:rsidRDefault="00441BF1" w:rsidP="00441BF1">
            <w:pPr>
              <w:pStyle w:val="ListParagraph"/>
              <w:numPr>
                <w:ilvl w:val="0"/>
                <w:numId w:val="42"/>
              </w:numPr>
              <w:contextualSpacing/>
            </w:pPr>
            <w:r w:rsidRPr="00FC490C">
              <w:t>To develop appropriate Service Level Agreements and metrics for determining the efficiency and effectiveness of systems and processes and to monitor and report of their effectiveness.</w:t>
            </w:r>
          </w:p>
          <w:p w14:paraId="45EA9AB8" w14:textId="23471106" w:rsidR="00441BF1" w:rsidRPr="00FC490C" w:rsidRDefault="00441BF1" w:rsidP="00441BF1">
            <w:pPr>
              <w:pStyle w:val="ListParagraph"/>
              <w:numPr>
                <w:ilvl w:val="0"/>
                <w:numId w:val="42"/>
              </w:numPr>
              <w:contextualSpacing/>
            </w:pPr>
            <w:r w:rsidRPr="00FC490C">
              <w:t xml:space="preserve">To develop and maintain good working relationships with </w:t>
            </w:r>
            <w:r w:rsidR="008C3F23">
              <w:t xml:space="preserve">centre staff, </w:t>
            </w:r>
            <w:r w:rsidRPr="00FC490C">
              <w:t>external suppliers</w:t>
            </w:r>
            <w:r w:rsidR="008C3F23">
              <w:t xml:space="preserve"> and other stakeholders as required</w:t>
            </w:r>
          </w:p>
          <w:p w14:paraId="543E614E" w14:textId="50256A2C" w:rsidR="00441BF1" w:rsidRDefault="00441BF1" w:rsidP="00441BF1">
            <w:pPr>
              <w:pStyle w:val="ListParagraph"/>
              <w:numPr>
                <w:ilvl w:val="0"/>
                <w:numId w:val="42"/>
              </w:numPr>
              <w:contextualSpacing/>
            </w:pPr>
            <w:r w:rsidRPr="00FC490C">
              <w:t xml:space="preserve">To occasionally travel to approved centres to address </w:t>
            </w:r>
            <w:r w:rsidR="008C3F23">
              <w:t>Operations</w:t>
            </w:r>
            <w:r w:rsidRPr="00FC490C">
              <w:t xml:space="preserve"> matters and to maintain strong working relationships</w:t>
            </w:r>
            <w:r>
              <w:t>.</w:t>
            </w:r>
          </w:p>
          <w:p w14:paraId="29E59173" w14:textId="08AF56D6" w:rsidR="00441BF1" w:rsidRDefault="008C3F23" w:rsidP="00441BF1">
            <w:pPr>
              <w:pStyle w:val="ListParagraph"/>
              <w:numPr>
                <w:ilvl w:val="0"/>
                <w:numId w:val="42"/>
              </w:numPr>
              <w:contextualSpacing/>
            </w:pPr>
            <w:r>
              <w:t>To represent the awarding b</w:t>
            </w:r>
            <w:r w:rsidR="00441BF1" w:rsidRPr="00FC490C">
              <w:t>ody at its conferences and events</w:t>
            </w:r>
          </w:p>
          <w:p w14:paraId="6709C41D" w14:textId="0F885875" w:rsidR="00441BF1" w:rsidRPr="00FC490C" w:rsidRDefault="00441BF1" w:rsidP="00441BF1">
            <w:pPr>
              <w:pStyle w:val="ListParagraph"/>
              <w:numPr>
                <w:ilvl w:val="0"/>
                <w:numId w:val="42"/>
              </w:numPr>
              <w:contextualSpacing/>
            </w:pPr>
            <w:r>
              <w:t xml:space="preserve">To plan, design and deliver the annual conference for centre </w:t>
            </w:r>
            <w:r w:rsidR="008C3F23">
              <w:t>operations</w:t>
            </w:r>
            <w:r>
              <w:t xml:space="preserve"> staff.</w:t>
            </w:r>
          </w:p>
          <w:p w14:paraId="218B6EF1" w14:textId="77777777" w:rsidR="00520321" w:rsidRPr="00520321" w:rsidRDefault="00520321" w:rsidP="00520321">
            <w:pPr>
              <w:pStyle w:val="ListParagraph"/>
              <w:ind w:left="360"/>
              <w:contextualSpacing/>
            </w:pPr>
          </w:p>
          <w:p w14:paraId="3B8E4916" w14:textId="77777777" w:rsidR="00845A0B" w:rsidRDefault="00845A0B" w:rsidP="00845A0B">
            <w:r w:rsidRPr="007166ED">
              <w:rPr>
                <w:b/>
              </w:rPr>
              <w:t>Other Conditions</w:t>
            </w:r>
            <w:r>
              <w:t xml:space="preserve"> (</w:t>
            </w:r>
            <w:r w:rsidRPr="007166ED">
              <w:rPr>
                <w:i/>
              </w:rPr>
              <w:t>for senior staff,</w:t>
            </w:r>
            <w:r>
              <w:t xml:space="preserve"> </w:t>
            </w:r>
            <w:r w:rsidRPr="007166ED">
              <w:rPr>
                <w:i/>
              </w:rPr>
              <w:t>where appropriate</w:t>
            </w:r>
            <w:r>
              <w:t>)</w:t>
            </w:r>
          </w:p>
          <w:p w14:paraId="5C96A86F" w14:textId="77777777" w:rsidR="00845A0B" w:rsidRDefault="00845A0B" w:rsidP="00845A0B"/>
          <w:p w14:paraId="1AC88331" w14:textId="77777777" w:rsidR="00845A0B" w:rsidRPr="0049147D" w:rsidRDefault="00845A0B" w:rsidP="00845A0B">
            <w:pPr>
              <w:pStyle w:val="BodyText2"/>
              <w:jc w:val="both"/>
              <w:rPr>
                <w:rFonts w:ascii="Calibri" w:hAnsi="Calibri"/>
                <w:bCs/>
                <w:sz w:val="22"/>
                <w:szCs w:val="22"/>
              </w:rPr>
            </w:pPr>
            <w:r w:rsidRPr="0049147D">
              <w:rPr>
                <w:rFonts w:ascii="Calibri" w:hAnsi="Calibri"/>
                <w:bCs/>
                <w:sz w:val="22"/>
                <w:szCs w:val="22"/>
              </w:rPr>
              <w:t xml:space="preserve">As </w:t>
            </w:r>
            <w:r>
              <w:rPr>
                <w:rFonts w:ascii="Calibri" w:hAnsi="Calibri"/>
                <w:bCs/>
                <w:sz w:val="22"/>
                <w:szCs w:val="22"/>
              </w:rPr>
              <w:t xml:space="preserve">a </w:t>
            </w:r>
            <w:r w:rsidRPr="0049147D">
              <w:rPr>
                <w:rFonts w:ascii="Calibri" w:hAnsi="Calibri"/>
                <w:bCs/>
                <w:sz w:val="22"/>
                <w:szCs w:val="22"/>
              </w:rPr>
              <w:t>senior member of the University the following applies:</w:t>
            </w:r>
          </w:p>
          <w:p w14:paraId="195DB29D" w14:textId="77777777" w:rsidR="00845A0B" w:rsidRPr="00185F82" w:rsidRDefault="00845A0B" w:rsidP="00845A0B">
            <w:pPr>
              <w:pStyle w:val="ListParagraph"/>
              <w:numPr>
                <w:ilvl w:val="0"/>
                <w:numId w:val="43"/>
              </w:numPr>
            </w:pPr>
            <w:r w:rsidRPr="00185F82">
              <w:t>You are expected to work such hours as are reasonably necessary to fulfil the duties and responsibilities of the role.</w:t>
            </w:r>
          </w:p>
          <w:p w14:paraId="3A99F346" w14:textId="77777777" w:rsidR="00845A0B" w:rsidRPr="00185F82" w:rsidRDefault="00845A0B" w:rsidP="00845A0B">
            <w:pPr>
              <w:pStyle w:val="ListParagraph"/>
              <w:numPr>
                <w:ilvl w:val="0"/>
                <w:numId w:val="43"/>
              </w:numPr>
            </w:pPr>
            <w:r w:rsidRPr="00185F82">
              <w:t>You may be required to work such additional/different hours as may from time to time be necessary for the proper and efficient discharge of duties which may include evenings, Saturdays, Sundays and bank holidays.</w:t>
            </w:r>
          </w:p>
          <w:p w14:paraId="3F168DC9" w14:textId="77777777" w:rsidR="00845A0B" w:rsidRDefault="00845A0B" w:rsidP="00845A0B">
            <w:pPr>
              <w:pStyle w:val="ListParagraph"/>
              <w:numPr>
                <w:ilvl w:val="0"/>
                <w:numId w:val="43"/>
              </w:numPr>
            </w:pPr>
            <w:r w:rsidRPr="00185F82">
              <w:t>You may be required to regularly travel to other sites or internationally as necessary.</w:t>
            </w:r>
          </w:p>
          <w:p w14:paraId="5F4A2B30" w14:textId="77777777" w:rsidR="00845A0B" w:rsidRPr="008B3AD1" w:rsidRDefault="00845A0B" w:rsidP="00845A0B">
            <w:pPr>
              <w:pStyle w:val="ListParagraph"/>
              <w:ind w:left="360"/>
            </w:pPr>
          </w:p>
          <w:p w14:paraId="3B67C21B" w14:textId="77777777" w:rsidR="00845A0B" w:rsidRPr="003D3432" w:rsidRDefault="00845A0B" w:rsidP="00845A0B">
            <w:pPr>
              <w:spacing w:after="120"/>
              <w:rPr>
                <w:b/>
              </w:rPr>
            </w:pPr>
            <w:r w:rsidRPr="003D3432">
              <w:rPr>
                <w:b/>
              </w:rPr>
              <w:t xml:space="preserve">General </w:t>
            </w:r>
          </w:p>
          <w:p w14:paraId="1CBD3930" w14:textId="2247A83A" w:rsidR="000D2BBC" w:rsidRPr="008A2FA2" w:rsidRDefault="000D2BBC" w:rsidP="00845A0B">
            <w:pPr>
              <w:pStyle w:val="ListParagraph"/>
              <w:numPr>
                <w:ilvl w:val="0"/>
                <w:numId w:val="43"/>
              </w:numPr>
              <w:rPr>
                <w:rFonts w:cstheme="minorHAnsi"/>
                <w:szCs w:val="22"/>
              </w:rPr>
            </w:pPr>
            <w:r w:rsidRPr="008A2FA2">
              <w:rPr>
                <w:rFonts w:cstheme="minorHAnsi"/>
                <w:szCs w:val="22"/>
              </w:rPr>
              <w:t>To perform such duties consistent with your role as may from time to time be assigned to you anywhere within the University</w:t>
            </w:r>
            <w:r w:rsidRPr="008A2FA2">
              <w:rPr>
                <w:rFonts w:cstheme="minorHAnsi"/>
                <w:szCs w:val="22"/>
              </w:rPr>
              <w:t>.</w:t>
            </w:r>
          </w:p>
          <w:p w14:paraId="6C6032D9" w14:textId="69988F45" w:rsidR="00845A0B" w:rsidRPr="003D3432" w:rsidRDefault="00845A0B" w:rsidP="00845A0B">
            <w:pPr>
              <w:pStyle w:val="ListParagraph"/>
              <w:numPr>
                <w:ilvl w:val="0"/>
                <w:numId w:val="43"/>
              </w:numPr>
            </w:pPr>
            <w:r w:rsidRPr="003D3432">
              <w:t>Undertake health and safety duties and responsibilities appropriate to the role.</w:t>
            </w:r>
          </w:p>
          <w:p w14:paraId="418BA778" w14:textId="77777777" w:rsidR="00845A0B" w:rsidRDefault="00845A0B" w:rsidP="00845A0B">
            <w:pPr>
              <w:pStyle w:val="ListParagraph"/>
              <w:numPr>
                <w:ilvl w:val="0"/>
                <w:numId w:val="43"/>
              </w:numPr>
            </w:pPr>
            <w:r w:rsidRPr="003D3432">
              <w:t>Work in accordance with the University’s Equal Opp</w:t>
            </w:r>
            <w:bookmarkStart w:id="0" w:name="_GoBack"/>
            <w:bookmarkEnd w:id="0"/>
            <w:r w:rsidRPr="003D3432">
              <w:t>ortunities Policy and the Staff Charter, promoting equality and diversity in your work.</w:t>
            </w:r>
          </w:p>
          <w:p w14:paraId="25A46B28" w14:textId="77777777" w:rsidR="00845A0B" w:rsidRPr="00105945" w:rsidRDefault="00845A0B" w:rsidP="00845A0B">
            <w:pPr>
              <w:pStyle w:val="ListParagraph"/>
              <w:numPr>
                <w:ilvl w:val="0"/>
                <w:numId w:val="43"/>
              </w:numPr>
              <w:rPr>
                <w:szCs w:val="22"/>
              </w:rPr>
            </w:pPr>
            <w:r>
              <w:rPr>
                <w:color w:val="000000"/>
                <w:szCs w:val="22"/>
              </w:rPr>
              <w:t>P</w:t>
            </w:r>
            <w:r w:rsidRPr="00105945">
              <w:rPr>
                <w:color w:val="000000"/>
                <w:szCs w:val="22"/>
              </w:rPr>
              <w:t>ersonally contribute towards reducing the University’s impact on the environment and support actions associated with the UAL Sustainability Manifesto (2016 – 2022).</w:t>
            </w:r>
          </w:p>
          <w:p w14:paraId="2FAF98BA" w14:textId="77777777" w:rsidR="00845A0B" w:rsidRPr="003D3432" w:rsidRDefault="00845A0B" w:rsidP="00845A0B">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14:paraId="7E82DE13" w14:textId="77777777" w:rsidR="00845A0B" w:rsidRPr="003D3432" w:rsidRDefault="00845A0B" w:rsidP="00845A0B">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14:paraId="7D8E7C2E" w14:textId="77777777" w:rsidR="00845A0B" w:rsidRPr="003D3432" w:rsidRDefault="00845A0B" w:rsidP="00845A0B">
            <w:pPr>
              <w:pStyle w:val="ListParagraph"/>
              <w:numPr>
                <w:ilvl w:val="0"/>
                <w:numId w:val="43"/>
              </w:numPr>
            </w:pPr>
            <w:r w:rsidRPr="003D3432">
              <w:lastRenderedPageBreak/>
              <w:t xml:space="preserve">Conduct all financial matters associated with the role accordance </w:t>
            </w:r>
            <w:r>
              <w:t>to</w:t>
            </w:r>
            <w:r w:rsidRPr="003D3432">
              <w:t xml:space="preserve"> the University’s policies and procedures, as laid down in the Financial Regulations.</w:t>
            </w:r>
          </w:p>
          <w:p w14:paraId="26D11071" w14:textId="77777777" w:rsidR="00594C01" w:rsidRPr="003D3432" w:rsidRDefault="00594C01" w:rsidP="00DE696E"/>
        </w:tc>
      </w:tr>
      <w:tr w:rsidR="00594C01" w:rsidRPr="00C007C8" w14:paraId="26D11076" w14:textId="77777777" w:rsidTr="00150DEB">
        <w:trPr>
          <w:trHeight w:val="406"/>
        </w:trPr>
        <w:tc>
          <w:tcPr>
            <w:tcW w:w="9214" w:type="dxa"/>
            <w:gridSpan w:val="3"/>
          </w:tcPr>
          <w:p w14:paraId="26D11073" w14:textId="20D391DB" w:rsidR="00C36210" w:rsidRPr="003D3432" w:rsidRDefault="00594C01" w:rsidP="000B4B43">
            <w:pPr>
              <w:spacing w:before="120" w:after="120"/>
            </w:pPr>
            <w:r w:rsidRPr="003D3432">
              <w:rPr>
                <w:b/>
              </w:rPr>
              <w:lastRenderedPageBreak/>
              <w:t>Key Working Relationships</w:t>
            </w:r>
          </w:p>
          <w:p w14:paraId="210A057D" w14:textId="1BF46758" w:rsidR="00DE20B9" w:rsidRDefault="00845A0B" w:rsidP="00441BF1">
            <w:pPr>
              <w:pStyle w:val="ListParagraph"/>
              <w:numPr>
                <w:ilvl w:val="0"/>
                <w:numId w:val="34"/>
              </w:numPr>
              <w:spacing w:before="100" w:beforeAutospacing="1" w:after="100" w:afterAutospacing="1"/>
              <w:contextualSpacing/>
            </w:pPr>
            <w:r>
              <w:t>Director</w:t>
            </w:r>
          </w:p>
          <w:p w14:paraId="08077301" w14:textId="50F6A482" w:rsidR="00845A0B" w:rsidRDefault="00845A0B" w:rsidP="00845A0B">
            <w:pPr>
              <w:pStyle w:val="ListParagraph"/>
              <w:numPr>
                <w:ilvl w:val="0"/>
                <w:numId w:val="34"/>
              </w:numPr>
              <w:spacing w:before="100" w:beforeAutospacing="1" w:after="100" w:afterAutospacing="1"/>
              <w:contextualSpacing/>
            </w:pPr>
            <w:r>
              <w:t>Deputy Director</w:t>
            </w:r>
          </w:p>
          <w:p w14:paraId="1A199CCD" w14:textId="77777777" w:rsidR="00441BF1" w:rsidRDefault="00441BF1" w:rsidP="00441BF1">
            <w:pPr>
              <w:pStyle w:val="ListParagraph"/>
              <w:numPr>
                <w:ilvl w:val="0"/>
                <w:numId w:val="34"/>
              </w:numPr>
              <w:spacing w:before="100" w:beforeAutospacing="1" w:after="100" w:afterAutospacing="1"/>
              <w:contextualSpacing/>
            </w:pPr>
            <w:r w:rsidRPr="00FC490C">
              <w:t xml:space="preserve">Head of Quality </w:t>
            </w:r>
            <w:r>
              <w:t>Assurance and Enhancement</w:t>
            </w:r>
            <w:r w:rsidRPr="00FC490C">
              <w:t>, UAL Awarding Body</w:t>
            </w:r>
          </w:p>
          <w:p w14:paraId="2111E180" w14:textId="4604AFE9" w:rsidR="00845A0B" w:rsidRPr="00FC490C" w:rsidRDefault="00845A0B" w:rsidP="00441BF1">
            <w:pPr>
              <w:pStyle w:val="ListParagraph"/>
              <w:numPr>
                <w:ilvl w:val="0"/>
                <w:numId w:val="34"/>
              </w:numPr>
              <w:spacing w:before="100" w:beforeAutospacing="1" w:after="100" w:afterAutospacing="1"/>
              <w:contextualSpacing/>
            </w:pPr>
            <w:r>
              <w:t>Head of Qualifications and Assessment</w:t>
            </w:r>
          </w:p>
          <w:p w14:paraId="1CF46B85" w14:textId="5CE4FF8A" w:rsidR="00441BF1" w:rsidRDefault="00441BF1" w:rsidP="00441BF1">
            <w:pPr>
              <w:pStyle w:val="ListParagraph"/>
              <w:numPr>
                <w:ilvl w:val="0"/>
                <w:numId w:val="34"/>
              </w:numPr>
              <w:spacing w:before="100" w:beforeAutospacing="1" w:after="100" w:afterAutospacing="1"/>
              <w:contextualSpacing/>
            </w:pPr>
            <w:r>
              <w:t xml:space="preserve">Senior </w:t>
            </w:r>
            <w:r w:rsidR="00D27921">
              <w:t>Operations</w:t>
            </w:r>
            <w:r>
              <w:t xml:space="preserve"> Officer (x1</w:t>
            </w:r>
            <w:r w:rsidRPr="00FC490C">
              <w:t>)</w:t>
            </w:r>
          </w:p>
          <w:p w14:paraId="582C2BCB" w14:textId="319902B5" w:rsidR="00D27921" w:rsidRDefault="00D27921" w:rsidP="00441BF1">
            <w:pPr>
              <w:pStyle w:val="ListParagraph"/>
              <w:numPr>
                <w:ilvl w:val="0"/>
                <w:numId w:val="34"/>
              </w:numPr>
              <w:spacing w:before="100" w:beforeAutospacing="1" w:after="100" w:afterAutospacing="1"/>
              <w:contextualSpacing/>
            </w:pPr>
            <w:r>
              <w:t>Operations Co-ordinator (x1)</w:t>
            </w:r>
          </w:p>
          <w:p w14:paraId="67CD8D01" w14:textId="10E02844" w:rsidR="00441BF1" w:rsidRDefault="002C0E98" w:rsidP="00441BF1">
            <w:pPr>
              <w:pStyle w:val="ListParagraph"/>
              <w:numPr>
                <w:ilvl w:val="0"/>
                <w:numId w:val="34"/>
              </w:numPr>
              <w:spacing w:before="100" w:beforeAutospacing="1" w:after="100" w:afterAutospacing="1"/>
              <w:contextualSpacing/>
            </w:pPr>
            <w:r>
              <w:t>Operations Administrator (x5</w:t>
            </w:r>
            <w:r w:rsidR="00441BF1">
              <w:t>)</w:t>
            </w:r>
          </w:p>
          <w:p w14:paraId="2EB7689E" w14:textId="5609AC2D" w:rsidR="00441BF1" w:rsidRDefault="00441BF1" w:rsidP="00441BF1">
            <w:pPr>
              <w:pStyle w:val="ListParagraph"/>
              <w:numPr>
                <w:ilvl w:val="0"/>
                <w:numId w:val="34"/>
              </w:numPr>
              <w:spacing w:before="100" w:beforeAutospacing="1" w:after="100" w:afterAutospacing="1"/>
              <w:contextualSpacing/>
            </w:pPr>
            <w:r w:rsidRPr="00FC490C">
              <w:t>External service providers</w:t>
            </w:r>
            <w:r w:rsidR="00D27921">
              <w:t xml:space="preserve"> (Portico)</w:t>
            </w:r>
          </w:p>
          <w:p w14:paraId="26D11075" w14:textId="29E6E631" w:rsidR="001C6D22" w:rsidRPr="003D3432" w:rsidRDefault="001C6D22" w:rsidP="00845A0B">
            <w:pPr>
              <w:pStyle w:val="ListParagraph"/>
              <w:spacing w:before="100" w:beforeAutospacing="1" w:after="100" w:afterAutospacing="1"/>
              <w:ind w:left="360"/>
              <w:contextualSpacing/>
            </w:pPr>
          </w:p>
        </w:tc>
      </w:tr>
      <w:tr w:rsidR="00594C01" w:rsidRPr="00C007C8" w14:paraId="26D1107B" w14:textId="77777777" w:rsidTr="000C0840">
        <w:tc>
          <w:tcPr>
            <w:tcW w:w="9214" w:type="dxa"/>
            <w:gridSpan w:val="3"/>
          </w:tcPr>
          <w:p w14:paraId="26D11077" w14:textId="77777777" w:rsidR="00594C01" w:rsidRPr="003D3432" w:rsidRDefault="00594C01" w:rsidP="000B4B43">
            <w:pPr>
              <w:spacing w:before="120" w:after="120"/>
              <w:rPr>
                <w:b/>
              </w:rPr>
            </w:pPr>
            <w:r w:rsidRPr="003D3432">
              <w:rPr>
                <w:b/>
              </w:rPr>
              <w:t>Specific Management Responsibilities</w:t>
            </w:r>
          </w:p>
          <w:p w14:paraId="26D11078" w14:textId="79E4744E" w:rsidR="00594C01" w:rsidRPr="003D3432" w:rsidRDefault="00594C01" w:rsidP="00C007C8">
            <w:r w:rsidRPr="003D3432">
              <w:t>Budgets:</w:t>
            </w:r>
            <w:r w:rsidR="00B26E52" w:rsidRPr="003D3432">
              <w:t xml:space="preserve"> </w:t>
            </w:r>
            <w:r w:rsidR="00441BF1">
              <w:t>Circa £</w:t>
            </w:r>
            <w:r w:rsidR="00845A0B">
              <w:t xml:space="preserve">700,000 </w:t>
            </w:r>
          </w:p>
          <w:p w14:paraId="1537FFB2" w14:textId="583F0473" w:rsidR="002C0E98" w:rsidRDefault="00594C01" w:rsidP="002C0E98">
            <w:pPr>
              <w:pStyle w:val="ListParagraph"/>
              <w:ind w:left="0"/>
            </w:pPr>
            <w:r w:rsidRPr="003D3432">
              <w:t>Staff:</w:t>
            </w:r>
            <w:r w:rsidR="00B26E52" w:rsidRPr="003D3432">
              <w:t xml:space="preserve"> </w:t>
            </w:r>
            <w:r w:rsidR="002C0E98">
              <w:tab/>
              <w:t>Senior Operations Officer (x1</w:t>
            </w:r>
            <w:r w:rsidR="002C0E98" w:rsidRPr="00FC490C">
              <w:t>)</w:t>
            </w:r>
          </w:p>
          <w:p w14:paraId="1EECC0E8" w14:textId="049A98C1" w:rsidR="002C0E98" w:rsidRDefault="002C0E98" w:rsidP="002C0E98">
            <w:pPr>
              <w:pStyle w:val="ListParagraph"/>
              <w:ind w:left="0"/>
            </w:pPr>
            <w:r>
              <w:tab/>
              <w:t>Operations Co-ordinator (x1)</w:t>
            </w:r>
          </w:p>
          <w:p w14:paraId="3AB93E37" w14:textId="39E2E9F2" w:rsidR="002C0E98" w:rsidRDefault="002C0E98" w:rsidP="002C0E98">
            <w:pPr>
              <w:pStyle w:val="ListParagraph"/>
              <w:ind w:left="0"/>
            </w:pPr>
            <w:r>
              <w:tab/>
              <w:t>Operations Administrator (x5)</w:t>
            </w:r>
          </w:p>
          <w:p w14:paraId="19765ADB" w14:textId="77777777" w:rsidR="002C0E98" w:rsidRPr="003D3432" w:rsidRDefault="002C0E98" w:rsidP="002C0E98">
            <w:pPr>
              <w:pStyle w:val="ListParagraph"/>
              <w:ind w:left="0"/>
            </w:pPr>
          </w:p>
          <w:p w14:paraId="26D1107A" w14:textId="728F740E" w:rsidR="000B4B43" w:rsidRPr="003D3432" w:rsidRDefault="00594C01" w:rsidP="00C007C8">
            <w:r w:rsidRPr="003D3432">
              <w:t>Other (e.g. accommodation; equipment):</w:t>
            </w:r>
            <w:r w:rsidR="006F53E4" w:rsidRPr="003D3432">
              <w:t xml:space="preserve"> </w:t>
            </w:r>
            <w:r w:rsidR="00441BF1">
              <w:t>laptop, phone</w:t>
            </w:r>
          </w:p>
        </w:tc>
      </w:tr>
    </w:tbl>
    <w:p w14:paraId="26D1107C" w14:textId="77777777" w:rsidR="00594C01" w:rsidRPr="00C007C8" w:rsidRDefault="00594C01" w:rsidP="00C007C8"/>
    <w:p w14:paraId="26D1107D" w14:textId="3BA83170" w:rsidR="001C6D22" w:rsidRDefault="00FC2F78" w:rsidP="00815AAD">
      <w:pPr>
        <w:ind w:left="-142"/>
      </w:pPr>
      <w:r>
        <w:t>Last updated</w:t>
      </w:r>
      <w:r w:rsidR="00C007C8">
        <w:t xml:space="preserve">: </w:t>
      </w:r>
      <w:r w:rsidR="00845A0B">
        <w:t>29</w:t>
      </w:r>
      <w:r w:rsidR="00845A0B" w:rsidRPr="00845A0B">
        <w:rPr>
          <w:vertAlign w:val="superscript"/>
        </w:rPr>
        <w:t>th</w:t>
      </w:r>
      <w:r w:rsidR="00845A0B">
        <w:t xml:space="preserve"> May</w:t>
      </w:r>
      <w:r w:rsidR="00DE20B9">
        <w:t xml:space="preserve"> 2020</w:t>
      </w:r>
    </w:p>
    <w:p w14:paraId="26D1107E" w14:textId="77777777" w:rsidR="001C6D22" w:rsidRDefault="001C6D22" w:rsidP="00815AAD">
      <w:pPr>
        <w:ind w:left="-142"/>
      </w:pPr>
    </w:p>
    <w:p w14:paraId="26D1107F" w14:textId="77777777" w:rsidR="001C6D22" w:rsidRDefault="001C6D22" w:rsidP="00815AAD">
      <w:pPr>
        <w:ind w:left="-142"/>
      </w:pPr>
    </w:p>
    <w:p w14:paraId="26D11081" w14:textId="04642889" w:rsidR="00441BF1" w:rsidRDefault="00441BF1">
      <w:pPr>
        <w:rPr>
          <w:b/>
        </w:rPr>
      </w:pPr>
      <w:r>
        <w:rPr>
          <w:b/>
        </w:rPr>
        <w:br w:type="page"/>
      </w:r>
    </w:p>
    <w:p w14:paraId="1173D588" w14:textId="77777777" w:rsidR="00594C01" w:rsidRPr="00C007C8" w:rsidRDefault="00594C01" w:rsidP="00C007C8"/>
    <w:p w14:paraId="26D11082"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3"/>
        <w:gridCol w:w="5263"/>
      </w:tblGrid>
      <w:tr w:rsidR="00DE696E" w:rsidRPr="005D7A28" w14:paraId="26D11085" w14:textId="77777777" w:rsidTr="009272C2">
        <w:trPr>
          <w:trHeight w:val="410"/>
        </w:trPr>
        <w:tc>
          <w:tcPr>
            <w:tcW w:w="9016" w:type="dxa"/>
            <w:gridSpan w:val="2"/>
            <w:shd w:val="clear" w:color="auto" w:fill="000000" w:themeFill="text1"/>
            <w:vAlign w:val="center"/>
          </w:tcPr>
          <w:p w14:paraId="26D11083" w14:textId="77777777" w:rsidR="00DE696E" w:rsidRDefault="00815AAD" w:rsidP="00815AAD">
            <w:pPr>
              <w:jc w:val="center"/>
              <w:rPr>
                <w:rFonts w:ascii="Calibri" w:hAnsi="Calibri" w:cs="Arial"/>
                <w:b/>
              </w:rPr>
            </w:pPr>
            <w:r w:rsidRPr="00815AAD">
              <w:rPr>
                <w:rFonts w:ascii="Calibri" w:hAnsi="Calibri" w:cs="Arial"/>
                <w:b/>
              </w:rPr>
              <w:t>PERSON SPECIFICATION</w:t>
            </w:r>
          </w:p>
          <w:p w14:paraId="26D11084" w14:textId="77777777" w:rsidR="00431B5B" w:rsidRPr="00815AAD" w:rsidRDefault="00431B5B" w:rsidP="00815AAD">
            <w:pPr>
              <w:jc w:val="center"/>
              <w:rPr>
                <w:rFonts w:ascii="Calibri" w:hAnsi="Calibri" w:cs="Arial"/>
                <w:b/>
                <w:color w:val="262626" w:themeColor="text1" w:themeTint="D9"/>
              </w:rPr>
            </w:pPr>
          </w:p>
        </w:tc>
      </w:tr>
      <w:tr w:rsidR="00DE696E" w:rsidRPr="005D7A28" w14:paraId="26D11089" w14:textId="77777777" w:rsidTr="009272C2">
        <w:tc>
          <w:tcPr>
            <w:tcW w:w="3753" w:type="dxa"/>
          </w:tcPr>
          <w:p w14:paraId="26D11086" w14:textId="77777777" w:rsidR="00DE696E" w:rsidRPr="005D7A28" w:rsidRDefault="00DE696E" w:rsidP="00881A31">
            <w:pPr>
              <w:spacing w:before="120" w:after="120"/>
              <w:rPr>
                <w:rFonts w:ascii="Calibri" w:hAnsi="Calibri" w:cs="Arial"/>
              </w:rPr>
            </w:pPr>
            <w:r w:rsidRPr="005D7A28">
              <w:rPr>
                <w:rFonts w:ascii="Calibri" w:hAnsi="Calibri" w:cs="Arial"/>
              </w:rPr>
              <w:t>Specialist Knowledge/Qualifications</w:t>
            </w:r>
          </w:p>
        </w:tc>
        <w:tc>
          <w:tcPr>
            <w:tcW w:w="5263" w:type="dxa"/>
          </w:tcPr>
          <w:p w14:paraId="26D11087" w14:textId="2E929589" w:rsidR="00DE696E" w:rsidRDefault="00520321" w:rsidP="00DE696E">
            <w:pPr>
              <w:spacing w:before="120" w:after="120"/>
              <w:rPr>
                <w:rFonts w:ascii="Calibri" w:hAnsi="Calibri" w:cs="Arial"/>
              </w:rPr>
            </w:pPr>
            <w:r>
              <w:rPr>
                <w:rFonts w:ascii="Calibri" w:hAnsi="Calibri" w:cs="Arial"/>
              </w:rPr>
              <w:t>Degree or equivalent qualifications</w:t>
            </w:r>
          </w:p>
          <w:p w14:paraId="54082753" w14:textId="77777777" w:rsidR="00171D81" w:rsidRDefault="00171D81" w:rsidP="00171D81">
            <w:pPr>
              <w:rPr>
                <w:rFonts w:cs="Arial"/>
                <w:color w:val="000000"/>
              </w:rPr>
            </w:pPr>
            <w:r w:rsidRPr="00185F82">
              <w:rPr>
                <w:rFonts w:cs="Arial"/>
                <w:color w:val="000000"/>
              </w:rPr>
              <w:t>A comprehensive understanding of qualification, assessment and education policy, specifically in regard to further education, vocational and applied qualifications and public funding</w:t>
            </w:r>
          </w:p>
          <w:p w14:paraId="57D97118" w14:textId="77777777" w:rsidR="00171D81" w:rsidRDefault="00171D81" w:rsidP="00171D81">
            <w:pPr>
              <w:rPr>
                <w:rFonts w:cs="Arial"/>
                <w:color w:val="000000"/>
              </w:rPr>
            </w:pPr>
          </w:p>
          <w:p w14:paraId="4BD48CAB" w14:textId="77777777" w:rsidR="00171D81" w:rsidRPr="00373208" w:rsidRDefault="00171D81" w:rsidP="00171D81">
            <w:pPr>
              <w:rPr>
                <w:rFonts w:cs="Arial"/>
                <w:color w:val="000000"/>
              </w:rPr>
            </w:pPr>
            <w:r w:rsidRPr="00373208">
              <w:rPr>
                <w:rFonts w:cs="Arial"/>
                <w:color w:val="000000"/>
              </w:rPr>
              <w:t>A comprehensive understanding of the systems, processes and timel</w:t>
            </w:r>
            <w:r>
              <w:rPr>
                <w:rFonts w:cs="Arial"/>
                <w:color w:val="000000"/>
              </w:rPr>
              <w:t xml:space="preserve">ines of regulators and funders </w:t>
            </w:r>
            <w:r w:rsidRPr="00373208">
              <w:rPr>
                <w:rFonts w:cs="Arial"/>
                <w:color w:val="000000"/>
              </w:rPr>
              <w:t>for Awarding Organisations from the</w:t>
            </w:r>
            <w:r>
              <w:rPr>
                <w:rFonts w:cs="Arial"/>
                <w:color w:val="000000"/>
              </w:rPr>
              <w:t xml:space="preserve"> Department for Education</w:t>
            </w:r>
            <w:r w:rsidRPr="00373208">
              <w:rPr>
                <w:rFonts w:cs="Arial"/>
                <w:color w:val="000000"/>
              </w:rPr>
              <w:t xml:space="preserve">, </w:t>
            </w:r>
            <w:proofErr w:type="spellStart"/>
            <w:r w:rsidRPr="00373208">
              <w:rPr>
                <w:rFonts w:cs="Arial"/>
                <w:color w:val="000000"/>
              </w:rPr>
              <w:t>Ofqual</w:t>
            </w:r>
            <w:proofErr w:type="spellEnd"/>
            <w:r w:rsidRPr="00373208">
              <w:rPr>
                <w:rFonts w:cs="Arial"/>
                <w:color w:val="000000"/>
              </w:rPr>
              <w:t>, CCEA, Qualifications Wales, Education and</w:t>
            </w:r>
            <w:r>
              <w:rPr>
                <w:rFonts w:cs="Arial"/>
                <w:color w:val="000000"/>
              </w:rPr>
              <w:t xml:space="preserve"> Skills Funding Agency and UCAS</w:t>
            </w:r>
          </w:p>
          <w:p w14:paraId="34256BFD" w14:textId="77777777" w:rsidR="00171D81" w:rsidRPr="00185F82" w:rsidRDefault="00171D81" w:rsidP="00171D81">
            <w:pPr>
              <w:rPr>
                <w:rFonts w:cs="Arial"/>
                <w:color w:val="000000"/>
              </w:rPr>
            </w:pPr>
          </w:p>
          <w:p w14:paraId="1CB7D8E2" w14:textId="6D0344E0" w:rsidR="00171D81" w:rsidRPr="00171D81" w:rsidRDefault="00171D81" w:rsidP="00171D81">
            <w:pPr>
              <w:rPr>
                <w:rFonts w:cs="Arial"/>
                <w:color w:val="000000"/>
              </w:rPr>
            </w:pPr>
            <w:r w:rsidRPr="00185F82">
              <w:rPr>
                <w:rFonts w:cs="Arial"/>
                <w:color w:val="000000"/>
              </w:rPr>
              <w:t>A comprehensive understanding of the principles of budget management and project management</w:t>
            </w:r>
          </w:p>
          <w:p w14:paraId="26D11088" w14:textId="1EDCCD2C" w:rsidR="00520321" w:rsidRPr="005D7A28" w:rsidRDefault="00520321" w:rsidP="00DE696E">
            <w:pPr>
              <w:spacing w:before="120" w:after="120"/>
              <w:rPr>
                <w:rFonts w:ascii="Calibri" w:hAnsi="Calibri" w:cs="Arial"/>
              </w:rPr>
            </w:pPr>
            <w:r>
              <w:rPr>
                <w:rFonts w:ascii="Calibri" w:hAnsi="Calibri" w:cs="Arial"/>
              </w:rPr>
              <w:t xml:space="preserve">Professional qualifications in </w:t>
            </w:r>
            <w:r w:rsidR="00D27921">
              <w:rPr>
                <w:rFonts w:ascii="Calibri" w:hAnsi="Calibri" w:cs="Arial"/>
              </w:rPr>
              <w:t>operations or project management</w:t>
            </w:r>
            <w:r>
              <w:rPr>
                <w:rFonts w:ascii="Calibri" w:hAnsi="Calibri" w:cs="Arial"/>
              </w:rPr>
              <w:t xml:space="preserve"> are desirable</w:t>
            </w:r>
          </w:p>
        </w:tc>
      </w:tr>
      <w:tr w:rsidR="00DE696E" w:rsidRPr="005D7A28" w14:paraId="26D1108D" w14:textId="77777777" w:rsidTr="009272C2">
        <w:tc>
          <w:tcPr>
            <w:tcW w:w="3753" w:type="dxa"/>
          </w:tcPr>
          <w:p w14:paraId="26D1108A" w14:textId="5F40E6A7" w:rsidR="00DE696E" w:rsidRPr="005D7A28" w:rsidRDefault="00DE696E" w:rsidP="00881A31">
            <w:pPr>
              <w:rPr>
                <w:rFonts w:ascii="Calibri" w:hAnsi="Calibri" w:cs="Arial"/>
              </w:rPr>
            </w:pPr>
            <w:r w:rsidRPr="005D7A28">
              <w:rPr>
                <w:rFonts w:ascii="Calibri" w:hAnsi="Calibri" w:cs="Arial"/>
              </w:rPr>
              <w:t>Relevant Experience</w:t>
            </w:r>
          </w:p>
        </w:tc>
        <w:tc>
          <w:tcPr>
            <w:tcW w:w="5263" w:type="dxa"/>
          </w:tcPr>
          <w:p w14:paraId="5169AD41" w14:textId="537700E5" w:rsidR="00171D81" w:rsidRDefault="00171D81" w:rsidP="009272C2">
            <w:pPr>
              <w:rPr>
                <w:rFonts w:ascii="Calibri" w:hAnsi="Calibri" w:cs="Arial"/>
              </w:rPr>
            </w:pPr>
            <w:r>
              <w:rPr>
                <w:rFonts w:ascii="Calibri" w:hAnsi="Calibri" w:cs="Arial"/>
              </w:rPr>
              <w:t>Strategic leadership and management in an awarding organisation</w:t>
            </w:r>
          </w:p>
          <w:p w14:paraId="6AB9EF07" w14:textId="77777777" w:rsidR="00171D81" w:rsidRDefault="00171D81" w:rsidP="009272C2">
            <w:pPr>
              <w:rPr>
                <w:rFonts w:ascii="Calibri" w:hAnsi="Calibri" w:cs="Arial"/>
              </w:rPr>
            </w:pPr>
          </w:p>
          <w:p w14:paraId="7A13D122" w14:textId="067D943D" w:rsidR="00171D81" w:rsidRPr="00171D81" w:rsidRDefault="00171D81" w:rsidP="00171D81">
            <w:pPr>
              <w:spacing w:before="120"/>
              <w:rPr>
                <w:rFonts w:ascii="Calibri" w:hAnsi="Calibri" w:cs="Arial"/>
              </w:rPr>
            </w:pPr>
            <w:r>
              <w:rPr>
                <w:rFonts w:ascii="Calibri" w:hAnsi="Calibri" w:cs="Arial"/>
              </w:rPr>
              <w:t>Experience of budget management and business planning in a commercial environment</w:t>
            </w:r>
          </w:p>
          <w:p w14:paraId="5E2884AE" w14:textId="77777777" w:rsidR="00171D81" w:rsidRDefault="00171D81" w:rsidP="009272C2"/>
          <w:p w14:paraId="3B7966DB" w14:textId="337BD591" w:rsidR="009272C2" w:rsidRDefault="009272C2" w:rsidP="009272C2">
            <w:r>
              <w:t xml:space="preserve">Demonstrable experience of logistical planning and project management, including working to demanding timeframes and quality standards </w:t>
            </w:r>
          </w:p>
          <w:p w14:paraId="30BCE81B" w14:textId="77777777" w:rsidR="009272C2" w:rsidRDefault="009272C2" w:rsidP="009272C2"/>
          <w:p w14:paraId="3B6BA0AC" w14:textId="77777777" w:rsidR="009272C2" w:rsidRDefault="009272C2" w:rsidP="009272C2">
            <w:r>
              <w:t>Demonstrable experience of innovation and systems improvement within a dynamic business environment</w:t>
            </w:r>
          </w:p>
          <w:p w14:paraId="271D12E3" w14:textId="77777777" w:rsidR="009272C2" w:rsidRDefault="009272C2" w:rsidP="009272C2"/>
          <w:p w14:paraId="7ED227AD" w14:textId="11FD5DEA" w:rsidR="009272C2" w:rsidRDefault="009272C2" w:rsidP="009272C2">
            <w:r>
              <w:t>Experience of configuring and usin</w:t>
            </w:r>
            <w:r w:rsidR="00D27921">
              <w:t>g a Qualification Management System (Q</w:t>
            </w:r>
            <w:r>
              <w:t>MS) to manage the recording of student registrations, achievements and awards, or a similar database system</w:t>
            </w:r>
            <w:r w:rsidR="00D27921">
              <w:t xml:space="preserve"> is essential</w:t>
            </w:r>
          </w:p>
          <w:p w14:paraId="23D3E67E" w14:textId="77777777" w:rsidR="009272C2" w:rsidRDefault="009272C2" w:rsidP="009272C2"/>
          <w:p w14:paraId="5F491533" w14:textId="34C0F751" w:rsidR="009272C2" w:rsidRDefault="00D27921" w:rsidP="009272C2">
            <w:r>
              <w:t xml:space="preserve">Advanced IT skills, </w:t>
            </w:r>
            <w:r w:rsidR="009272C2">
              <w:t xml:space="preserve">particularly in relation to statistical analysis </w:t>
            </w:r>
            <w:r>
              <w:t xml:space="preserve">and report writing </w:t>
            </w:r>
          </w:p>
          <w:p w14:paraId="289ADAEA" w14:textId="77777777" w:rsidR="009272C2" w:rsidRDefault="009272C2" w:rsidP="009272C2"/>
          <w:p w14:paraId="04C9A8E7" w14:textId="7A7622F7" w:rsidR="00171D81" w:rsidRDefault="00D27921" w:rsidP="00171D81">
            <w:pPr>
              <w:spacing w:before="120"/>
              <w:rPr>
                <w:rFonts w:ascii="Calibri" w:hAnsi="Calibri" w:cs="Arial"/>
              </w:rPr>
            </w:pPr>
            <w:r>
              <w:t xml:space="preserve">Experience of developing, </w:t>
            </w:r>
            <w:r w:rsidR="009272C2">
              <w:t xml:space="preserve">maintaining </w:t>
            </w:r>
            <w:r>
              <w:t xml:space="preserve">and managing </w:t>
            </w:r>
            <w:r w:rsidR="009272C2">
              <w:t xml:space="preserve">relationships with external </w:t>
            </w:r>
            <w:r>
              <w:t>stakeholders</w:t>
            </w:r>
            <w:r w:rsidR="00171D81">
              <w:t xml:space="preserve"> including contract management and working with service level agreements.</w:t>
            </w:r>
          </w:p>
          <w:p w14:paraId="57CCFCC7" w14:textId="77777777" w:rsidR="009272C2" w:rsidRDefault="009272C2" w:rsidP="009272C2"/>
          <w:p w14:paraId="2623DA80" w14:textId="77777777" w:rsidR="00603E81" w:rsidRDefault="00171D81" w:rsidP="00171D81">
            <w:pPr>
              <w:spacing w:before="120"/>
              <w:rPr>
                <w:rFonts w:ascii="Calibri" w:hAnsi="Calibri" w:cs="Arial"/>
              </w:rPr>
            </w:pPr>
            <w:r>
              <w:rPr>
                <w:rFonts w:ascii="Calibri" w:hAnsi="Calibri" w:cs="Arial"/>
              </w:rPr>
              <w:t xml:space="preserve">Experience of working across a large organisation and successfully influencing and managing complex projects in such an environment, including experience of </w:t>
            </w:r>
            <w:r>
              <w:rPr>
                <w:rFonts w:ascii="Calibri" w:hAnsi="Calibri" w:cs="Arial"/>
              </w:rPr>
              <w:lastRenderedPageBreak/>
              <w:t>working with specialist colleagues in finance, IT and HR to ensure smooth business operations</w:t>
            </w:r>
          </w:p>
          <w:p w14:paraId="26D1108C" w14:textId="212867D3" w:rsidR="00171D81" w:rsidRPr="007128A1" w:rsidRDefault="00171D81" w:rsidP="00171D81">
            <w:pPr>
              <w:spacing w:before="120"/>
              <w:rPr>
                <w:rFonts w:ascii="Calibri" w:hAnsi="Calibri" w:cs="Arial"/>
              </w:rPr>
            </w:pPr>
          </w:p>
        </w:tc>
      </w:tr>
      <w:tr w:rsidR="00DE696E" w:rsidRPr="005D7A28" w14:paraId="26D11092" w14:textId="77777777" w:rsidTr="009272C2">
        <w:tc>
          <w:tcPr>
            <w:tcW w:w="3753" w:type="dxa"/>
            <w:vAlign w:val="center"/>
          </w:tcPr>
          <w:p w14:paraId="26D1108E" w14:textId="77777777" w:rsidR="00DE696E" w:rsidRPr="005D7A28" w:rsidRDefault="00DE696E" w:rsidP="00881A31">
            <w:pPr>
              <w:spacing w:before="120" w:after="120"/>
              <w:rPr>
                <w:rFonts w:ascii="Calibri" w:hAnsi="Calibri" w:cs="Arial"/>
              </w:rPr>
            </w:pPr>
            <w:r w:rsidRPr="005D7A28">
              <w:rPr>
                <w:rFonts w:ascii="Calibri" w:hAnsi="Calibri" w:cs="Arial"/>
              </w:rPr>
              <w:lastRenderedPageBreak/>
              <w:t>Communica</w:t>
            </w:r>
            <w:r>
              <w:rPr>
                <w:rFonts w:ascii="Calibri" w:hAnsi="Calibri" w:cs="Arial"/>
              </w:rPr>
              <w:t>t</w:t>
            </w:r>
            <w:r w:rsidRPr="005D7A28">
              <w:rPr>
                <w:rFonts w:ascii="Calibri" w:hAnsi="Calibri" w:cs="Arial"/>
              </w:rPr>
              <w:t>ion Skills</w:t>
            </w:r>
          </w:p>
        </w:tc>
        <w:tc>
          <w:tcPr>
            <w:tcW w:w="5263" w:type="dxa"/>
            <w:vAlign w:val="center"/>
          </w:tcPr>
          <w:p w14:paraId="7BAF84BA" w14:textId="77777777" w:rsidR="00171D81" w:rsidRPr="00185F82" w:rsidRDefault="00171D81" w:rsidP="00171D81">
            <w:pPr>
              <w:rPr>
                <w:rFonts w:cs="Arial"/>
                <w:color w:val="000000"/>
              </w:rPr>
            </w:pPr>
            <w:r w:rsidRPr="00C14EEB">
              <w:rPr>
                <w:rFonts w:eastAsia="Times New Roman" w:cs="Arial"/>
                <w:color w:val="000000"/>
                <w:lang w:eastAsia="en-GB"/>
              </w:rPr>
              <w:t>Communicates in a compelling and influential way adapting the style and message to a diverse internal or external audience in an inclusive and accessible way.</w:t>
            </w:r>
          </w:p>
          <w:p w14:paraId="26D11091" w14:textId="77777777" w:rsidR="00603E81" w:rsidRPr="00603E81" w:rsidRDefault="00603E81" w:rsidP="00603E81">
            <w:pPr>
              <w:rPr>
                <w:rFonts w:ascii="Calibri" w:hAnsi="Calibri" w:cs="Arial"/>
                <w:color w:val="000000"/>
              </w:rPr>
            </w:pPr>
          </w:p>
        </w:tc>
      </w:tr>
      <w:tr w:rsidR="00DE696E" w:rsidRPr="005D7A28" w14:paraId="26D11096" w14:textId="77777777" w:rsidTr="009272C2">
        <w:tc>
          <w:tcPr>
            <w:tcW w:w="3753" w:type="dxa"/>
            <w:vAlign w:val="center"/>
          </w:tcPr>
          <w:p w14:paraId="26D11093" w14:textId="77777777" w:rsidR="00DE696E" w:rsidRPr="005D7A28" w:rsidRDefault="00DE696E" w:rsidP="00881A31">
            <w:pPr>
              <w:spacing w:before="120" w:after="120"/>
              <w:rPr>
                <w:rFonts w:ascii="Calibri" w:hAnsi="Calibri" w:cs="Arial"/>
              </w:rPr>
            </w:pPr>
            <w:r w:rsidRPr="005D7A28">
              <w:rPr>
                <w:rFonts w:ascii="Calibri" w:hAnsi="Calibri" w:cs="Arial"/>
              </w:rPr>
              <w:t>Leadership and Management</w:t>
            </w:r>
          </w:p>
        </w:tc>
        <w:tc>
          <w:tcPr>
            <w:tcW w:w="5263" w:type="dxa"/>
            <w:vAlign w:val="center"/>
          </w:tcPr>
          <w:p w14:paraId="26D11095" w14:textId="355ABBF5" w:rsidR="009272C2" w:rsidRPr="009272C2" w:rsidRDefault="00171D81" w:rsidP="009272C2">
            <w:r w:rsidRPr="00C14EEB">
              <w:rPr>
                <w:rFonts w:eastAsia="Times New Roman" w:cs="Arial"/>
                <w:color w:val="000000"/>
                <w:lang w:eastAsia="en-GB"/>
              </w:rPr>
              <w:t>Motivates and leads effectively, setting the direction of one or more function and promoting collaboration across formal boundaries</w:t>
            </w:r>
            <w:r w:rsidRPr="00185F82">
              <w:rPr>
                <w:rFonts w:cs="Arial"/>
                <w:i/>
              </w:rPr>
              <w:t xml:space="preserve"> </w:t>
            </w:r>
          </w:p>
        </w:tc>
      </w:tr>
      <w:tr w:rsidR="00171D81" w:rsidRPr="005D7A28" w14:paraId="0DB72794" w14:textId="77777777" w:rsidTr="009272C2">
        <w:tc>
          <w:tcPr>
            <w:tcW w:w="3753" w:type="dxa"/>
            <w:vAlign w:val="center"/>
          </w:tcPr>
          <w:p w14:paraId="231DBF35" w14:textId="4292544C" w:rsidR="00171D81" w:rsidRPr="005D7A28" w:rsidRDefault="00171D81" w:rsidP="00881A31">
            <w:pPr>
              <w:spacing w:before="120" w:after="120"/>
              <w:rPr>
                <w:rFonts w:ascii="Calibri" w:hAnsi="Calibri" w:cs="Arial"/>
              </w:rPr>
            </w:pPr>
            <w:r w:rsidRPr="00185F82">
              <w:rPr>
                <w:rFonts w:cs="Arial"/>
              </w:rPr>
              <w:t xml:space="preserve">Professional Practice </w:t>
            </w:r>
          </w:p>
        </w:tc>
        <w:tc>
          <w:tcPr>
            <w:tcW w:w="5263" w:type="dxa"/>
            <w:vAlign w:val="center"/>
          </w:tcPr>
          <w:p w14:paraId="473D1764" w14:textId="02B8B6AA" w:rsidR="00171D81" w:rsidRPr="00C14EEB" w:rsidRDefault="00171D81" w:rsidP="009272C2">
            <w:pPr>
              <w:rPr>
                <w:rFonts w:cs="Arial"/>
                <w:color w:val="000000"/>
              </w:rPr>
            </w:pPr>
            <w:r w:rsidRPr="00C14EEB">
              <w:rPr>
                <w:rFonts w:eastAsia="Times New Roman" w:cs="Arial"/>
                <w:color w:val="000000"/>
                <w:lang w:eastAsia="en-GB"/>
              </w:rPr>
              <w:t xml:space="preserve">Contributes to advancing professional practice in own area of specialism.  </w:t>
            </w:r>
          </w:p>
        </w:tc>
      </w:tr>
      <w:tr w:rsidR="00DE696E" w:rsidRPr="005D7A28" w14:paraId="26D1109F" w14:textId="77777777" w:rsidTr="009272C2">
        <w:tc>
          <w:tcPr>
            <w:tcW w:w="3753" w:type="dxa"/>
            <w:vAlign w:val="center"/>
          </w:tcPr>
          <w:p w14:paraId="26D1109B" w14:textId="77777777" w:rsidR="00DE696E" w:rsidRPr="005D7A28" w:rsidRDefault="00DE696E" w:rsidP="00881A31">
            <w:pPr>
              <w:rPr>
                <w:rFonts w:ascii="Calibri" w:hAnsi="Calibri" w:cs="Arial"/>
              </w:rPr>
            </w:pPr>
            <w:r w:rsidRPr="005D7A28">
              <w:rPr>
                <w:rFonts w:ascii="Calibri" w:hAnsi="Calibri" w:cs="Arial"/>
              </w:rPr>
              <w:t>Planning and Managing Resources</w:t>
            </w:r>
          </w:p>
        </w:tc>
        <w:tc>
          <w:tcPr>
            <w:tcW w:w="5263" w:type="dxa"/>
            <w:vAlign w:val="center"/>
          </w:tcPr>
          <w:p w14:paraId="26D1109E" w14:textId="35C6D4A6" w:rsidR="00603E81" w:rsidRPr="00A2502C" w:rsidRDefault="00171D81" w:rsidP="00815AAD">
            <w:pPr>
              <w:contextualSpacing/>
              <w:rPr>
                <w:rFonts w:ascii="Calibri" w:hAnsi="Calibri" w:cs="Arial"/>
                <w:color w:val="000000"/>
              </w:rPr>
            </w:pPr>
            <w:r w:rsidRPr="00C14EEB">
              <w:rPr>
                <w:rFonts w:eastAsia="Times New Roman" w:cs="Arial"/>
                <w:color w:val="000000"/>
                <w:lang w:eastAsia="en-GB"/>
              </w:rPr>
              <w:t>Effectively plans, prioritises and manages the delivery of complex projects or activities to achieve long term strategic objectives</w:t>
            </w:r>
            <w:r w:rsidRPr="00A2502C">
              <w:rPr>
                <w:rFonts w:ascii="Calibri" w:hAnsi="Calibri" w:cs="Arial"/>
                <w:color w:val="000000"/>
              </w:rPr>
              <w:t xml:space="preserve"> </w:t>
            </w:r>
          </w:p>
        </w:tc>
      </w:tr>
      <w:tr w:rsidR="009272C2" w:rsidRPr="005D7A28" w14:paraId="26D110A4" w14:textId="77777777" w:rsidTr="009272C2">
        <w:tc>
          <w:tcPr>
            <w:tcW w:w="3753" w:type="dxa"/>
            <w:vAlign w:val="center"/>
          </w:tcPr>
          <w:p w14:paraId="26D110A0" w14:textId="77777777" w:rsidR="009272C2" w:rsidRPr="005D7A28" w:rsidRDefault="009272C2" w:rsidP="007128A1">
            <w:pPr>
              <w:rPr>
                <w:rFonts w:ascii="Calibri" w:hAnsi="Calibri" w:cs="Arial"/>
              </w:rPr>
            </w:pPr>
            <w:r w:rsidRPr="005D7A28">
              <w:rPr>
                <w:rFonts w:ascii="Calibri" w:hAnsi="Calibri" w:cs="Arial"/>
              </w:rPr>
              <w:t>Teamwork</w:t>
            </w:r>
          </w:p>
        </w:tc>
        <w:tc>
          <w:tcPr>
            <w:tcW w:w="5263" w:type="dxa"/>
            <w:vAlign w:val="center"/>
          </w:tcPr>
          <w:p w14:paraId="26D110A3" w14:textId="0F9F7DE7" w:rsidR="009272C2" w:rsidRPr="00A2502C" w:rsidRDefault="00171D81" w:rsidP="007128A1">
            <w:pPr>
              <w:rPr>
                <w:rFonts w:ascii="Calibri" w:hAnsi="Calibri" w:cs="Arial"/>
                <w:color w:val="000000"/>
              </w:rPr>
            </w:pPr>
            <w:r w:rsidRPr="00C14EEB">
              <w:rPr>
                <w:rFonts w:eastAsia="Times New Roman" w:cs="Arial"/>
                <w:color w:val="000000"/>
                <w:lang w:eastAsia="en-GB"/>
              </w:rPr>
              <w:t>Builds effective teams, networks or communities of practice and fosters constructive cross team collaboration</w:t>
            </w:r>
          </w:p>
        </w:tc>
      </w:tr>
      <w:tr w:rsidR="00171D81" w:rsidRPr="005D7A28" w14:paraId="178311F2" w14:textId="77777777" w:rsidTr="00B87CA9">
        <w:tc>
          <w:tcPr>
            <w:tcW w:w="3753" w:type="dxa"/>
            <w:vAlign w:val="center"/>
          </w:tcPr>
          <w:p w14:paraId="298CFBD5" w14:textId="2C25C3C0" w:rsidR="00171D81" w:rsidRPr="005D7A28" w:rsidRDefault="00171D81" w:rsidP="007128A1">
            <w:pPr>
              <w:rPr>
                <w:rFonts w:ascii="Calibri" w:hAnsi="Calibri" w:cs="Arial"/>
              </w:rPr>
            </w:pPr>
            <w:r w:rsidRPr="00C14EEB">
              <w:rPr>
                <w:rFonts w:cs="Arial"/>
              </w:rPr>
              <w:t>Student experience or customer service</w:t>
            </w:r>
          </w:p>
        </w:tc>
        <w:tc>
          <w:tcPr>
            <w:tcW w:w="5263" w:type="dxa"/>
          </w:tcPr>
          <w:p w14:paraId="20A5E65C" w14:textId="3FD3747E" w:rsidR="00171D81" w:rsidRPr="00C14EEB" w:rsidRDefault="00171D81" w:rsidP="007128A1">
            <w:pPr>
              <w:rPr>
                <w:rFonts w:cs="Arial"/>
                <w:color w:val="000000"/>
              </w:rPr>
            </w:pPr>
            <w:r w:rsidRPr="00C14EEB">
              <w:rPr>
                <w:rFonts w:eastAsia="Times New Roman" w:cs="Arial"/>
                <w:color w:val="000000"/>
                <w:lang w:eastAsia="en-GB"/>
              </w:rPr>
              <w:t>Leads the improvement of the student or customer experience and promotes an inclusive environment for students, colleagues or customers</w:t>
            </w:r>
          </w:p>
        </w:tc>
      </w:tr>
      <w:tr w:rsidR="009272C2" w:rsidRPr="005D7A28" w14:paraId="26D110A7" w14:textId="77777777" w:rsidTr="009272C2">
        <w:tc>
          <w:tcPr>
            <w:tcW w:w="3753" w:type="dxa"/>
            <w:vAlign w:val="center"/>
          </w:tcPr>
          <w:p w14:paraId="26D110A5" w14:textId="77777777" w:rsidR="009272C2" w:rsidRPr="005D7A28" w:rsidRDefault="009272C2" w:rsidP="00881A31">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3" w:type="dxa"/>
            <w:vAlign w:val="center"/>
          </w:tcPr>
          <w:p w14:paraId="26D110A6" w14:textId="4010BEDF" w:rsidR="009272C2" w:rsidRPr="005D7A28" w:rsidRDefault="00171D81" w:rsidP="009272C2">
            <w:pPr>
              <w:spacing w:before="120" w:after="120"/>
              <w:rPr>
                <w:rFonts w:ascii="Calibri" w:hAnsi="Calibri" w:cs="Arial"/>
                <w:color w:val="000000"/>
              </w:rPr>
            </w:pPr>
            <w:r w:rsidRPr="00C14EEB">
              <w:rPr>
                <w:rFonts w:cs="Arial"/>
                <w:color w:val="000000"/>
              </w:rPr>
              <w:t>Initiates innovative solutions to problems which have a strategic impact</w:t>
            </w:r>
          </w:p>
        </w:tc>
      </w:tr>
    </w:tbl>
    <w:p w14:paraId="26D110A8" w14:textId="77777777" w:rsidR="00603E81" w:rsidRDefault="00603E81" w:rsidP="00DE696E">
      <w:pPr>
        <w:spacing w:before="120"/>
        <w:rPr>
          <w:rFonts w:ascii="Calibri" w:hAnsi="Calibri" w:cs="Arial"/>
          <w:bCs/>
        </w:rPr>
      </w:pPr>
    </w:p>
    <w:p w14:paraId="26D110A9"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26D110AC" w14:textId="77777777" w:rsidR="00FC2F78" w:rsidRDefault="00FC2F78" w:rsidP="00DE696E">
      <w:pPr>
        <w:spacing w:before="120"/>
        <w:rPr>
          <w:rFonts w:ascii="Calibri" w:hAnsi="Calibri" w:cs="Arial"/>
        </w:rPr>
      </w:pPr>
    </w:p>
    <w:p w14:paraId="26D110AD" w14:textId="320248AB" w:rsidR="00DE696E" w:rsidRPr="00FC2F78" w:rsidRDefault="00DE696E" w:rsidP="00DE696E">
      <w:pPr>
        <w:spacing w:before="120"/>
        <w:rPr>
          <w:rFonts w:ascii="Calibri" w:hAnsi="Calibri" w:cs="Arial"/>
        </w:rPr>
      </w:pPr>
      <w:r w:rsidRPr="00FC2F78">
        <w:rPr>
          <w:rFonts w:ascii="Calibri" w:hAnsi="Calibri" w:cs="Arial"/>
        </w:rPr>
        <w:t xml:space="preserve">Last updated: </w:t>
      </w:r>
      <w:r w:rsidR="00171D81">
        <w:rPr>
          <w:rFonts w:ascii="Calibri" w:hAnsi="Calibri" w:cs="Arial"/>
        </w:rPr>
        <w:t>29</w:t>
      </w:r>
      <w:r w:rsidR="00171D81" w:rsidRPr="00171D81">
        <w:rPr>
          <w:rFonts w:ascii="Calibri" w:hAnsi="Calibri" w:cs="Arial"/>
          <w:vertAlign w:val="superscript"/>
        </w:rPr>
        <w:t>th</w:t>
      </w:r>
      <w:r w:rsidR="00171D81">
        <w:rPr>
          <w:rFonts w:ascii="Calibri" w:hAnsi="Calibri" w:cs="Arial"/>
        </w:rPr>
        <w:t xml:space="preserve"> May 2020</w:t>
      </w:r>
    </w:p>
    <w:p w14:paraId="26D110AE" w14:textId="77777777" w:rsidR="004333A8" w:rsidRPr="00C007C8" w:rsidRDefault="004333A8" w:rsidP="00C007C8"/>
    <w:p w14:paraId="26D110A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7B028" w14:textId="77777777" w:rsidR="00845A0B" w:rsidRDefault="00845A0B">
      <w:r>
        <w:separator/>
      </w:r>
    </w:p>
  </w:endnote>
  <w:endnote w:type="continuationSeparator" w:id="0">
    <w:p w14:paraId="5DE9CBE9" w14:textId="77777777" w:rsidR="00845A0B" w:rsidRDefault="008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34897" w14:textId="77777777" w:rsidR="00845A0B" w:rsidRDefault="00845A0B">
      <w:r>
        <w:separator/>
      </w:r>
    </w:p>
  </w:footnote>
  <w:footnote w:type="continuationSeparator" w:id="0">
    <w:p w14:paraId="4DC3DE07" w14:textId="77777777" w:rsidR="00845A0B" w:rsidRDefault="0084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10B4" w14:textId="77777777" w:rsidR="00845A0B" w:rsidRPr="00576313" w:rsidRDefault="00845A0B"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10B5" w14:textId="77777777" w:rsidR="00845A0B" w:rsidRDefault="00845A0B">
    <w:pPr>
      <w:pStyle w:val="Header"/>
    </w:pPr>
    <w:r w:rsidRPr="005D7A28">
      <w:rPr>
        <w:rFonts w:ascii="Calibri" w:hAnsi="Calibri"/>
        <w:noProof/>
      </w:rPr>
      <w:drawing>
        <wp:anchor distT="0" distB="0" distL="114300" distR="114300" simplePos="0" relativeHeight="251659264" behindDoc="1" locked="0" layoutInCell="1" allowOverlap="1" wp14:anchorId="26D110B6" wp14:editId="26D110B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25375"/>
    <w:multiLevelType w:val="hybridMultilevel"/>
    <w:tmpl w:val="5EC41240"/>
    <w:lvl w:ilvl="0" w:tplc="9BE2CD5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3B558B"/>
    <w:multiLevelType w:val="hybridMultilevel"/>
    <w:tmpl w:val="E1700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6"/>
  </w:num>
  <w:num w:numId="5">
    <w:abstractNumId w:val="21"/>
  </w:num>
  <w:num w:numId="6">
    <w:abstractNumId w:val="39"/>
  </w:num>
  <w:num w:numId="7">
    <w:abstractNumId w:val="24"/>
  </w:num>
  <w:num w:numId="8">
    <w:abstractNumId w:val="20"/>
  </w:num>
  <w:num w:numId="9">
    <w:abstractNumId w:val="37"/>
  </w:num>
  <w:num w:numId="10">
    <w:abstractNumId w:val="41"/>
  </w:num>
  <w:num w:numId="11">
    <w:abstractNumId w:val="25"/>
  </w:num>
  <w:num w:numId="12">
    <w:abstractNumId w:val="30"/>
  </w:num>
  <w:num w:numId="13">
    <w:abstractNumId w:val="15"/>
  </w:num>
  <w:num w:numId="14">
    <w:abstractNumId w:val="36"/>
  </w:num>
  <w:num w:numId="15">
    <w:abstractNumId w:val="35"/>
  </w:num>
  <w:num w:numId="16">
    <w:abstractNumId w:val="3"/>
  </w:num>
  <w:num w:numId="17">
    <w:abstractNumId w:val="6"/>
  </w:num>
  <w:num w:numId="18">
    <w:abstractNumId w:val="43"/>
  </w:num>
  <w:num w:numId="19">
    <w:abstractNumId w:val="16"/>
  </w:num>
  <w:num w:numId="20">
    <w:abstractNumId w:val="22"/>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4"/>
  </w:num>
  <w:num w:numId="28">
    <w:abstractNumId w:val="45"/>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7"/>
  </w:num>
  <w:num w:numId="43">
    <w:abstractNumId w:val="2"/>
  </w:num>
  <w:num w:numId="44">
    <w:abstractNumId w:val="19"/>
  </w:num>
  <w:num w:numId="45">
    <w:abstractNumId w:val="29"/>
  </w:num>
  <w:num w:numId="46">
    <w:abstractNumId w:val="3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6207"/>
    <w:rsid w:val="00077CAB"/>
    <w:rsid w:val="00084C0E"/>
    <w:rsid w:val="00086772"/>
    <w:rsid w:val="00094004"/>
    <w:rsid w:val="000940A9"/>
    <w:rsid w:val="000A7396"/>
    <w:rsid w:val="000B4B43"/>
    <w:rsid w:val="000C0840"/>
    <w:rsid w:val="000C2C30"/>
    <w:rsid w:val="000D2BBC"/>
    <w:rsid w:val="000F1B07"/>
    <w:rsid w:val="000F2DDA"/>
    <w:rsid w:val="00103C44"/>
    <w:rsid w:val="0011168F"/>
    <w:rsid w:val="00117B35"/>
    <w:rsid w:val="00143C49"/>
    <w:rsid w:val="00150DEB"/>
    <w:rsid w:val="00171D81"/>
    <w:rsid w:val="00191F63"/>
    <w:rsid w:val="001C6D22"/>
    <w:rsid w:val="001D0B67"/>
    <w:rsid w:val="001F490C"/>
    <w:rsid w:val="00207AD9"/>
    <w:rsid w:val="00262E2D"/>
    <w:rsid w:val="00265D84"/>
    <w:rsid w:val="00267073"/>
    <w:rsid w:val="00273FAC"/>
    <w:rsid w:val="0027651F"/>
    <w:rsid w:val="00284B93"/>
    <w:rsid w:val="00286686"/>
    <w:rsid w:val="00296584"/>
    <w:rsid w:val="002B7662"/>
    <w:rsid w:val="002C0E98"/>
    <w:rsid w:val="002C2DE7"/>
    <w:rsid w:val="00317BFE"/>
    <w:rsid w:val="00390BBB"/>
    <w:rsid w:val="003A6CD3"/>
    <w:rsid w:val="003B2633"/>
    <w:rsid w:val="003B3CE6"/>
    <w:rsid w:val="003C2E1D"/>
    <w:rsid w:val="003D3432"/>
    <w:rsid w:val="003D5FCE"/>
    <w:rsid w:val="003E3AE4"/>
    <w:rsid w:val="003F77DF"/>
    <w:rsid w:val="0040142F"/>
    <w:rsid w:val="00403C33"/>
    <w:rsid w:val="00431B5B"/>
    <w:rsid w:val="00432AB9"/>
    <w:rsid w:val="004333A8"/>
    <w:rsid w:val="00441BF1"/>
    <w:rsid w:val="00461E60"/>
    <w:rsid w:val="004816C6"/>
    <w:rsid w:val="004879C9"/>
    <w:rsid w:val="004D3601"/>
    <w:rsid w:val="004E3268"/>
    <w:rsid w:val="00504901"/>
    <w:rsid w:val="0051790B"/>
    <w:rsid w:val="00520321"/>
    <w:rsid w:val="00520FE9"/>
    <w:rsid w:val="00525DF6"/>
    <w:rsid w:val="0053123A"/>
    <w:rsid w:val="00556B30"/>
    <w:rsid w:val="00560860"/>
    <w:rsid w:val="005608FB"/>
    <w:rsid w:val="00570A89"/>
    <w:rsid w:val="00570BB1"/>
    <w:rsid w:val="00576313"/>
    <w:rsid w:val="005851CB"/>
    <w:rsid w:val="00594C01"/>
    <w:rsid w:val="00596892"/>
    <w:rsid w:val="005F772D"/>
    <w:rsid w:val="00603E81"/>
    <w:rsid w:val="00624AD2"/>
    <w:rsid w:val="00635CC0"/>
    <w:rsid w:val="00660F33"/>
    <w:rsid w:val="00686EBB"/>
    <w:rsid w:val="00687B6D"/>
    <w:rsid w:val="00697B50"/>
    <w:rsid w:val="006A3235"/>
    <w:rsid w:val="006A4E60"/>
    <w:rsid w:val="006C5F5D"/>
    <w:rsid w:val="006D587E"/>
    <w:rsid w:val="006E5BEA"/>
    <w:rsid w:val="006F53E4"/>
    <w:rsid w:val="007128A1"/>
    <w:rsid w:val="007166ED"/>
    <w:rsid w:val="00730D34"/>
    <w:rsid w:val="007315B3"/>
    <w:rsid w:val="0074462C"/>
    <w:rsid w:val="00751837"/>
    <w:rsid w:val="00792EB7"/>
    <w:rsid w:val="00796DAE"/>
    <w:rsid w:val="008100BB"/>
    <w:rsid w:val="00815AAD"/>
    <w:rsid w:val="008217DE"/>
    <w:rsid w:val="00844A9D"/>
    <w:rsid w:val="00845A0B"/>
    <w:rsid w:val="0086380C"/>
    <w:rsid w:val="00877BBA"/>
    <w:rsid w:val="00881A31"/>
    <w:rsid w:val="008A2FA2"/>
    <w:rsid w:val="008C3F23"/>
    <w:rsid w:val="008D390B"/>
    <w:rsid w:val="008E430C"/>
    <w:rsid w:val="008F6039"/>
    <w:rsid w:val="009216CE"/>
    <w:rsid w:val="009272C2"/>
    <w:rsid w:val="00934B07"/>
    <w:rsid w:val="009438D6"/>
    <w:rsid w:val="009557D4"/>
    <w:rsid w:val="009741B1"/>
    <w:rsid w:val="0097624E"/>
    <w:rsid w:val="00992ED5"/>
    <w:rsid w:val="009A741C"/>
    <w:rsid w:val="009B6894"/>
    <w:rsid w:val="009F7FF5"/>
    <w:rsid w:val="00A0586F"/>
    <w:rsid w:val="00A12159"/>
    <w:rsid w:val="00A15DD8"/>
    <w:rsid w:val="00A2502C"/>
    <w:rsid w:val="00A514C8"/>
    <w:rsid w:val="00A6413C"/>
    <w:rsid w:val="00AA70BE"/>
    <w:rsid w:val="00AA7EA5"/>
    <w:rsid w:val="00AB562A"/>
    <w:rsid w:val="00AD5C3D"/>
    <w:rsid w:val="00AF0EA0"/>
    <w:rsid w:val="00AF6C2A"/>
    <w:rsid w:val="00B01C8B"/>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921"/>
    <w:rsid w:val="00D27FC8"/>
    <w:rsid w:val="00D6418D"/>
    <w:rsid w:val="00D87564"/>
    <w:rsid w:val="00DE20B9"/>
    <w:rsid w:val="00DE2AF1"/>
    <w:rsid w:val="00DE696E"/>
    <w:rsid w:val="00E00A83"/>
    <w:rsid w:val="00E10084"/>
    <w:rsid w:val="00E46D94"/>
    <w:rsid w:val="00E62E0A"/>
    <w:rsid w:val="00E66C1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11041"/>
  <w15:docId w15:val="{2259F152-9855-421B-8748-1FA4532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link w:val="ListParagraphChar"/>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ListParagraphChar">
    <w:name w:val="List Paragraph Char"/>
    <w:link w:val="ListParagraph"/>
    <w:uiPriority w:val="34"/>
    <w:rsid w:val="00441BF1"/>
  </w:style>
  <w:style w:type="paragraph" w:customStyle="1" w:styleId="xmsonormal">
    <w:name w:val="x_msonormal"/>
    <w:basedOn w:val="Normal"/>
    <w:rsid w:val="00E66C1A"/>
    <w:pPr>
      <w:spacing w:before="100" w:beforeAutospacing="1" w:after="100" w:afterAutospacing="1"/>
    </w:pPr>
    <w:rPr>
      <w:rFonts w:ascii="Times New Roman" w:hAnsi="Times New Roman"/>
      <w:sz w:val="24"/>
    </w:rPr>
  </w:style>
  <w:style w:type="paragraph" w:customStyle="1" w:styleId="Body1">
    <w:name w:val="Body 1"/>
    <w:rsid w:val="00845A0B"/>
    <w:pPr>
      <w:outlineLvl w:val="0"/>
    </w:pPr>
    <w:rPr>
      <w:rFonts w:ascii="Times New Roman" w:eastAsia="Arial Unicode MS" w:hAnsi="Times New Roman"/>
      <w:color w:val="00000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B631-5278-4598-AB7B-70CDF777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52735-BD30-4678-BEAB-3D2D3023DB73}">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7b63c2a3-510e-46e8-8d15-47283a4cc845"/>
    <ds:schemaRef ds:uri="96308c73-0f47-479a-94ca-23c59dc3027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4.xml><?xml version="1.0" encoding="utf-8"?>
<ds:datastoreItem xmlns:ds="http://schemas.openxmlformats.org/officeDocument/2006/customXml" ds:itemID="{0CEE839C-FAED-40E3-974E-72860121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1893</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5</cp:revision>
  <cp:lastPrinted>2020-08-27T10:30:00Z</cp:lastPrinted>
  <dcterms:created xsi:type="dcterms:W3CDTF">2020-08-27T10:15:00Z</dcterms:created>
  <dcterms:modified xsi:type="dcterms:W3CDTF">2020-08-27T10:32:00Z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