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0FF2D34C" w14:textId="77777777" w:rsidTr="6F2A53A8">
        <w:trPr>
          <w:trHeight w:val="406"/>
        </w:trPr>
        <w:tc>
          <w:tcPr>
            <w:tcW w:w="9214" w:type="dxa"/>
            <w:gridSpan w:val="3"/>
            <w:tcBorders>
              <w:bottom w:val="single" w:sz="8" w:space="0" w:color="auto"/>
            </w:tcBorders>
            <w:shd w:val="clear" w:color="auto" w:fill="000000" w:themeFill="text1"/>
            <w:vAlign w:val="center"/>
          </w:tcPr>
          <w:p w14:paraId="7394D1F4"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45BC6EFD" w14:textId="77777777" w:rsidTr="6F2A53A8">
        <w:trPr>
          <w:trHeight w:val="413"/>
        </w:trPr>
        <w:tc>
          <w:tcPr>
            <w:tcW w:w="4560" w:type="dxa"/>
            <w:tcBorders>
              <w:bottom w:val="single" w:sz="8" w:space="0" w:color="auto"/>
              <w:right w:val="single" w:sz="8" w:space="0" w:color="auto"/>
            </w:tcBorders>
            <w:vAlign w:val="center"/>
          </w:tcPr>
          <w:p w14:paraId="3A60B743" w14:textId="2081219E" w:rsidR="003D3432" w:rsidRPr="00A926D8" w:rsidRDefault="47702632" w:rsidP="47702632">
            <w:pPr>
              <w:contextualSpacing/>
              <w:rPr>
                <w:rFonts w:cstheme="minorHAnsi"/>
                <w:color w:val="000000" w:themeColor="text1"/>
                <w:sz w:val="20"/>
                <w:szCs w:val="20"/>
              </w:rPr>
            </w:pPr>
            <w:r w:rsidRPr="00A926D8">
              <w:rPr>
                <w:rFonts w:cstheme="minorHAnsi"/>
                <w:b/>
                <w:bCs/>
                <w:color w:val="000000" w:themeColor="text1"/>
                <w:sz w:val="20"/>
                <w:szCs w:val="20"/>
              </w:rPr>
              <w:t>Job title</w:t>
            </w:r>
            <w:r w:rsidRPr="00A926D8">
              <w:rPr>
                <w:rFonts w:cstheme="minorHAnsi"/>
                <w:color w:val="000000" w:themeColor="text1"/>
                <w:sz w:val="20"/>
                <w:szCs w:val="20"/>
              </w:rPr>
              <w:t xml:space="preserve">:  Head of </w:t>
            </w:r>
            <w:r w:rsidR="0067299E" w:rsidRPr="00A926D8">
              <w:rPr>
                <w:rFonts w:cstheme="minorHAnsi"/>
                <w:color w:val="000000" w:themeColor="text1"/>
                <w:sz w:val="20"/>
                <w:szCs w:val="20"/>
              </w:rPr>
              <w:t xml:space="preserve">Hard </w:t>
            </w:r>
            <w:r w:rsidRPr="00A926D8">
              <w:rPr>
                <w:rFonts w:cstheme="minorHAnsi"/>
                <w:color w:val="000000" w:themeColor="text1"/>
                <w:sz w:val="20"/>
                <w:szCs w:val="20"/>
              </w:rPr>
              <w:t>Facilities Management</w:t>
            </w:r>
          </w:p>
        </w:tc>
        <w:tc>
          <w:tcPr>
            <w:tcW w:w="4654" w:type="dxa"/>
            <w:gridSpan w:val="2"/>
            <w:tcBorders>
              <w:left w:val="single" w:sz="8" w:space="0" w:color="auto"/>
              <w:bottom w:val="single" w:sz="8" w:space="0" w:color="auto"/>
            </w:tcBorders>
            <w:vAlign w:val="center"/>
          </w:tcPr>
          <w:p w14:paraId="52796446" w14:textId="77777777" w:rsidR="00DE696E" w:rsidRPr="00A926D8" w:rsidRDefault="00DE696E" w:rsidP="00460BBC">
            <w:pPr>
              <w:contextualSpacing/>
              <w:rPr>
                <w:rFonts w:cs="Arial"/>
                <w:color w:val="000000" w:themeColor="text1"/>
                <w:sz w:val="20"/>
                <w:szCs w:val="20"/>
              </w:rPr>
            </w:pPr>
            <w:r w:rsidRPr="00A926D8">
              <w:rPr>
                <w:rFonts w:cs="Arial"/>
                <w:b/>
                <w:color w:val="000000" w:themeColor="text1"/>
                <w:sz w:val="20"/>
                <w:szCs w:val="20"/>
              </w:rPr>
              <w:t>Accountable to</w:t>
            </w:r>
            <w:r w:rsidRPr="00A926D8">
              <w:rPr>
                <w:rFonts w:cs="Arial"/>
                <w:color w:val="000000" w:themeColor="text1"/>
                <w:sz w:val="20"/>
                <w:szCs w:val="20"/>
              </w:rPr>
              <w:t>:</w:t>
            </w:r>
            <w:r w:rsidR="00687B6D" w:rsidRPr="00A926D8">
              <w:rPr>
                <w:rFonts w:cs="Arial"/>
                <w:color w:val="000000" w:themeColor="text1"/>
                <w:sz w:val="20"/>
                <w:szCs w:val="20"/>
              </w:rPr>
              <w:t xml:space="preserve"> </w:t>
            </w:r>
            <w:r w:rsidR="003266AE" w:rsidRPr="00A926D8">
              <w:rPr>
                <w:rFonts w:cs="Arial"/>
                <w:color w:val="000000" w:themeColor="text1"/>
                <w:sz w:val="20"/>
                <w:szCs w:val="20"/>
              </w:rPr>
              <w:t>Associate Director of Estates</w:t>
            </w:r>
            <w:r w:rsidR="00600F3F" w:rsidRPr="00A926D8">
              <w:rPr>
                <w:rFonts w:cs="Arial"/>
                <w:color w:val="000000" w:themeColor="text1"/>
                <w:sz w:val="20"/>
                <w:szCs w:val="20"/>
              </w:rPr>
              <w:t xml:space="preserve"> </w:t>
            </w:r>
          </w:p>
        </w:tc>
      </w:tr>
      <w:tr w:rsidR="00DE696E" w:rsidRPr="000C0840" w14:paraId="10F7752F" w14:textId="77777777" w:rsidTr="6F2A53A8">
        <w:trPr>
          <w:trHeight w:val="438"/>
        </w:trPr>
        <w:tc>
          <w:tcPr>
            <w:tcW w:w="4560" w:type="dxa"/>
            <w:tcBorders>
              <w:top w:val="single" w:sz="8" w:space="0" w:color="auto"/>
              <w:bottom w:val="single" w:sz="8" w:space="0" w:color="auto"/>
              <w:right w:val="single" w:sz="8" w:space="0" w:color="auto"/>
            </w:tcBorders>
            <w:vAlign w:val="center"/>
          </w:tcPr>
          <w:p w14:paraId="74C603D3" w14:textId="78980D8A" w:rsidR="00DE696E" w:rsidRPr="00A926D8" w:rsidRDefault="024294AE" w:rsidP="47702632">
            <w:pPr>
              <w:contextualSpacing/>
              <w:rPr>
                <w:rFonts w:cstheme="minorHAnsi"/>
                <w:color w:val="000000" w:themeColor="text1"/>
                <w:sz w:val="20"/>
                <w:szCs w:val="20"/>
              </w:rPr>
            </w:pPr>
            <w:r w:rsidRPr="00A926D8">
              <w:rPr>
                <w:rFonts w:cstheme="minorHAnsi"/>
                <w:b/>
                <w:bCs/>
                <w:color w:val="000000" w:themeColor="text1"/>
                <w:sz w:val="20"/>
                <w:szCs w:val="20"/>
              </w:rPr>
              <w:t>Contract length</w:t>
            </w:r>
            <w:r w:rsidRPr="00A926D8">
              <w:rPr>
                <w:rFonts w:cstheme="minorHAnsi"/>
                <w:color w:val="000000" w:themeColor="text1"/>
                <w:sz w:val="20"/>
                <w:szCs w:val="20"/>
              </w:rPr>
              <w:t>: Permanent</w:t>
            </w:r>
          </w:p>
        </w:tc>
        <w:tc>
          <w:tcPr>
            <w:tcW w:w="2528" w:type="dxa"/>
            <w:tcBorders>
              <w:top w:val="single" w:sz="8" w:space="0" w:color="auto"/>
              <w:left w:val="single" w:sz="8" w:space="0" w:color="auto"/>
              <w:bottom w:val="single" w:sz="8" w:space="0" w:color="auto"/>
              <w:right w:val="nil"/>
            </w:tcBorders>
            <w:vAlign w:val="center"/>
          </w:tcPr>
          <w:p w14:paraId="08D1C86E" w14:textId="46809739" w:rsidR="00DE696E" w:rsidRPr="00A926D8" w:rsidRDefault="47702632" w:rsidP="47702632">
            <w:pPr>
              <w:contextualSpacing/>
              <w:rPr>
                <w:rFonts w:cs="Arial"/>
                <w:color w:val="000000" w:themeColor="text1"/>
                <w:sz w:val="20"/>
                <w:szCs w:val="20"/>
              </w:rPr>
            </w:pPr>
            <w:r w:rsidRPr="00A926D8">
              <w:rPr>
                <w:rFonts w:cs="Arial"/>
                <w:b/>
                <w:bCs/>
                <w:color w:val="000000" w:themeColor="text1"/>
                <w:sz w:val="20"/>
                <w:szCs w:val="20"/>
              </w:rPr>
              <w:t>Hours per week</w:t>
            </w:r>
            <w:r w:rsidRPr="00A926D8">
              <w:rPr>
                <w:rFonts w:cs="Arial"/>
                <w:color w:val="000000" w:themeColor="text1"/>
                <w:sz w:val="20"/>
                <w:szCs w:val="20"/>
              </w:rPr>
              <w:t>: 35</w:t>
            </w:r>
          </w:p>
        </w:tc>
        <w:tc>
          <w:tcPr>
            <w:tcW w:w="2126" w:type="dxa"/>
            <w:tcBorders>
              <w:top w:val="single" w:sz="8" w:space="0" w:color="auto"/>
              <w:left w:val="nil"/>
              <w:bottom w:val="single" w:sz="8" w:space="0" w:color="auto"/>
            </w:tcBorders>
            <w:vAlign w:val="center"/>
          </w:tcPr>
          <w:p w14:paraId="09EF5D82" w14:textId="77777777" w:rsidR="00DE696E" w:rsidRPr="00A926D8" w:rsidRDefault="00DE696E" w:rsidP="001F575A">
            <w:pPr>
              <w:contextualSpacing/>
              <w:rPr>
                <w:rFonts w:cs="Arial"/>
                <w:color w:val="000000" w:themeColor="text1"/>
                <w:sz w:val="20"/>
                <w:szCs w:val="20"/>
              </w:rPr>
            </w:pPr>
            <w:r w:rsidRPr="00A926D8">
              <w:rPr>
                <w:rFonts w:cs="Arial"/>
                <w:b/>
                <w:color w:val="000000" w:themeColor="text1"/>
                <w:sz w:val="20"/>
                <w:szCs w:val="20"/>
              </w:rPr>
              <w:t>Weeks per year</w:t>
            </w:r>
            <w:r w:rsidRPr="00A926D8">
              <w:rPr>
                <w:rFonts w:cs="Arial"/>
                <w:color w:val="000000" w:themeColor="text1"/>
                <w:sz w:val="20"/>
                <w:szCs w:val="20"/>
              </w:rPr>
              <w:t>:</w:t>
            </w:r>
            <w:r w:rsidRPr="00A926D8">
              <w:rPr>
                <w:rFonts w:cs="Arial"/>
                <w:b/>
                <w:color w:val="000000" w:themeColor="text1"/>
                <w:sz w:val="20"/>
                <w:szCs w:val="20"/>
              </w:rPr>
              <w:t xml:space="preserve"> </w:t>
            </w:r>
            <w:r w:rsidRPr="00A926D8">
              <w:rPr>
                <w:rFonts w:cs="Arial"/>
                <w:color w:val="000000" w:themeColor="text1"/>
                <w:sz w:val="20"/>
                <w:szCs w:val="20"/>
              </w:rPr>
              <w:t>52</w:t>
            </w:r>
          </w:p>
        </w:tc>
      </w:tr>
      <w:tr w:rsidR="00DE696E" w:rsidRPr="000C0840" w14:paraId="2050FB5E" w14:textId="77777777" w:rsidTr="6F2A53A8">
        <w:trPr>
          <w:trHeight w:val="388"/>
        </w:trPr>
        <w:tc>
          <w:tcPr>
            <w:tcW w:w="4560" w:type="dxa"/>
            <w:tcBorders>
              <w:top w:val="single" w:sz="8" w:space="0" w:color="auto"/>
              <w:bottom w:val="single" w:sz="8" w:space="0" w:color="auto"/>
              <w:right w:val="single" w:sz="8" w:space="0" w:color="auto"/>
            </w:tcBorders>
            <w:vAlign w:val="center"/>
          </w:tcPr>
          <w:p w14:paraId="378AC616" w14:textId="135C03FE" w:rsidR="00DE696E" w:rsidRPr="00A926D8" w:rsidRDefault="47702632" w:rsidP="47702632">
            <w:pPr>
              <w:contextualSpacing/>
              <w:rPr>
                <w:rFonts w:cstheme="minorHAnsi"/>
                <w:b/>
                <w:bCs/>
                <w:color w:val="000000" w:themeColor="text1"/>
                <w:sz w:val="20"/>
                <w:szCs w:val="20"/>
              </w:rPr>
            </w:pPr>
            <w:r w:rsidRPr="00A926D8">
              <w:rPr>
                <w:rFonts w:cstheme="minorHAnsi"/>
                <w:b/>
                <w:bCs/>
                <w:color w:val="000000" w:themeColor="text1"/>
                <w:sz w:val="20"/>
                <w:szCs w:val="20"/>
              </w:rPr>
              <w:t>Salary</w:t>
            </w:r>
            <w:r w:rsidRPr="00A926D8">
              <w:rPr>
                <w:rFonts w:cstheme="minorHAnsi"/>
                <w:color w:val="000000" w:themeColor="text1"/>
                <w:sz w:val="20"/>
                <w:szCs w:val="20"/>
              </w:rPr>
              <w:t xml:space="preserve">:   </w:t>
            </w:r>
            <w:r w:rsidR="00A926D8" w:rsidRPr="00A926D8">
              <w:rPr>
                <w:rFonts w:cstheme="minorHAnsi"/>
                <w:color w:val="000000" w:themeColor="text1"/>
                <w:sz w:val="20"/>
                <w:szCs w:val="20"/>
                <w:lang w:val="en"/>
              </w:rPr>
              <w:t>£53,011.00 - £64,032.00</w:t>
            </w:r>
            <w:r w:rsidR="00A926D8" w:rsidRPr="00A926D8">
              <w:rPr>
                <w:rFonts w:cstheme="minorHAnsi"/>
                <w:color w:val="000000" w:themeColor="text1"/>
                <w:sz w:val="20"/>
                <w:szCs w:val="20"/>
                <w:lang w:val="en"/>
              </w:rPr>
              <w:t xml:space="preserve"> per annum</w:t>
            </w:r>
          </w:p>
        </w:tc>
        <w:tc>
          <w:tcPr>
            <w:tcW w:w="4654" w:type="dxa"/>
            <w:gridSpan w:val="2"/>
            <w:tcBorders>
              <w:top w:val="single" w:sz="8" w:space="0" w:color="auto"/>
              <w:left w:val="single" w:sz="8" w:space="0" w:color="auto"/>
              <w:bottom w:val="single" w:sz="8" w:space="0" w:color="auto"/>
            </w:tcBorders>
            <w:vAlign w:val="center"/>
          </w:tcPr>
          <w:p w14:paraId="044551A0" w14:textId="7D755874" w:rsidR="00DE696E" w:rsidRPr="00A926D8" w:rsidRDefault="00DE696E" w:rsidP="001B77C7">
            <w:pPr>
              <w:contextualSpacing/>
              <w:rPr>
                <w:rFonts w:cs="Arial"/>
                <w:b/>
                <w:color w:val="000000" w:themeColor="text1"/>
                <w:sz w:val="20"/>
                <w:szCs w:val="20"/>
              </w:rPr>
            </w:pPr>
            <w:r w:rsidRPr="00A926D8">
              <w:rPr>
                <w:rFonts w:cs="Arial"/>
                <w:b/>
                <w:color w:val="000000" w:themeColor="text1"/>
                <w:sz w:val="20"/>
                <w:szCs w:val="20"/>
              </w:rPr>
              <w:t>Grade</w:t>
            </w:r>
            <w:r w:rsidRPr="00A926D8">
              <w:rPr>
                <w:rFonts w:cs="Arial"/>
                <w:color w:val="000000" w:themeColor="text1"/>
                <w:sz w:val="20"/>
                <w:szCs w:val="20"/>
              </w:rPr>
              <w:t xml:space="preserve">: </w:t>
            </w:r>
            <w:r w:rsidR="001B77C7" w:rsidRPr="00A926D8">
              <w:rPr>
                <w:rFonts w:cs="Arial"/>
                <w:color w:val="000000" w:themeColor="text1"/>
                <w:sz w:val="20"/>
                <w:szCs w:val="20"/>
              </w:rPr>
              <w:t xml:space="preserve"> 7 </w:t>
            </w:r>
          </w:p>
        </w:tc>
      </w:tr>
      <w:tr w:rsidR="00DE696E" w:rsidRPr="000C0840" w14:paraId="3DFE3C94" w14:textId="77777777" w:rsidTr="6F2A53A8">
        <w:trPr>
          <w:trHeight w:val="426"/>
        </w:trPr>
        <w:tc>
          <w:tcPr>
            <w:tcW w:w="4560" w:type="dxa"/>
            <w:tcBorders>
              <w:top w:val="single" w:sz="8" w:space="0" w:color="auto"/>
              <w:right w:val="single" w:sz="8" w:space="0" w:color="auto"/>
            </w:tcBorders>
            <w:vAlign w:val="center"/>
          </w:tcPr>
          <w:p w14:paraId="16D7CCB0" w14:textId="4CCB4165" w:rsidR="00DE696E" w:rsidRPr="00A926D8" w:rsidRDefault="024294AE" w:rsidP="47702632">
            <w:pPr>
              <w:contextualSpacing/>
              <w:rPr>
                <w:rFonts w:cstheme="minorHAnsi"/>
                <w:color w:val="000000" w:themeColor="text1"/>
                <w:sz w:val="20"/>
                <w:szCs w:val="20"/>
              </w:rPr>
            </w:pPr>
            <w:r w:rsidRPr="00A926D8">
              <w:rPr>
                <w:rFonts w:cstheme="minorHAnsi"/>
                <w:b/>
                <w:bCs/>
                <w:color w:val="000000" w:themeColor="text1"/>
                <w:sz w:val="20"/>
                <w:szCs w:val="20"/>
              </w:rPr>
              <w:t>College/Service</w:t>
            </w:r>
            <w:r w:rsidRPr="00A926D8">
              <w:rPr>
                <w:rFonts w:cstheme="minorHAnsi"/>
                <w:color w:val="000000" w:themeColor="text1"/>
                <w:sz w:val="20"/>
                <w:szCs w:val="20"/>
              </w:rPr>
              <w:t xml:space="preserve">: </w:t>
            </w:r>
            <w:r w:rsidR="00A926D8" w:rsidRPr="00A926D8">
              <w:rPr>
                <w:rFonts w:cstheme="minorHAnsi"/>
                <w:color w:val="000000" w:themeColor="text1"/>
                <w:sz w:val="20"/>
                <w:szCs w:val="20"/>
                <w:lang w:val="en"/>
              </w:rPr>
              <w:t>Operations and External Affairs</w:t>
            </w:r>
          </w:p>
        </w:tc>
        <w:tc>
          <w:tcPr>
            <w:tcW w:w="4654" w:type="dxa"/>
            <w:gridSpan w:val="2"/>
            <w:tcBorders>
              <w:top w:val="single" w:sz="8" w:space="0" w:color="auto"/>
              <w:left w:val="single" w:sz="8" w:space="0" w:color="auto"/>
            </w:tcBorders>
            <w:vAlign w:val="center"/>
          </w:tcPr>
          <w:p w14:paraId="58C8C91F" w14:textId="0B814727" w:rsidR="00DE696E" w:rsidRPr="00A926D8" w:rsidRDefault="00DE696E" w:rsidP="00600F3F">
            <w:pPr>
              <w:contextualSpacing/>
              <w:rPr>
                <w:rFonts w:cs="Arial"/>
                <w:b/>
                <w:color w:val="000000" w:themeColor="text1"/>
                <w:sz w:val="20"/>
                <w:szCs w:val="20"/>
              </w:rPr>
            </w:pPr>
            <w:r w:rsidRPr="00A926D8">
              <w:rPr>
                <w:rFonts w:cs="Arial"/>
                <w:b/>
                <w:color w:val="000000" w:themeColor="text1"/>
                <w:sz w:val="20"/>
                <w:szCs w:val="20"/>
              </w:rPr>
              <w:t>Location</w:t>
            </w:r>
            <w:r w:rsidRPr="00A926D8">
              <w:rPr>
                <w:rFonts w:cs="Arial"/>
                <w:color w:val="000000" w:themeColor="text1"/>
                <w:sz w:val="20"/>
                <w:szCs w:val="20"/>
              </w:rPr>
              <w:t xml:space="preserve">: </w:t>
            </w:r>
            <w:r w:rsidR="00600F3F" w:rsidRPr="00A926D8">
              <w:rPr>
                <w:rFonts w:cs="Arial"/>
                <w:color w:val="000000" w:themeColor="text1"/>
                <w:sz w:val="20"/>
                <w:szCs w:val="20"/>
              </w:rPr>
              <w:t xml:space="preserve"> </w:t>
            </w:r>
            <w:r w:rsidR="00A926D8" w:rsidRPr="00A926D8">
              <w:rPr>
                <w:rFonts w:cstheme="minorHAnsi"/>
                <w:color w:val="000000" w:themeColor="text1"/>
                <w:sz w:val="20"/>
                <w:szCs w:val="20"/>
                <w:lang w:val="en"/>
              </w:rPr>
              <w:t>CSM - King's Cross, London UK</w:t>
            </w:r>
            <w:r w:rsidR="00A926D8" w:rsidRPr="00A926D8">
              <w:rPr>
                <w:rFonts w:cstheme="minorHAnsi"/>
                <w:color w:val="000000" w:themeColor="text1"/>
                <w:sz w:val="20"/>
                <w:szCs w:val="20"/>
              </w:rPr>
              <w:t xml:space="preserve"> &amp; </w:t>
            </w:r>
            <w:r w:rsidR="00600F3F" w:rsidRPr="00A926D8">
              <w:rPr>
                <w:rFonts w:cstheme="minorHAnsi"/>
                <w:color w:val="000000" w:themeColor="text1"/>
                <w:sz w:val="20"/>
                <w:szCs w:val="20"/>
              </w:rPr>
              <w:t>Across UAL sites</w:t>
            </w:r>
            <w:r w:rsidR="00600F3F" w:rsidRPr="00A926D8">
              <w:rPr>
                <w:rFonts w:cs="Arial"/>
                <w:color w:val="000000" w:themeColor="text1"/>
                <w:sz w:val="20"/>
                <w:szCs w:val="20"/>
              </w:rPr>
              <w:t xml:space="preserve"> </w:t>
            </w:r>
          </w:p>
        </w:tc>
      </w:tr>
      <w:tr w:rsidR="00594C01" w:rsidRPr="00C007C8" w14:paraId="6BC35ACE" w14:textId="77777777" w:rsidTr="6F2A53A8">
        <w:tc>
          <w:tcPr>
            <w:tcW w:w="9214" w:type="dxa"/>
            <w:gridSpan w:val="3"/>
          </w:tcPr>
          <w:p w14:paraId="382D4EB8" w14:textId="77777777" w:rsidR="00594C01" w:rsidRPr="0067299E" w:rsidRDefault="003E3078" w:rsidP="000B4B43">
            <w:pPr>
              <w:spacing w:before="120" w:after="120"/>
              <w:rPr>
                <w:rFonts w:cstheme="minorHAnsi"/>
                <w:b/>
                <w:sz w:val="20"/>
                <w:szCs w:val="20"/>
              </w:rPr>
            </w:pPr>
            <w:r w:rsidRPr="0067299E">
              <w:rPr>
                <w:rFonts w:cstheme="minorHAnsi"/>
                <w:b/>
                <w:sz w:val="20"/>
                <w:szCs w:val="20"/>
              </w:rPr>
              <w:t>Purpose</w:t>
            </w:r>
            <w:r w:rsidR="002E196F" w:rsidRPr="0067299E">
              <w:rPr>
                <w:rFonts w:cstheme="minorHAnsi"/>
                <w:b/>
                <w:sz w:val="20"/>
                <w:szCs w:val="20"/>
              </w:rPr>
              <w:t xml:space="preserve"> of Role</w:t>
            </w:r>
            <w:r w:rsidRPr="0067299E">
              <w:rPr>
                <w:rFonts w:cstheme="minorHAnsi"/>
                <w:b/>
                <w:sz w:val="20"/>
                <w:szCs w:val="20"/>
              </w:rPr>
              <w:t xml:space="preserve">: </w:t>
            </w:r>
          </w:p>
          <w:p w14:paraId="56B3FFCE" w14:textId="67E354F7" w:rsidR="002E196F" w:rsidRPr="0067299E" w:rsidRDefault="024294AE" w:rsidP="004909B1">
            <w:pPr>
              <w:jc w:val="both"/>
              <w:rPr>
                <w:rFonts w:cstheme="minorHAnsi"/>
                <w:sz w:val="20"/>
                <w:szCs w:val="20"/>
              </w:rPr>
            </w:pPr>
            <w:r w:rsidRPr="0067299E">
              <w:rPr>
                <w:rFonts w:cstheme="minorHAnsi"/>
                <w:sz w:val="20"/>
                <w:szCs w:val="20"/>
              </w:rPr>
              <w:t>To lead on the effective operation and management of the University’</w:t>
            </w:r>
            <w:bookmarkStart w:id="0" w:name="_GoBack"/>
            <w:bookmarkEnd w:id="0"/>
            <w:r w:rsidRPr="0067299E">
              <w:rPr>
                <w:rFonts w:cstheme="minorHAnsi"/>
                <w:sz w:val="20"/>
                <w:szCs w:val="20"/>
              </w:rPr>
              <w:t>s Hard Facilities Management function. Primary responsibility for the operation and performance of the Total Facilities Management Contract, ensuring all services are delivered to optimise performance, provide value for money, minimise disruption and secure the highest level of service for customers.</w:t>
            </w:r>
          </w:p>
          <w:p w14:paraId="0A37501D" w14:textId="77777777" w:rsidR="002E196F" w:rsidRPr="0067299E" w:rsidRDefault="002E196F" w:rsidP="004909B1">
            <w:pPr>
              <w:jc w:val="both"/>
              <w:rPr>
                <w:rFonts w:cstheme="minorHAnsi"/>
                <w:sz w:val="20"/>
                <w:szCs w:val="20"/>
              </w:rPr>
            </w:pPr>
          </w:p>
          <w:p w14:paraId="62EA3C65" w14:textId="77777777" w:rsidR="002E196F" w:rsidRPr="0067299E" w:rsidRDefault="002E196F" w:rsidP="004909B1">
            <w:pPr>
              <w:jc w:val="both"/>
              <w:rPr>
                <w:rFonts w:cstheme="minorHAnsi"/>
                <w:sz w:val="20"/>
                <w:szCs w:val="20"/>
              </w:rPr>
            </w:pPr>
            <w:r w:rsidRPr="0067299E">
              <w:rPr>
                <w:rFonts w:cstheme="minorHAnsi"/>
                <w:sz w:val="20"/>
                <w:szCs w:val="20"/>
              </w:rPr>
              <w:t>Direct responsibility for delivery of hard FM related to other fabric and building services projects.</w:t>
            </w:r>
          </w:p>
          <w:p w14:paraId="5DAB6C7B" w14:textId="77777777" w:rsidR="001C6D22" w:rsidRPr="0067299E" w:rsidRDefault="001C6D22" w:rsidP="00460BBC">
            <w:pPr>
              <w:rPr>
                <w:rFonts w:cstheme="minorHAnsi"/>
                <w:sz w:val="20"/>
                <w:szCs w:val="20"/>
              </w:rPr>
            </w:pPr>
          </w:p>
        </w:tc>
      </w:tr>
      <w:tr w:rsidR="00594C01" w:rsidRPr="00B57178" w14:paraId="6E1DC32C" w14:textId="77777777" w:rsidTr="6F2A53A8">
        <w:tc>
          <w:tcPr>
            <w:tcW w:w="9214" w:type="dxa"/>
            <w:gridSpan w:val="3"/>
          </w:tcPr>
          <w:p w14:paraId="5B2DCF4C" w14:textId="77777777" w:rsidR="00D35C24" w:rsidRPr="0067299E" w:rsidRDefault="00594C01" w:rsidP="002567BC">
            <w:pPr>
              <w:pStyle w:val="ListParagraph"/>
              <w:numPr>
                <w:ilvl w:val="0"/>
                <w:numId w:val="53"/>
              </w:numPr>
              <w:spacing w:before="120" w:after="120"/>
              <w:rPr>
                <w:rFonts w:cstheme="minorHAnsi"/>
                <w:b/>
                <w:sz w:val="20"/>
                <w:szCs w:val="20"/>
              </w:rPr>
            </w:pPr>
            <w:r w:rsidRPr="0067299E">
              <w:rPr>
                <w:rFonts w:cstheme="minorHAnsi"/>
                <w:b/>
                <w:sz w:val="20"/>
                <w:szCs w:val="20"/>
              </w:rPr>
              <w:t>Duties and Responsibilities</w:t>
            </w:r>
          </w:p>
          <w:p w14:paraId="02EB378F" w14:textId="77777777" w:rsidR="00B57DCE" w:rsidRPr="0067299E" w:rsidRDefault="00B57DCE" w:rsidP="000B4B43">
            <w:pPr>
              <w:spacing w:before="120" w:after="120"/>
              <w:rPr>
                <w:rFonts w:cstheme="minorHAnsi"/>
                <w:b/>
                <w:sz w:val="20"/>
                <w:szCs w:val="20"/>
              </w:rPr>
            </w:pPr>
          </w:p>
          <w:p w14:paraId="43F3FE2A" w14:textId="6ACED0FF" w:rsidR="00460BBC" w:rsidRPr="0067299E" w:rsidRDefault="024294AE" w:rsidP="002567BC">
            <w:pPr>
              <w:numPr>
                <w:ilvl w:val="0"/>
                <w:numId w:val="53"/>
              </w:numPr>
              <w:rPr>
                <w:rFonts w:cstheme="minorHAnsi"/>
                <w:sz w:val="20"/>
                <w:szCs w:val="20"/>
              </w:rPr>
            </w:pPr>
            <w:r w:rsidRPr="0067299E">
              <w:rPr>
                <w:rFonts w:cstheme="minorHAnsi"/>
                <w:sz w:val="20"/>
                <w:szCs w:val="20"/>
              </w:rPr>
              <w:t xml:space="preserve">Working alongside the Head of Campus Services to be responsible for the effective management and operation of the Total Facilities Management contract. To have sole responsibility for the Hard FM function under that contract and to work in collaboration with the Head of Campus Services in ensuring all work streams are efficiently provided to Clients. </w:t>
            </w:r>
          </w:p>
          <w:p w14:paraId="6A05A809" w14:textId="77777777" w:rsidR="00460BBC" w:rsidRPr="0067299E" w:rsidRDefault="00460BBC" w:rsidP="00460BBC">
            <w:pPr>
              <w:ind w:left="360"/>
              <w:rPr>
                <w:rFonts w:cstheme="minorHAnsi"/>
                <w:sz w:val="20"/>
                <w:szCs w:val="20"/>
              </w:rPr>
            </w:pPr>
          </w:p>
          <w:p w14:paraId="1426462E" w14:textId="77777777" w:rsidR="00460BBC" w:rsidRPr="0067299E" w:rsidRDefault="002E196F" w:rsidP="002567BC">
            <w:pPr>
              <w:numPr>
                <w:ilvl w:val="0"/>
                <w:numId w:val="53"/>
              </w:numPr>
              <w:rPr>
                <w:rFonts w:cstheme="minorHAnsi"/>
                <w:sz w:val="20"/>
                <w:szCs w:val="20"/>
              </w:rPr>
            </w:pPr>
            <w:r w:rsidRPr="0067299E">
              <w:rPr>
                <w:rFonts w:cstheme="minorHAnsi"/>
                <w:sz w:val="20"/>
                <w:szCs w:val="20"/>
              </w:rPr>
              <w:t xml:space="preserve">To provide effective leadership and management to ensure </w:t>
            </w:r>
            <w:r w:rsidR="00B87AFE" w:rsidRPr="0067299E">
              <w:rPr>
                <w:rFonts w:cstheme="minorHAnsi"/>
                <w:sz w:val="20"/>
                <w:szCs w:val="20"/>
              </w:rPr>
              <w:t xml:space="preserve">the </w:t>
            </w:r>
            <w:r w:rsidRPr="0067299E">
              <w:rPr>
                <w:rFonts w:cstheme="minorHAnsi"/>
                <w:sz w:val="20"/>
                <w:szCs w:val="20"/>
              </w:rPr>
              <w:t>performance and effective operation of the Total Facilities</w:t>
            </w:r>
            <w:r w:rsidR="00B87AFE" w:rsidRPr="0067299E">
              <w:rPr>
                <w:rFonts w:cstheme="minorHAnsi"/>
                <w:sz w:val="20"/>
                <w:szCs w:val="20"/>
              </w:rPr>
              <w:t xml:space="preserve"> Management contract</w:t>
            </w:r>
            <w:r w:rsidRPr="0067299E">
              <w:rPr>
                <w:rFonts w:cstheme="minorHAnsi"/>
                <w:sz w:val="20"/>
                <w:szCs w:val="20"/>
              </w:rPr>
              <w:t xml:space="preserve"> at the Uni</w:t>
            </w:r>
            <w:r w:rsidR="00B87AFE" w:rsidRPr="0067299E">
              <w:rPr>
                <w:rFonts w:cstheme="minorHAnsi"/>
                <w:sz w:val="20"/>
                <w:szCs w:val="20"/>
              </w:rPr>
              <w:t xml:space="preserve">versity as well as the staff delivering </w:t>
            </w:r>
            <w:r w:rsidRPr="0067299E">
              <w:rPr>
                <w:rFonts w:cstheme="minorHAnsi"/>
                <w:sz w:val="20"/>
                <w:szCs w:val="20"/>
              </w:rPr>
              <w:t>the Hard FM function.</w:t>
            </w:r>
          </w:p>
          <w:p w14:paraId="5A39BBE3" w14:textId="77777777" w:rsidR="00B57DCE" w:rsidRPr="0067299E" w:rsidRDefault="00B57DCE" w:rsidP="00B57DCE">
            <w:pPr>
              <w:pStyle w:val="ListParagraph"/>
              <w:rPr>
                <w:rFonts w:cstheme="minorHAnsi"/>
                <w:sz w:val="20"/>
                <w:szCs w:val="20"/>
              </w:rPr>
            </w:pPr>
          </w:p>
          <w:p w14:paraId="03C20F63" w14:textId="77777777" w:rsidR="00B57DCE" w:rsidRPr="0067299E" w:rsidRDefault="00B57DCE" w:rsidP="002567BC">
            <w:pPr>
              <w:numPr>
                <w:ilvl w:val="0"/>
                <w:numId w:val="53"/>
              </w:numPr>
              <w:rPr>
                <w:rFonts w:cstheme="minorHAnsi"/>
                <w:sz w:val="20"/>
                <w:szCs w:val="20"/>
              </w:rPr>
            </w:pPr>
            <w:r w:rsidRPr="0067299E">
              <w:rPr>
                <w:rFonts w:cstheme="minorHAnsi"/>
                <w:sz w:val="20"/>
                <w:szCs w:val="20"/>
              </w:rPr>
              <w:t>The post holder is expected to work proactively with the TFM service supplier and project managers to establish and monitor the application and adherence to the management of Health and Safety at Work Act and the University Health &amp; Safety policy and procedures</w:t>
            </w:r>
          </w:p>
          <w:p w14:paraId="41C8F396" w14:textId="77777777" w:rsidR="00460BBC" w:rsidRPr="0067299E" w:rsidRDefault="00460BBC" w:rsidP="00460BBC">
            <w:pPr>
              <w:pStyle w:val="ListParagraph"/>
              <w:ind w:left="360"/>
              <w:rPr>
                <w:rFonts w:cstheme="minorHAnsi"/>
                <w:sz w:val="20"/>
                <w:szCs w:val="20"/>
              </w:rPr>
            </w:pPr>
          </w:p>
          <w:p w14:paraId="71040C18" w14:textId="77777777" w:rsidR="00146FB2" w:rsidRPr="0067299E" w:rsidRDefault="002E196F" w:rsidP="002567BC">
            <w:pPr>
              <w:pStyle w:val="NoSpacing"/>
              <w:numPr>
                <w:ilvl w:val="0"/>
                <w:numId w:val="53"/>
              </w:numPr>
              <w:rPr>
                <w:rFonts w:asciiTheme="minorHAnsi" w:hAnsiTheme="minorHAnsi" w:cstheme="minorHAnsi"/>
                <w:sz w:val="20"/>
                <w:szCs w:val="20"/>
              </w:rPr>
            </w:pPr>
            <w:r w:rsidRPr="0067299E">
              <w:rPr>
                <w:rFonts w:asciiTheme="minorHAnsi" w:hAnsiTheme="minorHAnsi" w:cstheme="minorHAnsi"/>
                <w:sz w:val="20"/>
                <w:szCs w:val="20"/>
              </w:rPr>
              <w:t xml:space="preserve">To develop and implement, in association with the Head of Campus Services an effective FM strategy, which through continuous review/audit of FM services investigates, considers and presents the most suitable method of delivering the FM services whether that be through TFM or </w:t>
            </w:r>
            <w:r w:rsidR="00146FB2" w:rsidRPr="0067299E">
              <w:rPr>
                <w:rFonts w:asciiTheme="minorHAnsi" w:hAnsiTheme="minorHAnsi" w:cstheme="minorHAnsi"/>
                <w:sz w:val="20"/>
                <w:szCs w:val="20"/>
              </w:rPr>
              <w:t>unbundled practices, to ensure that quality of delivery is aligned to best value.</w:t>
            </w:r>
          </w:p>
          <w:p w14:paraId="72A3D3EC" w14:textId="77777777" w:rsidR="00460BBC" w:rsidRPr="0067299E" w:rsidRDefault="00460BBC" w:rsidP="00460BBC">
            <w:pPr>
              <w:pStyle w:val="NoSpacing"/>
              <w:ind w:left="-360"/>
              <w:rPr>
                <w:rFonts w:asciiTheme="minorHAnsi" w:hAnsiTheme="minorHAnsi" w:cstheme="minorHAnsi"/>
                <w:sz w:val="20"/>
                <w:szCs w:val="20"/>
              </w:rPr>
            </w:pPr>
          </w:p>
          <w:p w14:paraId="71F2E8F0" w14:textId="77777777" w:rsidR="00460BBC" w:rsidRPr="0067299E" w:rsidRDefault="00146FB2" w:rsidP="002567BC">
            <w:pPr>
              <w:pStyle w:val="NoSpacing"/>
              <w:numPr>
                <w:ilvl w:val="0"/>
                <w:numId w:val="53"/>
              </w:numPr>
              <w:rPr>
                <w:rFonts w:asciiTheme="minorHAnsi" w:hAnsiTheme="minorHAnsi" w:cstheme="minorHAnsi"/>
                <w:sz w:val="20"/>
                <w:szCs w:val="20"/>
              </w:rPr>
            </w:pPr>
            <w:r w:rsidRPr="0067299E">
              <w:rPr>
                <w:rFonts w:asciiTheme="minorHAnsi" w:hAnsiTheme="minorHAnsi" w:cstheme="minorHAnsi"/>
                <w:sz w:val="20"/>
                <w:szCs w:val="20"/>
              </w:rPr>
              <w:t xml:space="preserve">To develop, implement and maintain a set of policies and procedures of the FM function to ensure </w:t>
            </w:r>
            <w:r w:rsidR="00A544BE" w:rsidRPr="0067299E">
              <w:rPr>
                <w:rFonts w:asciiTheme="minorHAnsi" w:hAnsiTheme="minorHAnsi" w:cstheme="minorHAnsi"/>
                <w:sz w:val="20"/>
                <w:szCs w:val="20"/>
              </w:rPr>
              <w:t xml:space="preserve">that responsibilities, systems and processes </w:t>
            </w:r>
            <w:r w:rsidR="0047157D" w:rsidRPr="0067299E">
              <w:rPr>
                <w:rFonts w:asciiTheme="minorHAnsi" w:hAnsiTheme="minorHAnsi" w:cstheme="minorHAnsi"/>
                <w:sz w:val="20"/>
                <w:szCs w:val="20"/>
              </w:rPr>
              <w:t>are fully defined and provide</w:t>
            </w:r>
            <w:r w:rsidRPr="0067299E">
              <w:rPr>
                <w:rFonts w:asciiTheme="minorHAnsi" w:hAnsiTheme="minorHAnsi" w:cstheme="minorHAnsi"/>
                <w:sz w:val="20"/>
                <w:szCs w:val="20"/>
              </w:rPr>
              <w:t xml:space="preserve"> an effective and coherent service in relation to Hard FM related work, including PPM, compliance and reactive maintenance of fabric and building services.</w:t>
            </w:r>
          </w:p>
          <w:p w14:paraId="0D0B940D" w14:textId="77777777" w:rsidR="00460BBC" w:rsidRPr="0067299E" w:rsidRDefault="00460BBC" w:rsidP="00460BBC">
            <w:pPr>
              <w:pStyle w:val="NoSpacing"/>
              <w:ind w:left="360"/>
              <w:rPr>
                <w:rFonts w:asciiTheme="minorHAnsi" w:hAnsiTheme="minorHAnsi" w:cstheme="minorHAnsi"/>
                <w:sz w:val="20"/>
                <w:szCs w:val="20"/>
              </w:rPr>
            </w:pPr>
          </w:p>
          <w:p w14:paraId="4358F82A" w14:textId="77777777" w:rsidR="00460BBC" w:rsidRPr="0067299E" w:rsidRDefault="00146FB2" w:rsidP="002567BC">
            <w:pPr>
              <w:pStyle w:val="NoSpacing"/>
              <w:numPr>
                <w:ilvl w:val="0"/>
                <w:numId w:val="53"/>
              </w:numPr>
              <w:rPr>
                <w:rFonts w:asciiTheme="minorHAnsi" w:hAnsiTheme="minorHAnsi" w:cstheme="minorHAnsi"/>
                <w:sz w:val="20"/>
                <w:szCs w:val="20"/>
              </w:rPr>
            </w:pPr>
            <w:r w:rsidRPr="0067299E">
              <w:rPr>
                <w:rFonts w:asciiTheme="minorHAnsi" w:hAnsiTheme="minorHAnsi" w:cstheme="minorHAnsi"/>
                <w:sz w:val="20"/>
                <w:szCs w:val="20"/>
              </w:rPr>
              <w:lastRenderedPageBreak/>
              <w:t>To establish, maintain and manage an effective Help Desk facility whether within TFM or independent, prov</w:t>
            </w:r>
            <w:r w:rsidR="008411F4" w:rsidRPr="0067299E">
              <w:rPr>
                <w:rFonts w:asciiTheme="minorHAnsi" w:hAnsiTheme="minorHAnsi" w:cstheme="minorHAnsi"/>
                <w:sz w:val="20"/>
                <w:szCs w:val="20"/>
              </w:rPr>
              <w:t>i</w:t>
            </w:r>
            <w:r w:rsidRPr="0067299E">
              <w:rPr>
                <w:rFonts w:asciiTheme="minorHAnsi" w:hAnsiTheme="minorHAnsi" w:cstheme="minorHAnsi"/>
                <w:sz w:val="20"/>
                <w:szCs w:val="20"/>
              </w:rPr>
              <w:t xml:space="preserve">ding effective actions on issues raised, </w:t>
            </w:r>
            <w:r w:rsidR="00B87AFE" w:rsidRPr="0067299E">
              <w:rPr>
                <w:rFonts w:asciiTheme="minorHAnsi" w:hAnsiTheme="minorHAnsi" w:cstheme="minorHAnsi"/>
                <w:sz w:val="20"/>
                <w:szCs w:val="20"/>
              </w:rPr>
              <w:t xml:space="preserve">communicated feedback to customers and benchmarking of service </w:t>
            </w:r>
            <w:r w:rsidRPr="0067299E">
              <w:rPr>
                <w:rFonts w:asciiTheme="minorHAnsi" w:hAnsiTheme="minorHAnsi" w:cstheme="minorHAnsi"/>
                <w:sz w:val="20"/>
                <w:szCs w:val="20"/>
              </w:rPr>
              <w:t>performance.</w:t>
            </w:r>
          </w:p>
          <w:p w14:paraId="0E27B00A" w14:textId="77777777" w:rsidR="00460BBC" w:rsidRPr="0067299E" w:rsidRDefault="00460BBC" w:rsidP="00460BBC">
            <w:pPr>
              <w:ind w:left="360"/>
              <w:rPr>
                <w:rFonts w:cstheme="minorHAnsi"/>
                <w:sz w:val="20"/>
                <w:szCs w:val="20"/>
              </w:rPr>
            </w:pPr>
          </w:p>
          <w:p w14:paraId="60061E4C" w14:textId="77777777" w:rsidR="00460BBC" w:rsidRPr="0067299E" w:rsidRDefault="00460BBC" w:rsidP="00460BBC">
            <w:pPr>
              <w:ind w:left="360"/>
              <w:rPr>
                <w:rFonts w:cstheme="minorHAnsi"/>
                <w:sz w:val="20"/>
                <w:szCs w:val="20"/>
              </w:rPr>
            </w:pPr>
          </w:p>
          <w:p w14:paraId="0FA5A64B" w14:textId="77777777" w:rsidR="00B57DCE" w:rsidRPr="0067299E" w:rsidRDefault="00146FB2" w:rsidP="002567BC">
            <w:pPr>
              <w:numPr>
                <w:ilvl w:val="0"/>
                <w:numId w:val="53"/>
              </w:numPr>
              <w:rPr>
                <w:rFonts w:cstheme="minorHAnsi"/>
                <w:sz w:val="20"/>
                <w:szCs w:val="20"/>
              </w:rPr>
            </w:pPr>
            <w:r w:rsidRPr="0067299E">
              <w:rPr>
                <w:rFonts w:cstheme="minorHAnsi"/>
                <w:sz w:val="20"/>
                <w:szCs w:val="20"/>
              </w:rPr>
              <w:t>Responsible for ensuring all statutory compliance testing and recording of critical building sys</w:t>
            </w:r>
            <w:r w:rsidR="00B87AFE" w:rsidRPr="0067299E">
              <w:rPr>
                <w:rFonts w:cstheme="minorHAnsi"/>
                <w:sz w:val="20"/>
                <w:szCs w:val="20"/>
              </w:rPr>
              <w:t>tems is carried out, are</w:t>
            </w:r>
            <w:r w:rsidRPr="0067299E">
              <w:rPr>
                <w:rFonts w:cstheme="minorHAnsi"/>
                <w:sz w:val="20"/>
                <w:szCs w:val="20"/>
              </w:rPr>
              <w:t xml:space="preserve"> accurate and up to dat</w:t>
            </w:r>
            <w:r w:rsidR="00B87AFE" w:rsidRPr="0067299E">
              <w:rPr>
                <w:rFonts w:cstheme="minorHAnsi"/>
                <w:sz w:val="20"/>
                <w:szCs w:val="20"/>
              </w:rPr>
              <w:t>e re</w:t>
            </w:r>
            <w:r w:rsidR="0047157D" w:rsidRPr="0067299E">
              <w:rPr>
                <w:rFonts w:cstheme="minorHAnsi"/>
                <w:sz w:val="20"/>
                <w:szCs w:val="20"/>
              </w:rPr>
              <w:t>cords are appropriately maintain</w:t>
            </w:r>
            <w:r w:rsidR="00B87AFE" w:rsidRPr="0067299E">
              <w:rPr>
                <w:rFonts w:cstheme="minorHAnsi"/>
                <w:sz w:val="20"/>
                <w:szCs w:val="20"/>
              </w:rPr>
              <w:t>ed</w:t>
            </w:r>
            <w:r w:rsidRPr="0067299E">
              <w:rPr>
                <w:rFonts w:cstheme="minorHAnsi"/>
                <w:sz w:val="20"/>
                <w:szCs w:val="20"/>
              </w:rPr>
              <w:t xml:space="preserve"> for inspection at all times.</w:t>
            </w:r>
          </w:p>
          <w:p w14:paraId="44EAFD9C" w14:textId="77777777" w:rsidR="00B57DCE" w:rsidRPr="0067299E" w:rsidRDefault="00B57DCE" w:rsidP="00B57DCE">
            <w:pPr>
              <w:ind w:left="360"/>
              <w:rPr>
                <w:rFonts w:cstheme="minorHAnsi"/>
                <w:sz w:val="20"/>
                <w:szCs w:val="20"/>
              </w:rPr>
            </w:pPr>
          </w:p>
          <w:p w14:paraId="36A9E727" w14:textId="77777777" w:rsidR="001A6822" w:rsidRPr="0067299E" w:rsidRDefault="024294AE" w:rsidP="002567BC">
            <w:pPr>
              <w:numPr>
                <w:ilvl w:val="0"/>
                <w:numId w:val="53"/>
              </w:numPr>
              <w:rPr>
                <w:rFonts w:cstheme="minorHAnsi"/>
                <w:sz w:val="20"/>
                <w:szCs w:val="20"/>
              </w:rPr>
            </w:pPr>
            <w:r w:rsidRPr="0067299E">
              <w:rPr>
                <w:rFonts w:cstheme="minorHAnsi"/>
                <w:sz w:val="20"/>
                <w:szCs w:val="20"/>
              </w:rPr>
              <w:t>To ensure that PPMs are carried out in accordance with the manufacturer’s guidelines and standard maintenance specification for building services (HVCA SFG20)</w:t>
            </w:r>
          </w:p>
          <w:p w14:paraId="4B94D5A5" w14:textId="77777777" w:rsidR="001A6822" w:rsidRPr="0067299E" w:rsidRDefault="001A6822" w:rsidP="024294AE">
            <w:pPr>
              <w:pStyle w:val="ListParagraph"/>
              <w:rPr>
                <w:rFonts w:cstheme="minorHAnsi"/>
                <w:color w:val="201F1E"/>
                <w:sz w:val="20"/>
                <w:szCs w:val="20"/>
                <w:bdr w:val="none" w:sz="0" w:space="0" w:color="auto" w:frame="1"/>
              </w:rPr>
            </w:pPr>
          </w:p>
          <w:p w14:paraId="722648A2" w14:textId="77777777" w:rsidR="001A6822" w:rsidRPr="0067299E" w:rsidRDefault="001A6822" w:rsidP="002567BC">
            <w:pPr>
              <w:numPr>
                <w:ilvl w:val="0"/>
                <w:numId w:val="53"/>
              </w:numPr>
              <w:rPr>
                <w:rFonts w:cstheme="minorHAnsi"/>
                <w:sz w:val="20"/>
                <w:szCs w:val="20"/>
              </w:rPr>
            </w:pPr>
            <w:r w:rsidRPr="0067299E">
              <w:rPr>
                <w:rFonts w:cstheme="minorHAnsi"/>
                <w:color w:val="201F1E"/>
                <w:sz w:val="20"/>
                <w:szCs w:val="20"/>
                <w:bdr w:val="none" w:sz="0" w:space="0" w:color="auto" w:frame="1"/>
              </w:rPr>
              <w:t>Ensure the safe and compliant management of all maintenance and engineering services across the university’s estate</w:t>
            </w:r>
          </w:p>
          <w:p w14:paraId="3DEEC669" w14:textId="77777777" w:rsidR="001A6822" w:rsidRPr="0067299E" w:rsidRDefault="001A6822" w:rsidP="024294AE">
            <w:pPr>
              <w:pStyle w:val="ListParagraph"/>
              <w:rPr>
                <w:rFonts w:cstheme="minorHAnsi"/>
                <w:color w:val="201F1E"/>
                <w:sz w:val="20"/>
                <w:szCs w:val="20"/>
                <w:bdr w:val="none" w:sz="0" w:space="0" w:color="auto" w:frame="1"/>
              </w:rPr>
            </w:pPr>
          </w:p>
          <w:p w14:paraId="45CA5C38" w14:textId="77777777" w:rsidR="001A6822" w:rsidRPr="0067299E" w:rsidRDefault="001A6822" w:rsidP="002567BC">
            <w:pPr>
              <w:numPr>
                <w:ilvl w:val="0"/>
                <w:numId w:val="53"/>
              </w:numPr>
              <w:rPr>
                <w:rFonts w:cstheme="minorHAnsi"/>
                <w:sz w:val="20"/>
                <w:szCs w:val="20"/>
              </w:rPr>
            </w:pPr>
            <w:r w:rsidRPr="0067299E">
              <w:rPr>
                <w:rFonts w:cstheme="minorHAnsi"/>
                <w:color w:val="201F1E"/>
                <w:sz w:val="20"/>
                <w:szCs w:val="20"/>
                <w:bdr w:val="none" w:sz="0" w:space="0" w:color="auto" w:frame="1"/>
              </w:rPr>
              <w:t>Ensure that all operational maintenance, engineering and project related health and safety requirements are clearly communicated and diligently applied to our maintenance contractors</w:t>
            </w:r>
          </w:p>
          <w:p w14:paraId="3656B9AB" w14:textId="77777777" w:rsidR="001A6822" w:rsidRPr="0067299E" w:rsidRDefault="001A6822" w:rsidP="024294AE">
            <w:pPr>
              <w:pStyle w:val="ListParagraph"/>
              <w:rPr>
                <w:rFonts w:cstheme="minorHAnsi"/>
                <w:color w:val="201F1E"/>
                <w:sz w:val="20"/>
                <w:szCs w:val="20"/>
                <w:bdr w:val="none" w:sz="0" w:space="0" w:color="auto" w:frame="1"/>
              </w:rPr>
            </w:pPr>
          </w:p>
          <w:p w14:paraId="343CC2FB" w14:textId="77777777" w:rsidR="001A6822" w:rsidRPr="0067299E" w:rsidRDefault="001A6822" w:rsidP="002567BC">
            <w:pPr>
              <w:numPr>
                <w:ilvl w:val="0"/>
                <w:numId w:val="53"/>
              </w:numPr>
              <w:rPr>
                <w:rFonts w:cstheme="minorHAnsi"/>
                <w:sz w:val="20"/>
                <w:szCs w:val="20"/>
              </w:rPr>
            </w:pPr>
            <w:r w:rsidRPr="0067299E">
              <w:rPr>
                <w:rFonts w:cstheme="minorHAnsi"/>
                <w:color w:val="201F1E"/>
                <w:sz w:val="20"/>
                <w:szCs w:val="20"/>
                <w:bdr w:val="none" w:sz="0" w:space="0" w:color="auto" w:frame="1"/>
              </w:rPr>
              <w:t>Ensure management of Authorised, Responsible and Competent statutory duties; to include Electrical, L8 and Asbestos across the scope of Estate Engineering and Maintenance activities to meet project requirements and incident / emergency response requirements acting as UAL's Authorising Engineer. </w:t>
            </w:r>
          </w:p>
          <w:p w14:paraId="45FB0818" w14:textId="77777777" w:rsidR="00460BBC" w:rsidRPr="0067299E" w:rsidRDefault="00460BBC" w:rsidP="00460BBC">
            <w:pPr>
              <w:pStyle w:val="ListParagraph"/>
              <w:rPr>
                <w:rFonts w:cstheme="minorHAnsi"/>
                <w:sz w:val="20"/>
                <w:szCs w:val="20"/>
              </w:rPr>
            </w:pPr>
          </w:p>
          <w:p w14:paraId="2DA9BCC8" w14:textId="37F8DA07" w:rsidR="00460BBC" w:rsidRPr="0067299E" w:rsidRDefault="024294AE" w:rsidP="002567BC">
            <w:pPr>
              <w:numPr>
                <w:ilvl w:val="0"/>
                <w:numId w:val="53"/>
              </w:numPr>
              <w:rPr>
                <w:rFonts w:cstheme="minorHAnsi"/>
                <w:sz w:val="20"/>
                <w:szCs w:val="20"/>
              </w:rPr>
            </w:pPr>
            <w:r w:rsidRPr="0067299E">
              <w:rPr>
                <w:rFonts w:cstheme="minorHAnsi"/>
                <w:sz w:val="20"/>
                <w:szCs w:val="20"/>
              </w:rPr>
              <w:t>To manage building services resources to establish standards and to monitor and evaluate solutions to building services functional problems. Also, to review design proposals on new buildings/installation and refurbishments, promoting standardisation, maintainability and efficient life cycle costing.</w:t>
            </w:r>
          </w:p>
          <w:p w14:paraId="049F31CB" w14:textId="77777777" w:rsidR="00460BBC" w:rsidRPr="0067299E" w:rsidRDefault="00460BBC" w:rsidP="00460BBC">
            <w:pPr>
              <w:ind w:left="360"/>
              <w:rPr>
                <w:rFonts w:cstheme="minorHAnsi"/>
                <w:sz w:val="20"/>
                <w:szCs w:val="20"/>
              </w:rPr>
            </w:pPr>
          </w:p>
          <w:p w14:paraId="5D05239E" w14:textId="77777777" w:rsidR="00460BBC" w:rsidRPr="0067299E" w:rsidRDefault="00146FB2" w:rsidP="002567BC">
            <w:pPr>
              <w:numPr>
                <w:ilvl w:val="0"/>
                <w:numId w:val="53"/>
              </w:numPr>
              <w:rPr>
                <w:rFonts w:cstheme="minorHAnsi"/>
                <w:sz w:val="20"/>
                <w:szCs w:val="20"/>
              </w:rPr>
            </w:pPr>
            <w:r w:rsidRPr="0067299E">
              <w:rPr>
                <w:rFonts w:cstheme="minorHAnsi"/>
                <w:sz w:val="20"/>
                <w:szCs w:val="20"/>
              </w:rPr>
              <w:t>To review, in conjunction with the Head of Campus Services, and maintain the University’s Disaster Recovery Plan. To oversee training of staff and ensure facilities and battle boxes are available for use in the event of a major incident.</w:t>
            </w:r>
          </w:p>
          <w:p w14:paraId="53128261" w14:textId="77777777" w:rsidR="00460BBC" w:rsidRPr="0067299E" w:rsidRDefault="00460BBC" w:rsidP="00460BBC">
            <w:pPr>
              <w:pStyle w:val="ListParagraph"/>
              <w:ind w:left="360"/>
              <w:rPr>
                <w:rFonts w:cstheme="minorHAnsi"/>
                <w:sz w:val="20"/>
                <w:szCs w:val="20"/>
              </w:rPr>
            </w:pPr>
          </w:p>
          <w:p w14:paraId="68F7E3BC" w14:textId="77777777" w:rsidR="00460BBC" w:rsidRPr="0067299E" w:rsidRDefault="00792174" w:rsidP="002567BC">
            <w:pPr>
              <w:pStyle w:val="ListParagraph"/>
              <w:numPr>
                <w:ilvl w:val="0"/>
                <w:numId w:val="53"/>
              </w:numPr>
              <w:rPr>
                <w:rFonts w:cstheme="minorHAnsi"/>
                <w:sz w:val="20"/>
                <w:szCs w:val="20"/>
              </w:rPr>
            </w:pPr>
            <w:r w:rsidRPr="0067299E">
              <w:rPr>
                <w:rFonts w:eastAsia="Arial" w:cstheme="minorHAnsi"/>
                <w:sz w:val="20"/>
                <w:szCs w:val="20"/>
              </w:rPr>
              <w:t>To procure external contracts/services relating to Hard FM, fabric repairs and installations provision as required, including the preparation of contract terms/specifications, tendering, evaluation and selection. To effectively manage all external contracts/contractors/suppliers to ensure that through performance management, agreed service standards and contract compliance are achieved.</w:t>
            </w:r>
          </w:p>
          <w:p w14:paraId="62486C05" w14:textId="77777777" w:rsidR="00460BBC" w:rsidRPr="0067299E" w:rsidRDefault="00460BBC" w:rsidP="00460BBC">
            <w:pPr>
              <w:pStyle w:val="ListParagraph"/>
              <w:ind w:left="360"/>
              <w:rPr>
                <w:rFonts w:cstheme="minorHAnsi"/>
                <w:sz w:val="20"/>
                <w:szCs w:val="20"/>
              </w:rPr>
            </w:pPr>
          </w:p>
          <w:p w14:paraId="7437338E" w14:textId="77777777" w:rsidR="00460BBC" w:rsidRPr="0067299E" w:rsidRDefault="024294AE" w:rsidP="002567BC">
            <w:pPr>
              <w:numPr>
                <w:ilvl w:val="0"/>
                <w:numId w:val="53"/>
              </w:numPr>
              <w:rPr>
                <w:rFonts w:cstheme="minorHAnsi"/>
                <w:sz w:val="20"/>
                <w:szCs w:val="20"/>
              </w:rPr>
            </w:pPr>
            <w:r w:rsidRPr="0067299E">
              <w:rPr>
                <w:rFonts w:cstheme="minorHAnsi"/>
                <w:sz w:val="20"/>
                <w:szCs w:val="20"/>
              </w:rPr>
              <w:t xml:space="preserve">In association with the Head of Campus Services, maintain an overview of the training and development needs of all FM staff to ensure the ability to conform </w:t>
            </w:r>
            <w:proofErr w:type="gramStart"/>
            <w:r w:rsidRPr="0067299E">
              <w:rPr>
                <w:rFonts w:cstheme="minorHAnsi"/>
                <w:sz w:val="20"/>
                <w:szCs w:val="20"/>
              </w:rPr>
              <w:t>with</w:t>
            </w:r>
            <w:proofErr w:type="gramEnd"/>
            <w:r w:rsidRPr="0067299E">
              <w:rPr>
                <w:rFonts w:cstheme="minorHAnsi"/>
                <w:sz w:val="20"/>
                <w:szCs w:val="20"/>
              </w:rPr>
              <w:t xml:space="preserve"> statute, services and customer requirements. </w:t>
            </w:r>
          </w:p>
          <w:p w14:paraId="4101652C" w14:textId="77777777" w:rsidR="00460BBC" w:rsidRPr="0067299E" w:rsidRDefault="00460BBC" w:rsidP="00460BBC">
            <w:pPr>
              <w:rPr>
                <w:rFonts w:cstheme="minorHAnsi"/>
                <w:sz w:val="20"/>
                <w:szCs w:val="20"/>
              </w:rPr>
            </w:pPr>
          </w:p>
          <w:p w14:paraId="4CDFF8A6" w14:textId="77777777" w:rsidR="00460BBC" w:rsidRPr="0067299E" w:rsidRDefault="00792174" w:rsidP="002567BC">
            <w:pPr>
              <w:numPr>
                <w:ilvl w:val="0"/>
                <w:numId w:val="53"/>
              </w:numPr>
              <w:rPr>
                <w:rFonts w:cstheme="minorHAnsi"/>
                <w:sz w:val="20"/>
                <w:szCs w:val="20"/>
              </w:rPr>
            </w:pPr>
            <w:r w:rsidRPr="0067299E">
              <w:rPr>
                <w:rFonts w:cstheme="minorHAnsi"/>
                <w:sz w:val="20"/>
                <w:szCs w:val="20"/>
              </w:rPr>
              <w:t>In association with the Head of Campus Services, to monitor and measure the effectiveness of all FM services, review customer needs and foster an environment of continuous improvement.</w:t>
            </w:r>
          </w:p>
          <w:p w14:paraId="4B99056E" w14:textId="77777777" w:rsidR="00460BBC" w:rsidRPr="0067299E" w:rsidRDefault="00460BBC" w:rsidP="00460BBC">
            <w:pPr>
              <w:rPr>
                <w:rFonts w:cstheme="minorHAnsi"/>
                <w:sz w:val="20"/>
                <w:szCs w:val="20"/>
              </w:rPr>
            </w:pPr>
          </w:p>
          <w:p w14:paraId="180051E5" w14:textId="77777777" w:rsidR="00B2596E" w:rsidRPr="0067299E" w:rsidRDefault="00792174" w:rsidP="002567BC">
            <w:pPr>
              <w:pStyle w:val="ListParagraph"/>
              <w:numPr>
                <w:ilvl w:val="0"/>
                <w:numId w:val="53"/>
              </w:numPr>
              <w:rPr>
                <w:rFonts w:cstheme="minorHAnsi"/>
                <w:sz w:val="20"/>
                <w:szCs w:val="20"/>
              </w:rPr>
            </w:pPr>
            <w:r w:rsidRPr="0067299E">
              <w:rPr>
                <w:rFonts w:cstheme="minorHAnsi"/>
                <w:sz w:val="20"/>
                <w:szCs w:val="20"/>
              </w:rPr>
              <w:t>To develop and manage the TFM budget, excluding the elements held under Head of Colleges, and other hard FM related budgets, including preparation of annual budgets, value engineering, monitoring of expenditure and effective cost control, to maintain within financial limits. To review existing expenditure/contractual commitments and remove inefficiencies to be done in conjunction with the department</w:t>
            </w:r>
            <w:r w:rsidR="00460BBC" w:rsidRPr="0067299E">
              <w:rPr>
                <w:rFonts w:cstheme="minorHAnsi"/>
                <w:sz w:val="20"/>
                <w:szCs w:val="20"/>
              </w:rPr>
              <w:t>’</w:t>
            </w:r>
            <w:r w:rsidRPr="0067299E">
              <w:rPr>
                <w:rFonts w:cstheme="minorHAnsi"/>
                <w:sz w:val="20"/>
                <w:szCs w:val="20"/>
              </w:rPr>
              <w:t xml:space="preserve">s financial resource and contracts services manager. </w:t>
            </w:r>
          </w:p>
          <w:p w14:paraId="4DDBEF00" w14:textId="0B1C2324" w:rsidR="00460BBC" w:rsidRPr="0067299E" w:rsidRDefault="00460BBC" w:rsidP="0067299E">
            <w:pPr>
              <w:ind w:left="360"/>
              <w:rPr>
                <w:rFonts w:cstheme="minorHAnsi"/>
                <w:sz w:val="20"/>
                <w:szCs w:val="20"/>
              </w:rPr>
            </w:pPr>
          </w:p>
          <w:p w14:paraId="15FE83BA" w14:textId="6B41CFFA" w:rsidR="00460BBC" w:rsidRPr="0067299E" w:rsidRDefault="024294AE" w:rsidP="002567BC">
            <w:pPr>
              <w:numPr>
                <w:ilvl w:val="0"/>
                <w:numId w:val="53"/>
              </w:numPr>
              <w:rPr>
                <w:rFonts w:cstheme="minorHAnsi"/>
                <w:sz w:val="20"/>
                <w:szCs w:val="20"/>
              </w:rPr>
            </w:pPr>
            <w:r w:rsidRPr="0067299E">
              <w:rPr>
                <w:rFonts w:cstheme="minorHAnsi"/>
                <w:sz w:val="20"/>
                <w:szCs w:val="20"/>
              </w:rPr>
              <w:t>To assist in ensuring the building of strong inter-relationship between the functional teams within the Estates Department address the requirements for the operations of the University. Assist in ensuring there are no barriers between teams and build upon beneficial working relationships.</w:t>
            </w:r>
          </w:p>
          <w:p w14:paraId="3461D779" w14:textId="77777777" w:rsidR="00460BBC" w:rsidRPr="0067299E" w:rsidRDefault="00460BBC" w:rsidP="00460BBC">
            <w:pPr>
              <w:pStyle w:val="ListParagraph"/>
              <w:ind w:left="360"/>
              <w:rPr>
                <w:rFonts w:cstheme="minorHAnsi"/>
                <w:sz w:val="20"/>
                <w:szCs w:val="20"/>
              </w:rPr>
            </w:pPr>
          </w:p>
          <w:p w14:paraId="40BE62C6" w14:textId="77777777" w:rsidR="00460BBC" w:rsidRPr="0067299E" w:rsidRDefault="00792174" w:rsidP="002567BC">
            <w:pPr>
              <w:numPr>
                <w:ilvl w:val="0"/>
                <w:numId w:val="53"/>
              </w:numPr>
              <w:rPr>
                <w:rFonts w:cstheme="minorHAnsi"/>
                <w:sz w:val="20"/>
                <w:szCs w:val="20"/>
              </w:rPr>
            </w:pPr>
            <w:r w:rsidRPr="0067299E">
              <w:rPr>
                <w:rFonts w:cstheme="minorHAnsi"/>
                <w:sz w:val="20"/>
                <w:szCs w:val="20"/>
              </w:rPr>
              <w:t xml:space="preserve">To be responsible for managing M&amp;E and Fabric related projects both in association with the Projects Team across the University. </w:t>
            </w:r>
          </w:p>
          <w:p w14:paraId="3CF2D8B6" w14:textId="77777777" w:rsidR="00460BBC" w:rsidRPr="0067299E" w:rsidRDefault="00460BBC" w:rsidP="00460BBC">
            <w:pPr>
              <w:pStyle w:val="ListParagraph"/>
              <w:ind w:left="360"/>
              <w:rPr>
                <w:rFonts w:cstheme="minorHAnsi"/>
                <w:sz w:val="20"/>
                <w:szCs w:val="20"/>
              </w:rPr>
            </w:pPr>
          </w:p>
          <w:p w14:paraId="3312505E" w14:textId="77777777" w:rsidR="00460BBC" w:rsidRPr="0067299E" w:rsidRDefault="003266AE" w:rsidP="002567BC">
            <w:pPr>
              <w:numPr>
                <w:ilvl w:val="0"/>
                <w:numId w:val="53"/>
              </w:numPr>
              <w:rPr>
                <w:rFonts w:cstheme="minorHAnsi"/>
                <w:sz w:val="20"/>
                <w:szCs w:val="20"/>
              </w:rPr>
            </w:pPr>
            <w:r w:rsidRPr="0067299E">
              <w:rPr>
                <w:rFonts w:cstheme="minorHAnsi"/>
                <w:sz w:val="20"/>
                <w:szCs w:val="20"/>
              </w:rPr>
              <w:t>With the Head of Campus Services, t</w:t>
            </w:r>
            <w:r w:rsidR="00792174" w:rsidRPr="0067299E">
              <w:rPr>
                <w:rFonts w:cstheme="minorHAnsi"/>
                <w:sz w:val="20"/>
                <w:szCs w:val="20"/>
              </w:rPr>
              <w:t xml:space="preserve">o establish and develop effective and continuous channels of communication and build </w:t>
            </w:r>
            <w:r w:rsidR="00A53B7B" w:rsidRPr="0067299E">
              <w:rPr>
                <w:rFonts w:cstheme="minorHAnsi"/>
                <w:sz w:val="20"/>
                <w:szCs w:val="20"/>
              </w:rPr>
              <w:t>relationships with all internal and external stakeholders, including staff, students,</w:t>
            </w:r>
            <w:r w:rsidR="00DC232E" w:rsidRPr="0067299E">
              <w:rPr>
                <w:rFonts w:cstheme="minorHAnsi"/>
                <w:sz w:val="20"/>
                <w:szCs w:val="20"/>
              </w:rPr>
              <w:t xml:space="preserve"> service providers/suppliers etc., regularly attending </w:t>
            </w:r>
            <w:r w:rsidR="00A53B7B" w:rsidRPr="0067299E">
              <w:rPr>
                <w:rFonts w:cstheme="minorHAnsi"/>
                <w:sz w:val="20"/>
                <w:szCs w:val="20"/>
              </w:rPr>
              <w:t xml:space="preserve">college meetings i.e., BUGs and H&amp;S meetings. </w:t>
            </w:r>
          </w:p>
          <w:p w14:paraId="0FB78278" w14:textId="77777777" w:rsidR="00460BBC" w:rsidRPr="0067299E" w:rsidRDefault="00460BBC" w:rsidP="00460BBC">
            <w:pPr>
              <w:pStyle w:val="ListParagraph"/>
              <w:ind w:left="360"/>
              <w:rPr>
                <w:rFonts w:cstheme="minorHAnsi"/>
                <w:sz w:val="20"/>
                <w:szCs w:val="20"/>
              </w:rPr>
            </w:pPr>
          </w:p>
          <w:p w14:paraId="28A85ED8" w14:textId="77777777" w:rsidR="00460BBC" w:rsidRPr="0067299E" w:rsidRDefault="00A53B7B" w:rsidP="002567BC">
            <w:pPr>
              <w:numPr>
                <w:ilvl w:val="0"/>
                <w:numId w:val="53"/>
              </w:numPr>
              <w:rPr>
                <w:rFonts w:cstheme="minorHAnsi"/>
                <w:sz w:val="20"/>
                <w:szCs w:val="20"/>
              </w:rPr>
            </w:pPr>
            <w:r w:rsidRPr="0067299E">
              <w:rPr>
                <w:rFonts w:cstheme="minorHAnsi"/>
                <w:sz w:val="20"/>
                <w:szCs w:val="20"/>
              </w:rPr>
              <w:t xml:space="preserve">To perform such duties consistent with your role as may from time to time be assigned to you anywhere within the University. </w:t>
            </w:r>
          </w:p>
          <w:p w14:paraId="1FC39945" w14:textId="77777777" w:rsidR="00460BBC" w:rsidRPr="0067299E" w:rsidRDefault="00460BBC" w:rsidP="00460BBC">
            <w:pPr>
              <w:pStyle w:val="ListParagraph"/>
              <w:ind w:left="360"/>
              <w:rPr>
                <w:rFonts w:cstheme="minorHAnsi"/>
                <w:sz w:val="20"/>
                <w:szCs w:val="20"/>
              </w:rPr>
            </w:pPr>
          </w:p>
          <w:p w14:paraId="4CA5B75D" w14:textId="77777777" w:rsidR="00460BBC" w:rsidRPr="0067299E" w:rsidRDefault="00A53B7B" w:rsidP="002567BC">
            <w:pPr>
              <w:numPr>
                <w:ilvl w:val="0"/>
                <w:numId w:val="53"/>
              </w:numPr>
              <w:rPr>
                <w:rFonts w:cstheme="minorHAnsi"/>
                <w:sz w:val="20"/>
                <w:szCs w:val="20"/>
              </w:rPr>
            </w:pPr>
            <w:r w:rsidRPr="0067299E">
              <w:rPr>
                <w:rFonts w:cstheme="minorHAnsi"/>
                <w:sz w:val="20"/>
                <w:szCs w:val="20"/>
              </w:rPr>
              <w:t xml:space="preserve">To work in accordance with the University’s Equal Opportunities Policy and the Staff Charter, promoting equality and diversity in your work. </w:t>
            </w:r>
          </w:p>
          <w:p w14:paraId="0562CB0E" w14:textId="77777777" w:rsidR="00460BBC" w:rsidRPr="0067299E" w:rsidRDefault="00460BBC" w:rsidP="00460BBC">
            <w:pPr>
              <w:pStyle w:val="ListParagraph"/>
              <w:ind w:left="360"/>
              <w:rPr>
                <w:rFonts w:cstheme="minorHAnsi"/>
                <w:sz w:val="20"/>
                <w:szCs w:val="20"/>
              </w:rPr>
            </w:pPr>
          </w:p>
          <w:p w14:paraId="2E26A075" w14:textId="77777777" w:rsidR="00460BBC" w:rsidRPr="0067299E" w:rsidRDefault="00A53B7B" w:rsidP="002567BC">
            <w:pPr>
              <w:numPr>
                <w:ilvl w:val="0"/>
                <w:numId w:val="53"/>
              </w:numPr>
              <w:rPr>
                <w:rFonts w:cstheme="minorHAnsi"/>
                <w:sz w:val="20"/>
                <w:szCs w:val="20"/>
              </w:rPr>
            </w:pPr>
            <w:r w:rsidRPr="0067299E">
              <w:rPr>
                <w:rFonts w:cstheme="minorHAnsi"/>
                <w:sz w:val="20"/>
                <w:szCs w:val="20"/>
              </w:rPr>
              <w:t>To undertake continuous personal and professional development, and to support it for any staff you manage through effective us</w:t>
            </w:r>
            <w:r w:rsidR="00DC232E" w:rsidRPr="0067299E">
              <w:rPr>
                <w:rFonts w:cstheme="minorHAnsi"/>
                <w:sz w:val="20"/>
                <w:szCs w:val="20"/>
              </w:rPr>
              <w:t>e</w:t>
            </w:r>
            <w:r w:rsidRPr="0067299E">
              <w:rPr>
                <w:rFonts w:cstheme="minorHAnsi"/>
                <w:sz w:val="20"/>
                <w:szCs w:val="20"/>
              </w:rPr>
              <w:t xml:space="preserve"> of the University’s Planning, Review and Appraisal scheme and staff development opportunities.</w:t>
            </w:r>
          </w:p>
          <w:p w14:paraId="34CE0A41" w14:textId="77777777" w:rsidR="00460BBC" w:rsidRPr="0067299E" w:rsidRDefault="00460BBC" w:rsidP="00460BBC">
            <w:pPr>
              <w:pStyle w:val="ListParagraph"/>
              <w:ind w:left="360"/>
              <w:rPr>
                <w:rFonts w:cstheme="minorHAnsi"/>
                <w:sz w:val="20"/>
                <w:szCs w:val="20"/>
              </w:rPr>
            </w:pPr>
          </w:p>
          <w:p w14:paraId="780E6F37" w14:textId="77777777" w:rsidR="00460BBC" w:rsidRPr="0067299E" w:rsidRDefault="00A53B7B" w:rsidP="002567BC">
            <w:pPr>
              <w:numPr>
                <w:ilvl w:val="0"/>
                <w:numId w:val="53"/>
              </w:numPr>
              <w:spacing w:after="120"/>
              <w:rPr>
                <w:rFonts w:cstheme="minorHAnsi"/>
                <w:b/>
                <w:sz w:val="20"/>
                <w:szCs w:val="20"/>
              </w:rPr>
            </w:pPr>
            <w:r w:rsidRPr="0067299E">
              <w:rPr>
                <w:rFonts w:cstheme="minorHAnsi"/>
                <w:sz w:val="20"/>
                <w:szCs w:val="20"/>
              </w:rPr>
              <w:t xml:space="preserve">To make full use of all information and communication technologies in adherence to data protection policies to meet the requirements of the role and to promote organisational effectiveness. </w:t>
            </w:r>
          </w:p>
          <w:p w14:paraId="4D051B9D" w14:textId="0400A05F" w:rsidR="002567BC" w:rsidRDefault="002567BC" w:rsidP="002567BC">
            <w:pPr>
              <w:numPr>
                <w:ilvl w:val="0"/>
                <w:numId w:val="53"/>
              </w:numPr>
              <w:rPr>
                <w:rFonts w:cstheme="minorHAnsi"/>
                <w:bCs/>
                <w:sz w:val="20"/>
                <w:szCs w:val="20"/>
              </w:rPr>
            </w:pPr>
            <w:r w:rsidRPr="002567BC">
              <w:rPr>
                <w:rFonts w:cstheme="minorHAnsi"/>
                <w:bCs/>
                <w:sz w:val="20"/>
                <w:szCs w:val="20"/>
              </w:rPr>
              <w:t>To undertake health and safety duties and responsibilities appropriate to the role</w:t>
            </w:r>
            <w:r w:rsidR="00C91A71">
              <w:rPr>
                <w:rFonts w:cstheme="minorHAnsi"/>
                <w:bCs/>
                <w:sz w:val="20"/>
                <w:szCs w:val="20"/>
              </w:rPr>
              <w:t>.</w:t>
            </w:r>
          </w:p>
          <w:p w14:paraId="5C507B1B" w14:textId="77777777" w:rsidR="002567BC" w:rsidRPr="002567BC" w:rsidRDefault="002567BC" w:rsidP="002567BC">
            <w:pPr>
              <w:ind w:left="720"/>
              <w:rPr>
                <w:rFonts w:cstheme="minorHAnsi"/>
                <w:bCs/>
                <w:sz w:val="20"/>
                <w:szCs w:val="20"/>
              </w:rPr>
            </w:pPr>
          </w:p>
          <w:p w14:paraId="58013FD5" w14:textId="271501D4" w:rsidR="002567BC" w:rsidRPr="002567BC" w:rsidRDefault="002567BC" w:rsidP="002567BC">
            <w:pPr>
              <w:numPr>
                <w:ilvl w:val="0"/>
                <w:numId w:val="53"/>
              </w:numPr>
              <w:rPr>
                <w:rFonts w:cstheme="minorHAnsi"/>
                <w:bCs/>
                <w:sz w:val="20"/>
                <w:szCs w:val="20"/>
              </w:rPr>
            </w:pPr>
            <w:r w:rsidRPr="002567BC">
              <w:rPr>
                <w:rFonts w:cstheme="minorHAnsi"/>
                <w:bCs/>
                <w:sz w:val="20"/>
                <w:szCs w:val="20"/>
              </w:rPr>
              <w:t>To personally contribute towards reducing the university’s impact on the environment and support actions associated with the UAL Sustainability Manifesto (2016 – 2022)</w:t>
            </w:r>
            <w:r w:rsidR="00C91A71">
              <w:rPr>
                <w:rFonts w:cstheme="minorHAnsi"/>
                <w:bCs/>
                <w:sz w:val="20"/>
                <w:szCs w:val="20"/>
              </w:rPr>
              <w:t>.</w:t>
            </w:r>
          </w:p>
          <w:p w14:paraId="62EBF3C5" w14:textId="77777777" w:rsidR="00460BBC" w:rsidRPr="002567BC" w:rsidRDefault="00460BBC" w:rsidP="00460BBC">
            <w:pPr>
              <w:pStyle w:val="ListParagraph"/>
              <w:ind w:left="360"/>
              <w:rPr>
                <w:rFonts w:cstheme="minorHAnsi"/>
                <w:sz w:val="20"/>
                <w:szCs w:val="20"/>
              </w:rPr>
            </w:pPr>
          </w:p>
          <w:p w14:paraId="0F18475D" w14:textId="77777777" w:rsidR="00594C01" w:rsidRPr="0067299E" w:rsidRDefault="00A53B7B" w:rsidP="002567BC">
            <w:pPr>
              <w:numPr>
                <w:ilvl w:val="0"/>
                <w:numId w:val="53"/>
              </w:numPr>
              <w:spacing w:after="120"/>
              <w:rPr>
                <w:rFonts w:cstheme="minorHAnsi"/>
                <w:b/>
                <w:sz w:val="20"/>
                <w:szCs w:val="20"/>
              </w:rPr>
            </w:pPr>
            <w:r w:rsidRPr="0067299E">
              <w:rPr>
                <w:rFonts w:cstheme="minorHAnsi"/>
                <w:sz w:val="20"/>
                <w:szCs w:val="20"/>
              </w:rPr>
              <w:t>To conduct all financial matters associated with the role in accordance with the University’s policies and procedures, as laid down in the Financial Regulations.</w:t>
            </w:r>
          </w:p>
        </w:tc>
      </w:tr>
      <w:tr w:rsidR="00594C01" w:rsidRPr="00B57178" w14:paraId="12DE4A8A" w14:textId="77777777" w:rsidTr="6F2A53A8">
        <w:trPr>
          <w:trHeight w:val="406"/>
        </w:trPr>
        <w:tc>
          <w:tcPr>
            <w:tcW w:w="9214" w:type="dxa"/>
            <w:gridSpan w:val="3"/>
          </w:tcPr>
          <w:p w14:paraId="243F6A15" w14:textId="77777777" w:rsidR="00C36210" w:rsidRPr="0067299E" w:rsidRDefault="00594C01" w:rsidP="000B4B43">
            <w:pPr>
              <w:spacing w:before="120" w:after="120"/>
              <w:rPr>
                <w:rFonts w:cstheme="minorHAnsi"/>
                <w:sz w:val="20"/>
                <w:szCs w:val="20"/>
              </w:rPr>
            </w:pPr>
            <w:r w:rsidRPr="0067299E">
              <w:rPr>
                <w:rFonts w:cstheme="minorHAnsi"/>
                <w:b/>
                <w:sz w:val="20"/>
                <w:szCs w:val="20"/>
              </w:rPr>
              <w:lastRenderedPageBreak/>
              <w:t>Key Working Relationships</w:t>
            </w:r>
          </w:p>
          <w:p w14:paraId="39E857C0" w14:textId="77777777" w:rsidR="00D35C24" w:rsidRPr="0067299E" w:rsidRDefault="00D35C24" w:rsidP="00D35C24">
            <w:pPr>
              <w:pStyle w:val="Heading4"/>
              <w:numPr>
                <w:ilvl w:val="0"/>
                <w:numId w:val="45"/>
              </w:numPr>
              <w:rPr>
                <w:rFonts w:asciiTheme="minorHAnsi" w:hAnsiTheme="minorHAnsi" w:cstheme="minorHAnsi"/>
                <w:sz w:val="20"/>
                <w:szCs w:val="20"/>
              </w:rPr>
            </w:pPr>
            <w:r w:rsidRPr="0067299E">
              <w:rPr>
                <w:rFonts w:asciiTheme="minorHAnsi" w:hAnsiTheme="minorHAnsi" w:cstheme="minorHAnsi"/>
                <w:sz w:val="20"/>
                <w:szCs w:val="20"/>
                <w:u w:val="none"/>
              </w:rPr>
              <w:t>Director of Estates</w:t>
            </w:r>
          </w:p>
          <w:p w14:paraId="6C80253C" w14:textId="77777777" w:rsidR="00D35C24" w:rsidRPr="0067299E" w:rsidRDefault="00D35C24" w:rsidP="00D35C24">
            <w:pPr>
              <w:pStyle w:val="Heading4"/>
              <w:numPr>
                <w:ilvl w:val="0"/>
                <w:numId w:val="45"/>
              </w:numPr>
              <w:rPr>
                <w:rFonts w:asciiTheme="minorHAnsi" w:hAnsiTheme="minorHAnsi" w:cstheme="minorHAnsi"/>
                <w:sz w:val="20"/>
                <w:szCs w:val="20"/>
              </w:rPr>
            </w:pPr>
            <w:r w:rsidRPr="0067299E">
              <w:rPr>
                <w:rFonts w:asciiTheme="minorHAnsi" w:hAnsiTheme="minorHAnsi" w:cstheme="minorHAnsi"/>
                <w:sz w:val="20"/>
                <w:szCs w:val="20"/>
                <w:u w:val="none"/>
              </w:rPr>
              <w:t xml:space="preserve">Deputy Vice Chancellor, Chief Operating Officer </w:t>
            </w:r>
          </w:p>
          <w:p w14:paraId="3F3C4585" w14:textId="77777777" w:rsidR="005E24B4" w:rsidRPr="0067299E" w:rsidRDefault="00D35C24" w:rsidP="00D35C24">
            <w:pPr>
              <w:pStyle w:val="Heading4"/>
              <w:numPr>
                <w:ilvl w:val="0"/>
                <w:numId w:val="45"/>
              </w:numPr>
              <w:rPr>
                <w:rFonts w:asciiTheme="minorHAnsi" w:hAnsiTheme="minorHAnsi" w:cstheme="minorHAnsi"/>
                <w:sz w:val="20"/>
                <w:szCs w:val="20"/>
              </w:rPr>
            </w:pPr>
            <w:r w:rsidRPr="0067299E">
              <w:rPr>
                <w:rFonts w:asciiTheme="minorHAnsi" w:hAnsiTheme="minorHAnsi" w:cstheme="minorHAnsi"/>
                <w:sz w:val="20"/>
                <w:szCs w:val="20"/>
                <w:u w:val="none"/>
              </w:rPr>
              <w:t>Pro Vice Chancellors</w:t>
            </w:r>
            <w:r w:rsidR="005E24B4" w:rsidRPr="0067299E">
              <w:rPr>
                <w:rFonts w:asciiTheme="minorHAnsi" w:hAnsiTheme="minorHAnsi" w:cstheme="minorHAnsi"/>
                <w:sz w:val="20"/>
                <w:szCs w:val="20"/>
                <w:u w:val="none"/>
              </w:rPr>
              <w:t xml:space="preserve"> and Directors</w:t>
            </w:r>
            <w:r w:rsidRPr="0067299E">
              <w:rPr>
                <w:rFonts w:asciiTheme="minorHAnsi" w:hAnsiTheme="minorHAnsi" w:cstheme="minorHAnsi"/>
                <w:sz w:val="20"/>
                <w:szCs w:val="20"/>
                <w:u w:val="none"/>
              </w:rPr>
              <w:t xml:space="preserve"> of College Administration</w:t>
            </w:r>
          </w:p>
          <w:p w14:paraId="4EEA43CC" w14:textId="77777777" w:rsidR="00A53B7B" w:rsidRPr="0067299E" w:rsidRDefault="00D35C24" w:rsidP="00D35C24">
            <w:pPr>
              <w:pStyle w:val="Heading4"/>
              <w:numPr>
                <w:ilvl w:val="0"/>
                <w:numId w:val="45"/>
              </w:numPr>
              <w:rPr>
                <w:rFonts w:asciiTheme="minorHAnsi" w:hAnsiTheme="minorHAnsi" w:cstheme="minorHAnsi"/>
                <w:sz w:val="20"/>
                <w:szCs w:val="20"/>
              </w:rPr>
            </w:pPr>
            <w:r w:rsidRPr="0067299E">
              <w:rPr>
                <w:rFonts w:asciiTheme="minorHAnsi" w:hAnsiTheme="minorHAnsi" w:cstheme="minorHAnsi"/>
                <w:sz w:val="20"/>
                <w:szCs w:val="20"/>
                <w:u w:val="none"/>
              </w:rPr>
              <w:t xml:space="preserve">Head of </w:t>
            </w:r>
            <w:r w:rsidR="00A53B7B" w:rsidRPr="0067299E">
              <w:rPr>
                <w:rFonts w:asciiTheme="minorHAnsi" w:hAnsiTheme="minorHAnsi" w:cstheme="minorHAnsi"/>
                <w:sz w:val="20"/>
                <w:szCs w:val="20"/>
                <w:u w:val="none"/>
              </w:rPr>
              <w:t>Campus Services</w:t>
            </w:r>
          </w:p>
          <w:p w14:paraId="0841D1D1" w14:textId="77777777" w:rsidR="005E24B4" w:rsidRPr="0067299E" w:rsidRDefault="00A53B7B" w:rsidP="00D35C24">
            <w:pPr>
              <w:pStyle w:val="Heading4"/>
              <w:numPr>
                <w:ilvl w:val="0"/>
                <w:numId w:val="45"/>
              </w:numPr>
              <w:rPr>
                <w:rFonts w:asciiTheme="minorHAnsi" w:hAnsiTheme="minorHAnsi" w:cstheme="minorHAnsi"/>
                <w:sz w:val="20"/>
                <w:szCs w:val="20"/>
              </w:rPr>
            </w:pPr>
            <w:r w:rsidRPr="0067299E">
              <w:rPr>
                <w:rFonts w:asciiTheme="minorHAnsi" w:hAnsiTheme="minorHAnsi" w:cstheme="minorHAnsi"/>
                <w:sz w:val="20"/>
                <w:szCs w:val="20"/>
                <w:u w:val="none"/>
              </w:rPr>
              <w:t>Associate Director of Estates Management and Development</w:t>
            </w:r>
            <w:r w:rsidR="00D35C24" w:rsidRPr="0067299E">
              <w:rPr>
                <w:rFonts w:asciiTheme="minorHAnsi" w:hAnsiTheme="minorHAnsi" w:cstheme="minorHAnsi"/>
                <w:sz w:val="20"/>
                <w:szCs w:val="20"/>
                <w:u w:val="none"/>
              </w:rPr>
              <w:t xml:space="preserve"> </w:t>
            </w:r>
          </w:p>
          <w:p w14:paraId="3E4E5BD7" w14:textId="77777777" w:rsidR="005E24B4" w:rsidRPr="0067299E" w:rsidRDefault="00D35C24" w:rsidP="00D35C24">
            <w:pPr>
              <w:pStyle w:val="Heading4"/>
              <w:numPr>
                <w:ilvl w:val="0"/>
                <w:numId w:val="45"/>
              </w:numPr>
              <w:rPr>
                <w:rFonts w:asciiTheme="minorHAnsi" w:hAnsiTheme="minorHAnsi" w:cstheme="minorHAnsi"/>
                <w:sz w:val="20"/>
                <w:szCs w:val="20"/>
              </w:rPr>
            </w:pPr>
            <w:r w:rsidRPr="0067299E">
              <w:rPr>
                <w:rFonts w:asciiTheme="minorHAnsi" w:hAnsiTheme="minorHAnsi" w:cstheme="minorHAnsi"/>
                <w:sz w:val="20"/>
                <w:szCs w:val="20"/>
                <w:u w:val="none"/>
              </w:rPr>
              <w:t xml:space="preserve">Health and Safety team </w:t>
            </w:r>
          </w:p>
          <w:p w14:paraId="52A78A9F" w14:textId="77777777" w:rsidR="005E24B4" w:rsidRPr="0067299E" w:rsidRDefault="005E24B4" w:rsidP="00D35C24">
            <w:pPr>
              <w:pStyle w:val="Heading4"/>
              <w:numPr>
                <w:ilvl w:val="0"/>
                <w:numId w:val="45"/>
              </w:numPr>
              <w:rPr>
                <w:rFonts w:asciiTheme="minorHAnsi" w:hAnsiTheme="minorHAnsi" w:cstheme="minorHAnsi"/>
                <w:sz w:val="20"/>
                <w:szCs w:val="20"/>
              </w:rPr>
            </w:pPr>
            <w:r w:rsidRPr="0067299E">
              <w:rPr>
                <w:rFonts w:asciiTheme="minorHAnsi" w:hAnsiTheme="minorHAnsi" w:cstheme="minorHAnsi"/>
                <w:sz w:val="20"/>
                <w:szCs w:val="20"/>
                <w:u w:val="none"/>
              </w:rPr>
              <w:t>T</w:t>
            </w:r>
            <w:r w:rsidR="00D35C24" w:rsidRPr="0067299E">
              <w:rPr>
                <w:rFonts w:asciiTheme="minorHAnsi" w:hAnsiTheme="minorHAnsi" w:cstheme="minorHAnsi"/>
                <w:sz w:val="20"/>
                <w:szCs w:val="20"/>
                <w:u w:val="none"/>
              </w:rPr>
              <w:t>echnical Managers</w:t>
            </w:r>
          </w:p>
          <w:p w14:paraId="52CD8BC5" w14:textId="77777777" w:rsidR="001C6D22" w:rsidRPr="0067299E" w:rsidRDefault="00D35C24" w:rsidP="005E24B4">
            <w:pPr>
              <w:pStyle w:val="Heading4"/>
              <w:numPr>
                <w:ilvl w:val="0"/>
                <w:numId w:val="45"/>
              </w:numPr>
              <w:rPr>
                <w:rFonts w:asciiTheme="minorHAnsi" w:hAnsiTheme="minorHAnsi" w:cstheme="minorHAnsi"/>
                <w:sz w:val="20"/>
                <w:szCs w:val="20"/>
                <w:u w:val="none"/>
              </w:rPr>
            </w:pPr>
            <w:r w:rsidRPr="0067299E">
              <w:rPr>
                <w:rFonts w:asciiTheme="minorHAnsi" w:hAnsiTheme="minorHAnsi" w:cstheme="minorHAnsi"/>
                <w:sz w:val="20"/>
                <w:szCs w:val="20"/>
                <w:u w:val="none"/>
              </w:rPr>
              <w:t xml:space="preserve"> External </w:t>
            </w:r>
            <w:r w:rsidR="005E24B4" w:rsidRPr="0067299E">
              <w:rPr>
                <w:rFonts w:asciiTheme="minorHAnsi" w:hAnsiTheme="minorHAnsi" w:cstheme="minorHAnsi"/>
                <w:sz w:val="20"/>
                <w:szCs w:val="20"/>
                <w:u w:val="none"/>
              </w:rPr>
              <w:t xml:space="preserve">Contractors and </w:t>
            </w:r>
            <w:r w:rsidRPr="0067299E">
              <w:rPr>
                <w:rFonts w:asciiTheme="minorHAnsi" w:hAnsiTheme="minorHAnsi" w:cstheme="minorHAnsi"/>
                <w:sz w:val="20"/>
                <w:szCs w:val="20"/>
                <w:u w:val="none"/>
              </w:rPr>
              <w:t>Suppliers</w:t>
            </w:r>
          </w:p>
        </w:tc>
      </w:tr>
      <w:tr w:rsidR="00594C01" w:rsidRPr="00B57178" w14:paraId="79642AAE" w14:textId="77777777" w:rsidTr="6F2A53A8">
        <w:tc>
          <w:tcPr>
            <w:tcW w:w="9214" w:type="dxa"/>
            <w:gridSpan w:val="3"/>
          </w:tcPr>
          <w:p w14:paraId="1006418A" w14:textId="77777777" w:rsidR="00594C01" w:rsidRPr="0067299E" w:rsidRDefault="00594C01" w:rsidP="000B4B43">
            <w:pPr>
              <w:spacing w:before="120" w:after="120"/>
              <w:rPr>
                <w:rFonts w:cstheme="minorHAnsi"/>
                <w:b/>
                <w:sz w:val="20"/>
                <w:szCs w:val="20"/>
              </w:rPr>
            </w:pPr>
            <w:r w:rsidRPr="0067299E">
              <w:rPr>
                <w:rFonts w:cstheme="minorHAnsi"/>
                <w:b/>
                <w:sz w:val="20"/>
                <w:szCs w:val="20"/>
              </w:rPr>
              <w:t>Specific Management Responsibilities</w:t>
            </w:r>
          </w:p>
          <w:p w14:paraId="6D98A12B" w14:textId="77777777" w:rsidR="00B57178" w:rsidRPr="0067299E" w:rsidRDefault="00B57178" w:rsidP="005E24B4">
            <w:pPr>
              <w:rPr>
                <w:rFonts w:cstheme="minorHAnsi"/>
                <w:b/>
                <w:bCs/>
                <w:sz w:val="20"/>
                <w:szCs w:val="20"/>
              </w:rPr>
            </w:pPr>
          </w:p>
          <w:p w14:paraId="4E1D79F9" w14:textId="77777777" w:rsidR="005E24B4" w:rsidRPr="0067299E" w:rsidRDefault="024294AE" w:rsidP="005E24B4">
            <w:pPr>
              <w:rPr>
                <w:rFonts w:cstheme="minorHAnsi"/>
                <w:sz w:val="20"/>
                <w:szCs w:val="20"/>
              </w:rPr>
            </w:pPr>
            <w:r w:rsidRPr="0067299E">
              <w:rPr>
                <w:rFonts w:cstheme="minorHAnsi"/>
                <w:b/>
                <w:bCs/>
                <w:sz w:val="20"/>
                <w:szCs w:val="20"/>
              </w:rPr>
              <w:t>Budgets</w:t>
            </w:r>
            <w:r w:rsidRPr="0067299E">
              <w:rPr>
                <w:rFonts w:cstheme="minorHAnsi"/>
                <w:sz w:val="20"/>
                <w:szCs w:val="20"/>
              </w:rPr>
              <w:t>: TFM Budget (with Head of Campus Services), Other Hard FM related budgets. Individual Project related budgets</w:t>
            </w:r>
          </w:p>
          <w:p w14:paraId="2946DB82" w14:textId="77777777" w:rsidR="005E24B4" w:rsidRPr="0067299E" w:rsidRDefault="005E24B4" w:rsidP="005E24B4">
            <w:pPr>
              <w:rPr>
                <w:rFonts w:cstheme="minorHAnsi"/>
                <w:sz w:val="20"/>
                <w:szCs w:val="20"/>
              </w:rPr>
            </w:pPr>
          </w:p>
          <w:p w14:paraId="5F3844C0" w14:textId="2FDF982D" w:rsidR="005E24B4" w:rsidRPr="0067299E" w:rsidRDefault="6F2A53A8" w:rsidP="024294AE">
            <w:pPr>
              <w:pStyle w:val="BodyText2"/>
              <w:rPr>
                <w:rFonts w:asciiTheme="minorHAnsi" w:hAnsiTheme="minorHAnsi" w:cstheme="minorHAnsi"/>
                <w:szCs w:val="20"/>
              </w:rPr>
            </w:pPr>
            <w:r w:rsidRPr="0067299E">
              <w:rPr>
                <w:rFonts w:asciiTheme="minorHAnsi" w:hAnsiTheme="minorHAnsi" w:cstheme="minorHAnsi"/>
                <w:b/>
                <w:bCs/>
                <w:szCs w:val="20"/>
              </w:rPr>
              <w:t>Staff</w:t>
            </w:r>
            <w:r w:rsidRPr="0067299E">
              <w:rPr>
                <w:rFonts w:asciiTheme="minorHAnsi" w:hAnsiTheme="minorHAnsi" w:cstheme="minorHAnsi"/>
                <w:szCs w:val="20"/>
              </w:rPr>
              <w:t xml:space="preserve">: </w:t>
            </w:r>
            <w:r w:rsidR="0067299E" w:rsidRPr="0067299E">
              <w:rPr>
                <w:rFonts w:asciiTheme="minorHAnsi" w:hAnsiTheme="minorHAnsi" w:cstheme="minorHAnsi"/>
                <w:szCs w:val="20"/>
              </w:rPr>
              <w:t xml:space="preserve">Building Services Engineer </w:t>
            </w:r>
            <w:r w:rsidRPr="0067299E">
              <w:rPr>
                <w:rFonts w:asciiTheme="minorHAnsi" w:hAnsiTheme="minorHAnsi" w:cstheme="minorHAnsi"/>
                <w:szCs w:val="20"/>
              </w:rPr>
              <w:t>(to be recruited).</w:t>
            </w:r>
          </w:p>
          <w:p w14:paraId="5997CC1D" w14:textId="77777777" w:rsidR="005E24B4" w:rsidRPr="0067299E" w:rsidRDefault="005E24B4" w:rsidP="005E24B4">
            <w:pPr>
              <w:pStyle w:val="BodyText2"/>
              <w:rPr>
                <w:rFonts w:asciiTheme="minorHAnsi" w:hAnsiTheme="minorHAnsi" w:cstheme="minorHAnsi"/>
                <w:szCs w:val="20"/>
              </w:rPr>
            </w:pPr>
          </w:p>
          <w:p w14:paraId="64F06E45" w14:textId="77777777" w:rsidR="005E24B4" w:rsidRPr="0067299E" w:rsidRDefault="005E24B4" w:rsidP="005E24B4">
            <w:pPr>
              <w:pStyle w:val="BodyText2"/>
              <w:rPr>
                <w:rFonts w:asciiTheme="minorHAnsi" w:hAnsiTheme="minorHAnsi" w:cstheme="minorHAnsi"/>
                <w:szCs w:val="20"/>
              </w:rPr>
            </w:pPr>
            <w:r w:rsidRPr="0067299E">
              <w:rPr>
                <w:rFonts w:asciiTheme="minorHAnsi" w:hAnsiTheme="minorHAnsi" w:cstheme="minorHAnsi"/>
                <w:szCs w:val="20"/>
              </w:rPr>
              <w:t>External Suppliers: Numerous</w:t>
            </w:r>
          </w:p>
          <w:p w14:paraId="110FFD37" w14:textId="77777777" w:rsidR="005E24B4" w:rsidRPr="0067299E" w:rsidRDefault="005E24B4" w:rsidP="005E24B4">
            <w:pPr>
              <w:rPr>
                <w:rFonts w:cstheme="minorHAnsi"/>
                <w:sz w:val="20"/>
                <w:szCs w:val="20"/>
              </w:rPr>
            </w:pPr>
          </w:p>
          <w:p w14:paraId="1CC1DE65" w14:textId="77777777" w:rsidR="000B4B43" w:rsidRPr="0067299E" w:rsidRDefault="005E24B4" w:rsidP="005E24B4">
            <w:pPr>
              <w:rPr>
                <w:rFonts w:cstheme="minorHAnsi"/>
                <w:sz w:val="20"/>
                <w:szCs w:val="20"/>
              </w:rPr>
            </w:pPr>
            <w:r w:rsidRPr="0067299E">
              <w:rPr>
                <w:rFonts w:cstheme="minorHAnsi"/>
                <w:b/>
                <w:sz w:val="20"/>
                <w:szCs w:val="20"/>
              </w:rPr>
              <w:t>Other</w:t>
            </w:r>
            <w:r w:rsidRPr="0067299E">
              <w:rPr>
                <w:rFonts w:cstheme="minorHAnsi"/>
                <w:sz w:val="20"/>
                <w:szCs w:val="20"/>
              </w:rPr>
              <w:t xml:space="preserve"> (e.g. accommodation; equipment):</w:t>
            </w:r>
          </w:p>
        </w:tc>
      </w:tr>
    </w:tbl>
    <w:p w14:paraId="6B699379" w14:textId="77777777" w:rsidR="00594C01" w:rsidRPr="00B57178" w:rsidRDefault="00594C01" w:rsidP="00C007C8">
      <w:pPr>
        <w:rPr>
          <w:szCs w:val="22"/>
        </w:rPr>
      </w:pPr>
    </w:p>
    <w:p w14:paraId="3FE9F23F" w14:textId="77777777" w:rsidR="00594C01" w:rsidRPr="00B57178" w:rsidRDefault="00594C01" w:rsidP="00C007C8">
      <w:pPr>
        <w:rPr>
          <w:szCs w:val="22"/>
        </w:rPr>
      </w:pPr>
    </w:p>
    <w:tbl>
      <w:tblPr>
        <w:tblStyle w:val="TableGrid"/>
        <w:tblW w:w="0" w:type="auto"/>
        <w:tblLook w:val="04A0" w:firstRow="1" w:lastRow="0" w:firstColumn="1" w:lastColumn="0" w:noHBand="0" w:noVBand="1"/>
      </w:tblPr>
      <w:tblGrid>
        <w:gridCol w:w="3747"/>
        <w:gridCol w:w="5269"/>
      </w:tblGrid>
      <w:tr w:rsidR="00C91A71" w:rsidRPr="005D7A28" w14:paraId="1676E267" w14:textId="77777777" w:rsidTr="00A94A22">
        <w:trPr>
          <w:trHeight w:val="410"/>
        </w:trPr>
        <w:tc>
          <w:tcPr>
            <w:tcW w:w="9180" w:type="dxa"/>
            <w:gridSpan w:val="2"/>
            <w:shd w:val="clear" w:color="auto" w:fill="000000" w:themeFill="text1"/>
            <w:vAlign w:val="center"/>
          </w:tcPr>
          <w:p w14:paraId="03BB2625" w14:textId="77777777" w:rsidR="00C91A71" w:rsidRDefault="00C91A71" w:rsidP="00A94A22">
            <w:pPr>
              <w:rPr>
                <w:rFonts w:ascii="Calibri" w:hAnsi="Calibri" w:cs="Arial"/>
                <w:b/>
              </w:rPr>
            </w:pPr>
            <w:r w:rsidRPr="00815AAD">
              <w:rPr>
                <w:rFonts w:ascii="Calibri" w:hAnsi="Calibri" w:cs="Arial"/>
                <w:b/>
              </w:rPr>
              <w:t>PERSON SPECIFICATION</w:t>
            </w:r>
          </w:p>
          <w:p w14:paraId="3DB2FBE9" w14:textId="77777777" w:rsidR="00C91A71" w:rsidRPr="00815AAD" w:rsidRDefault="00C91A71" w:rsidP="00A94A22">
            <w:pPr>
              <w:jc w:val="center"/>
              <w:rPr>
                <w:rFonts w:ascii="Calibri" w:hAnsi="Calibri" w:cs="Arial"/>
                <w:b/>
                <w:color w:val="262626" w:themeColor="text1" w:themeTint="D9"/>
              </w:rPr>
            </w:pPr>
          </w:p>
        </w:tc>
      </w:tr>
      <w:tr w:rsidR="00C91A71" w:rsidRPr="005D7A28" w14:paraId="26DF681D" w14:textId="77777777" w:rsidTr="00A94A22">
        <w:tc>
          <w:tcPr>
            <w:tcW w:w="3794" w:type="dxa"/>
          </w:tcPr>
          <w:p w14:paraId="69D84B34" w14:textId="77777777" w:rsidR="00C91A71" w:rsidRPr="005D7A28" w:rsidRDefault="00C91A71" w:rsidP="00A94A22">
            <w:pPr>
              <w:spacing w:before="120" w:after="120"/>
              <w:rPr>
                <w:rFonts w:ascii="Calibri" w:hAnsi="Calibri" w:cs="Arial"/>
              </w:rPr>
            </w:pPr>
            <w:r w:rsidRPr="005D7A28">
              <w:rPr>
                <w:rFonts w:ascii="Calibri" w:hAnsi="Calibri" w:cs="Arial"/>
              </w:rPr>
              <w:t>Specialist Knowledge/Qualifications</w:t>
            </w:r>
          </w:p>
        </w:tc>
        <w:tc>
          <w:tcPr>
            <w:tcW w:w="5386" w:type="dxa"/>
          </w:tcPr>
          <w:p w14:paraId="29C9F62A" w14:textId="77777777" w:rsidR="00C91A71" w:rsidRDefault="00C91A71" w:rsidP="00A94A22">
            <w:pPr>
              <w:spacing w:before="120" w:after="120"/>
              <w:rPr>
                <w:rFonts w:ascii="Calibri" w:hAnsi="Calibri" w:cs="Arial"/>
              </w:rPr>
            </w:pPr>
            <w:r>
              <w:rPr>
                <w:rFonts w:ascii="Calibri" w:hAnsi="Calibri" w:cs="Arial"/>
              </w:rPr>
              <w:t>Relevant Qualification at Certificate or Higher level.</w:t>
            </w:r>
          </w:p>
          <w:p w14:paraId="43F56ECB" w14:textId="77777777" w:rsidR="00C91A71" w:rsidRDefault="00C91A71" w:rsidP="00A94A22">
            <w:pPr>
              <w:spacing w:before="120" w:after="120"/>
              <w:rPr>
                <w:rFonts w:ascii="Calibri" w:hAnsi="Calibri" w:cs="Arial"/>
              </w:rPr>
            </w:pPr>
            <w:r>
              <w:rPr>
                <w:rFonts w:ascii="Calibri" w:hAnsi="Calibri" w:cs="Arial"/>
              </w:rPr>
              <w:t>Senior Management qualification or proven track record of managing experience.</w:t>
            </w:r>
          </w:p>
          <w:p w14:paraId="39A82ACD" w14:textId="77777777" w:rsidR="00C91A71" w:rsidRDefault="00C91A71" w:rsidP="00A94A22">
            <w:pPr>
              <w:spacing w:before="120" w:after="120"/>
              <w:rPr>
                <w:rFonts w:ascii="Calibri" w:hAnsi="Calibri" w:cs="Arial"/>
              </w:rPr>
            </w:pPr>
            <w:r>
              <w:rPr>
                <w:rFonts w:ascii="Calibri" w:hAnsi="Calibri" w:cs="Arial"/>
              </w:rPr>
              <w:t>Member of an appropriate professional Facilities Management body.</w:t>
            </w:r>
          </w:p>
          <w:p w14:paraId="037ED823" w14:textId="77777777" w:rsidR="00C91A71" w:rsidRDefault="00C91A71" w:rsidP="00A94A22">
            <w:pPr>
              <w:spacing w:before="120" w:after="120"/>
              <w:rPr>
                <w:rFonts w:ascii="Calibri" w:hAnsi="Calibri" w:cs="Arial"/>
              </w:rPr>
            </w:pPr>
            <w:r>
              <w:rPr>
                <w:rFonts w:ascii="Calibri" w:hAnsi="Calibri" w:cs="Arial"/>
              </w:rPr>
              <w:t>Relevant experience in the management of Hard FM Services across a geographically multi-site educational or similar estate.</w:t>
            </w:r>
          </w:p>
          <w:p w14:paraId="34366C24" w14:textId="77777777" w:rsidR="00C91A71" w:rsidRPr="005D7A28" w:rsidRDefault="00C91A71" w:rsidP="00A94A22">
            <w:pPr>
              <w:spacing w:before="120" w:after="120"/>
              <w:rPr>
                <w:rFonts w:ascii="Calibri" w:hAnsi="Calibri" w:cs="Arial"/>
              </w:rPr>
            </w:pPr>
          </w:p>
        </w:tc>
      </w:tr>
      <w:tr w:rsidR="00C91A71" w:rsidRPr="005D7A28" w14:paraId="01553BFD" w14:textId="77777777" w:rsidTr="00A94A22">
        <w:tc>
          <w:tcPr>
            <w:tcW w:w="3794" w:type="dxa"/>
          </w:tcPr>
          <w:p w14:paraId="63A9DB80" w14:textId="77777777" w:rsidR="00C91A71" w:rsidRPr="005D7A28" w:rsidRDefault="00C91A71" w:rsidP="00A94A22">
            <w:pPr>
              <w:rPr>
                <w:rFonts w:ascii="Calibri" w:hAnsi="Calibri" w:cs="Arial"/>
              </w:rPr>
            </w:pPr>
            <w:r w:rsidRPr="005D7A28">
              <w:rPr>
                <w:rFonts w:ascii="Calibri" w:hAnsi="Calibri" w:cs="Arial"/>
              </w:rPr>
              <w:t>Relevant Experience</w:t>
            </w:r>
          </w:p>
        </w:tc>
        <w:tc>
          <w:tcPr>
            <w:tcW w:w="5386" w:type="dxa"/>
          </w:tcPr>
          <w:p w14:paraId="0656BBD5" w14:textId="77777777" w:rsidR="00C91A71" w:rsidRPr="00655378" w:rsidRDefault="00C91A71" w:rsidP="00C91A71">
            <w:pPr>
              <w:pStyle w:val="ListParagraph"/>
              <w:numPr>
                <w:ilvl w:val="0"/>
                <w:numId w:val="55"/>
              </w:numPr>
              <w:spacing w:before="120"/>
              <w:rPr>
                <w:rFonts w:ascii="Calibri" w:hAnsi="Calibri" w:cs="Arial"/>
              </w:rPr>
            </w:pPr>
            <w:r>
              <w:rPr>
                <w:rFonts w:ascii="Calibri" w:hAnsi="Calibri" w:cs="Arial"/>
              </w:rPr>
              <w:t>Senior Hard FM</w:t>
            </w:r>
            <w:r w:rsidRPr="00655378">
              <w:rPr>
                <w:rFonts w:ascii="Calibri" w:hAnsi="Calibri" w:cs="Arial"/>
              </w:rPr>
              <w:t xml:space="preserve"> management experience including organisational </w:t>
            </w:r>
            <w:r>
              <w:rPr>
                <w:rFonts w:ascii="Calibri" w:hAnsi="Calibri" w:cs="Arial"/>
              </w:rPr>
              <w:t>planning and lead delivery of FM</w:t>
            </w:r>
            <w:r w:rsidRPr="00655378">
              <w:rPr>
                <w:rFonts w:ascii="Calibri" w:hAnsi="Calibri" w:cs="Arial"/>
              </w:rPr>
              <w:t xml:space="preserve"> function and teams across a multi-site estate. </w:t>
            </w:r>
          </w:p>
          <w:p w14:paraId="4870974C" w14:textId="77777777" w:rsidR="00C91A71" w:rsidRPr="00CB3071" w:rsidRDefault="00C91A71" w:rsidP="00C91A71">
            <w:pPr>
              <w:pStyle w:val="ListParagraph"/>
              <w:numPr>
                <w:ilvl w:val="0"/>
                <w:numId w:val="55"/>
              </w:numPr>
              <w:spacing w:before="120" w:after="120"/>
              <w:rPr>
                <w:rFonts w:ascii="Calibri" w:hAnsi="Calibri" w:cs="Arial"/>
              </w:rPr>
            </w:pPr>
            <w:r w:rsidRPr="00655378">
              <w:rPr>
                <w:rFonts w:ascii="Calibri" w:hAnsi="Calibri" w:cs="Arial"/>
              </w:rPr>
              <w:t xml:space="preserve">Managing the operational administration </w:t>
            </w:r>
            <w:r>
              <w:rPr>
                <w:rFonts w:ascii="Calibri" w:hAnsi="Calibri" w:cs="Arial"/>
              </w:rPr>
              <w:t xml:space="preserve">of the Hard FM function of a </w:t>
            </w:r>
            <w:r w:rsidRPr="00655378">
              <w:rPr>
                <w:rFonts w:ascii="Calibri" w:hAnsi="Calibri" w:cs="Arial"/>
              </w:rPr>
              <w:t>3</w:t>
            </w:r>
            <w:r w:rsidRPr="00655378">
              <w:rPr>
                <w:rFonts w:ascii="Calibri" w:hAnsi="Calibri" w:cs="Arial"/>
                <w:vertAlign w:val="superscript"/>
              </w:rPr>
              <w:t>rd</w:t>
            </w:r>
            <w:r>
              <w:rPr>
                <w:rFonts w:ascii="Calibri" w:hAnsi="Calibri" w:cs="Arial"/>
              </w:rPr>
              <w:t xml:space="preserve"> party supplier contract. E</w:t>
            </w:r>
            <w:r w:rsidRPr="00655378">
              <w:rPr>
                <w:rFonts w:ascii="Calibri" w:hAnsi="Calibri" w:cs="Arial"/>
              </w:rPr>
              <w:t>xperience including preparation of technical specifications for public tender projects</w:t>
            </w:r>
          </w:p>
          <w:p w14:paraId="22690BF0" w14:textId="77777777" w:rsidR="00C91A71" w:rsidRPr="00655378" w:rsidRDefault="00C91A71" w:rsidP="00C91A71">
            <w:pPr>
              <w:pStyle w:val="ListParagraph"/>
              <w:numPr>
                <w:ilvl w:val="0"/>
                <w:numId w:val="55"/>
              </w:numPr>
              <w:spacing w:before="120" w:after="120"/>
              <w:rPr>
                <w:rFonts w:ascii="Calibri" w:hAnsi="Calibri" w:cs="Arial"/>
              </w:rPr>
            </w:pPr>
            <w:r w:rsidRPr="00655378">
              <w:rPr>
                <w:rFonts w:ascii="Calibri" w:hAnsi="Calibri" w:cs="Arial"/>
              </w:rPr>
              <w:t>Experience of planning, exercising and delivery of emergency management and business continuity</w:t>
            </w:r>
          </w:p>
          <w:p w14:paraId="32FBBB0C" w14:textId="77777777" w:rsidR="00C91A71" w:rsidRPr="00655378" w:rsidRDefault="00C91A71" w:rsidP="00C91A71">
            <w:pPr>
              <w:pStyle w:val="ListParagraph"/>
              <w:numPr>
                <w:ilvl w:val="0"/>
                <w:numId w:val="55"/>
              </w:numPr>
              <w:spacing w:before="120" w:after="120"/>
              <w:rPr>
                <w:rFonts w:ascii="Calibri" w:hAnsi="Calibri" w:cs="Arial"/>
              </w:rPr>
            </w:pPr>
            <w:r w:rsidRPr="00655378">
              <w:rPr>
                <w:rFonts w:ascii="Calibri" w:hAnsi="Calibri" w:cs="Arial"/>
              </w:rPr>
              <w:t>Previous budget management</w:t>
            </w:r>
            <w:r>
              <w:rPr>
                <w:rFonts w:ascii="Calibri" w:hAnsi="Calibri" w:cs="Arial"/>
              </w:rPr>
              <w:t xml:space="preserve"> experience both setting and adhering to proposed budgets.</w:t>
            </w:r>
          </w:p>
          <w:p w14:paraId="7E43926C" w14:textId="77777777" w:rsidR="00C91A71" w:rsidRPr="007128A1" w:rsidRDefault="00C91A71" w:rsidP="00A94A22">
            <w:pPr>
              <w:spacing w:before="120"/>
              <w:rPr>
                <w:rFonts w:ascii="Calibri" w:hAnsi="Calibri" w:cs="Arial"/>
              </w:rPr>
            </w:pPr>
          </w:p>
        </w:tc>
      </w:tr>
      <w:tr w:rsidR="00C91A71" w:rsidRPr="005D7A28" w14:paraId="018E929A" w14:textId="77777777" w:rsidTr="00A94A22">
        <w:tc>
          <w:tcPr>
            <w:tcW w:w="3794" w:type="dxa"/>
            <w:vAlign w:val="center"/>
          </w:tcPr>
          <w:p w14:paraId="3DEB0B0A" w14:textId="77777777" w:rsidR="00C91A71" w:rsidRPr="005D7A28" w:rsidRDefault="00C91A71" w:rsidP="00A94A22">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386" w:type="dxa"/>
            <w:vAlign w:val="center"/>
          </w:tcPr>
          <w:p w14:paraId="7D1345F6" w14:textId="77777777" w:rsidR="00C91A71" w:rsidRDefault="00C91A71" w:rsidP="00A94A22">
            <w:pPr>
              <w:rPr>
                <w:rFonts w:ascii="Calibri" w:hAnsi="Calibri" w:cs="Arial"/>
                <w:color w:val="000000"/>
              </w:rPr>
            </w:pPr>
            <w:r>
              <w:rPr>
                <w:rFonts w:ascii="Calibri" w:hAnsi="Calibri" w:cs="Arial"/>
                <w:color w:val="000000"/>
              </w:rPr>
              <w:t>Communicates effectively orally and in writing adapting the message for a diverse audience in an inclusive and accessible way.</w:t>
            </w:r>
          </w:p>
          <w:p w14:paraId="676FF709" w14:textId="77777777" w:rsidR="00C91A71" w:rsidRDefault="00C91A71" w:rsidP="00A94A22">
            <w:pPr>
              <w:rPr>
                <w:rFonts w:ascii="Calibri" w:hAnsi="Calibri" w:cs="Arial"/>
                <w:color w:val="000000"/>
              </w:rPr>
            </w:pPr>
          </w:p>
          <w:p w14:paraId="4D64FA19" w14:textId="77777777" w:rsidR="00C91A71" w:rsidRDefault="00C91A71" w:rsidP="00A94A22">
            <w:pPr>
              <w:rPr>
                <w:rFonts w:ascii="Calibri" w:hAnsi="Calibri" w:cs="Arial"/>
                <w:color w:val="000000"/>
              </w:rPr>
            </w:pPr>
            <w:r>
              <w:rPr>
                <w:rFonts w:ascii="Calibri" w:hAnsi="Calibri" w:cs="Arial"/>
                <w:color w:val="000000"/>
              </w:rPr>
              <w:t>Able to analyse and present complex data to a broad spectrum of recipients.</w:t>
            </w:r>
          </w:p>
          <w:p w14:paraId="35DB6527" w14:textId="77777777" w:rsidR="00C91A71" w:rsidRDefault="00C91A71" w:rsidP="00A94A22">
            <w:pPr>
              <w:rPr>
                <w:rFonts w:ascii="Calibri" w:hAnsi="Calibri" w:cs="Arial"/>
                <w:color w:val="000000"/>
              </w:rPr>
            </w:pPr>
          </w:p>
          <w:p w14:paraId="3CC45B5D" w14:textId="77777777" w:rsidR="00C91A71" w:rsidRDefault="00C91A71" w:rsidP="00A94A22">
            <w:pPr>
              <w:rPr>
                <w:rFonts w:ascii="Calibri" w:hAnsi="Calibri" w:cs="Arial"/>
                <w:color w:val="000000"/>
              </w:rPr>
            </w:pPr>
            <w:r>
              <w:rPr>
                <w:rFonts w:ascii="Calibri" w:hAnsi="Calibri" w:cs="Arial"/>
                <w:color w:val="000000"/>
              </w:rPr>
              <w:t>Experienced in writing reports and business cases.</w:t>
            </w:r>
          </w:p>
          <w:p w14:paraId="53F1E297" w14:textId="77777777" w:rsidR="00C91A71" w:rsidRPr="00603E81" w:rsidRDefault="00C91A71" w:rsidP="00A94A22">
            <w:pPr>
              <w:rPr>
                <w:rFonts w:ascii="Calibri" w:hAnsi="Calibri" w:cs="Arial"/>
                <w:color w:val="000000"/>
              </w:rPr>
            </w:pPr>
          </w:p>
        </w:tc>
      </w:tr>
      <w:tr w:rsidR="00C91A71" w:rsidRPr="005D7A28" w14:paraId="43704DAF" w14:textId="77777777" w:rsidTr="00A94A22">
        <w:tc>
          <w:tcPr>
            <w:tcW w:w="3794" w:type="dxa"/>
            <w:vAlign w:val="center"/>
          </w:tcPr>
          <w:p w14:paraId="559AC5F5" w14:textId="77777777" w:rsidR="00C91A71" w:rsidRPr="005D7A28" w:rsidRDefault="00C91A71" w:rsidP="00A94A22">
            <w:pPr>
              <w:spacing w:before="120" w:after="120"/>
              <w:rPr>
                <w:rFonts w:ascii="Calibri" w:hAnsi="Calibri" w:cs="Arial"/>
              </w:rPr>
            </w:pPr>
            <w:r w:rsidRPr="005D7A28">
              <w:rPr>
                <w:rFonts w:ascii="Calibri" w:hAnsi="Calibri" w:cs="Arial"/>
              </w:rPr>
              <w:t>Leadership and Management</w:t>
            </w:r>
          </w:p>
        </w:tc>
        <w:tc>
          <w:tcPr>
            <w:tcW w:w="5386" w:type="dxa"/>
            <w:vAlign w:val="center"/>
          </w:tcPr>
          <w:p w14:paraId="2DA921B2" w14:textId="77777777" w:rsidR="00C91A71" w:rsidRPr="001A1338" w:rsidRDefault="00C91A71" w:rsidP="00A94A22">
            <w:pPr>
              <w:spacing w:before="120" w:after="120"/>
              <w:rPr>
                <w:rFonts w:cstheme="minorHAnsi"/>
              </w:rPr>
            </w:pPr>
            <w:r w:rsidRPr="001A1338">
              <w:rPr>
                <w:rFonts w:cstheme="minorHAnsi"/>
              </w:rPr>
              <w:t>Excellent management and leadership skills.</w:t>
            </w:r>
            <w:r w:rsidRPr="001A1338">
              <w:rPr>
                <w:rFonts w:cstheme="minorHAnsi"/>
                <w:color w:val="000000"/>
              </w:rPr>
              <w:t xml:space="preserve"> Motivates and leads a team effectively setting clear objectives to manage performance</w:t>
            </w:r>
          </w:p>
          <w:p w14:paraId="4C7E78DD" w14:textId="77777777" w:rsidR="00C91A71" w:rsidRPr="001A1338" w:rsidRDefault="00C91A71" w:rsidP="00A94A22">
            <w:pPr>
              <w:spacing w:before="120" w:after="120"/>
              <w:rPr>
                <w:rFonts w:cstheme="minorHAnsi"/>
              </w:rPr>
            </w:pPr>
            <w:r w:rsidRPr="001A1338">
              <w:rPr>
                <w:rFonts w:cstheme="minorHAnsi"/>
              </w:rPr>
              <w:t>Customer focussed approach to service delivery</w:t>
            </w:r>
          </w:p>
          <w:p w14:paraId="2AEF8FE7" w14:textId="77777777" w:rsidR="00C91A71" w:rsidRPr="001A1338" w:rsidRDefault="00C91A71" w:rsidP="00A94A22">
            <w:pPr>
              <w:spacing w:before="120" w:after="120"/>
              <w:rPr>
                <w:rFonts w:cstheme="minorHAnsi"/>
              </w:rPr>
            </w:pPr>
            <w:r w:rsidRPr="001A1338">
              <w:rPr>
                <w:rFonts w:cstheme="minorHAnsi"/>
              </w:rPr>
              <w:t xml:space="preserve">Ability to influence and work collaboratively across a broad spectrum of stakeholders </w:t>
            </w:r>
          </w:p>
        </w:tc>
      </w:tr>
      <w:tr w:rsidR="00C91A71" w:rsidRPr="005D7A28" w14:paraId="110352B8" w14:textId="77777777" w:rsidTr="00A94A22">
        <w:tc>
          <w:tcPr>
            <w:tcW w:w="3794" w:type="dxa"/>
            <w:vAlign w:val="center"/>
          </w:tcPr>
          <w:p w14:paraId="46611854" w14:textId="77777777" w:rsidR="00C91A71" w:rsidRPr="005D7A28" w:rsidRDefault="00C91A71" w:rsidP="00A94A22">
            <w:pPr>
              <w:spacing w:before="120" w:after="120"/>
              <w:rPr>
                <w:rFonts w:ascii="Calibri" w:hAnsi="Calibri" w:cs="Arial"/>
              </w:rPr>
            </w:pPr>
            <w:r w:rsidRPr="005D7A28">
              <w:rPr>
                <w:rFonts w:ascii="Calibri" w:hAnsi="Calibri" w:cs="Arial"/>
              </w:rPr>
              <w:t xml:space="preserve">Professional Practice </w:t>
            </w:r>
          </w:p>
        </w:tc>
        <w:tc>
          <w:tcPr>
            <w:tcW w:w="5386" w:type="dxa"/>
            <w:vAlign w:val="center"/>
          </w:tcPr>
          <w:p w14:paraId="15EF1B9F" w14:textId="77777777" w:rsidR="00C91A71" w:rsidRPr="001A1338" w:rsidRDefault="00C91A71" w:rsidP="00A94A22">
            <w:pPr>
              <w:spacing w:before="120" w:after="120"/>
              <w:rPr>
                <w:rFonts w:cstheme="minorHAnsi"/>
                <w:color w:val="000000"/>
              </w:rPr>
            </w:pPr>
            <w:r w:rsidRPr="001A1338">
              <w:rPr>
                <w:rFonts w:cstheme="minorHAnsi"/>
              </w:rPr>
              <w:t xml:space="preserve">Membership of a recognised professional body i.e.  RICS, BIFM or similar </w:t>
            </w:r>
          </w:p>
        </w:tc>
      </w:tr>
      <w:tr w:rsidR="00C91A71" w:rsidRPr="005D7A28" w14:paraId="607A2EBE" w14:textId="77777777" w:rsidTr="00A94A22">
        <w:tc>
          <w:tcPr>
            <w:tcW w:w="3794" w:type="dxa"/>
            <w:vAlign w:val="center"/>
          </w:tcPr>
          <w:p w14:paraId="478919E9" w14:textId="77777777" w:rsidR="00C91A71" w:rsidRPr="005D7A28" w:rsidRDefault="00C91A71" w:rsidP="00A94A22">
            <w:pPr>
              <w:rPr>
                <w:rFonts w:ascii="Calibri" w:hAnsi="Calibri" w:cs="Arial"/>
              </w:rPr>
            </w:pPr>
            <w:r w:rsidRPr="005D7A28">
              <w:rPr>
                <w:rFonts w:ascii="Calibri" w:hAnsi="Calibri" w:cs="Arial"/>
              </w:rPr>
              <w:t>Planning and Managing Resources</w:t>
            </w:r>
          </w:p>
        </w:tc>
        <w:tc>
          <w:tcPr>
            <w:tcW w:w="5386" w:type="dxa"/>
            <w:vAlign w:val="center"/>
          </w:tcPr>
          <w:p w14:paraId="71B3DAE8" w14:textId="77777777" w:rsidR="00C91A71" w:rsidRDefault="00C91A71" w:rsidP="00A94A22">
            <w:pPr>
              <w:contextualSpacing/>
              <w:rPr>
                <w:rFonts w:ascii="Calibri" w:hAnsi="Calibri" w:cs="Arial"/>
                <w:color w:val="000000"/>
              </w:rPr>
            </w:pPr>
          </w:p>
          <w:p w14:paraId="1BE1D944" w14:textId="77777777" w:rsidR="00C91A71" w:rsidRDefault="00C91A71" w:rsidP="00A94A22">
            <w:pPr>
              <w:contextualSpacing/>
              <w:rPr>
                <w:rFonts w:ascii="Calibri" w:hAnsi="Calibri" w:cs="Arial"/>
                <w:color w:val="000000"/>
              </w:rPr>
            </w:pPr>
            <w:r>
              <w:rPr>
                <w:rFonts w:ascii="Calibri" w:hAnsi="Calibri" w:cs="Arial"/>
                <w:color w:val="000000"/>
              </w:rPr>
              <w:t>An understanding of the current challenges in the HE sector able to manage priorities with strong organisational and administrative skill</w:t>
            </w:r>
          </w:p>
          <w:p w14:paraId="4258B73B" w14:textId="77777777" w:rsidR="00C91A71" w:rsidRPr="00A2502C" w:rsidRDefault="00C91A71" w:rsidP="00A94A22">
            <w:pPr>
              <w:contextualSpacing/>
              <w:rPr>
                <w:rFonts w:ascii="Calibri" w:hAnsi="Calibri" w:cs="Arial"/>
                <w:color w:val="000000"/>
              </w:rPr>
            </w:pPr>
          </w:p>
        </w:tc>
      </w:tr>
      <w:tr w:rsidR="00C91A71" w:rsidRPr="005D7A28" w14:paraId="01C5002F" w14:textId="77777777" w:rsidTr="00A94A22">
        <w:tc>
          <w:tcPr>
            <w:tcW w:w="3794" w:type="dxa"/>
            <w:vAlign w:val="center"/>
          </w:tcPr>
          <w:p w14:paraId="4A6026D5" w14:textId="77777777" w:rsidR="00C91A71" w:rsidRPr="005D7A28" w:rsidRDefault="00C91A71" w:rsidP="00A94A22">
            <w:pPr>
              <w:rPr>
                <w:rFonts w:ascii="Calibri" w:hAnsi="Calibri" w:cs="Arial"/>
              </w:rPr>
            </w:pPr>
            <w:r w:rsidRPr="005D7A28">
              <w:rPr>
                <w:rFonts w:ascii="Calibri" w:hAnsi="Calibri" w:cs="Arial"/>
              </w:rPr>
              <w:t>Teamwork</w:t>
            </w:r>
          </w:p>
        </w:tc>
        <w:tc>
          <w:tcPr>
            <w:tcW w:w="5386" w:type="dxa"/>
            <w:vAlign w:val="center"/>
          </w:tcPr>
          <w:p w14:paraId="65BEA43A" w14:textId="77777777" w:rsidR="00C91A71" w:rsidRDefault="00C91A71" w:rsidP="00A94A22">
            <w:pPr>
              <w:rPr>
                <w:rFonts w:cstheme="minorHAnsi"/>
                <w:color w:val="000000"/>
              </w:rPr>
            </w:pPr>
          </w:p>
          <w:p w14:paraId="5DAF1FA8" w14:textId="77777777" w:rsidR="00C91A71" w:rsidRPr="001A1338" w:rsidRDefault="00C91A71" w:rsidP="00A94A22">
            <w:pPr>
              <w:rPr>
                <w:rFonts w:cstheme="minorHAnsi"/>
                <w:color w:val="000000"/>
              </w:rPr>
            </w:pPr>
            <w:r w:rsidRPr="001A1338">
              <w:rPr>
                <w:rFonts w:cstheme="minorHAnsi"/>
                <w:color w:val="000000"/>
              </w:rPr>
              <w:t>Builds effective teams, networks or communities of practice and fosters constructive cross team collaboration Ability to work as part of team as well as lead a number of staff ensuring provision of services across the University Estate.</w:t>
            </w:r>
          </w:p>
          <w:p w14:paraId="225E6106" w14:textId="77777777" w:rsidR="00C91A71" w:rsidRPr="001A1338" w:rsidRDefault="00C91A71" w:rsidP="00A94A22">
            <w:pPr>
              <w:rPr>
                <w:rFonts w:asciiTheme="majorHAnsi" w:hAnsiTheme="majorHAnsi" w:cstheme="majorHAnsi"/>
                <w:color w:val="000000"/>
              </w:rPr>
            </w:pPr>
          </w:p>
          <w:p w14:paraId="19BCF9B9" w14:textId="77777777" w:rsidR="00C91A71" w:rsidRPr="00A2502C" w:rsidRDefault="00C91A71" w:rsidP="00A94A22">
            <w:pPr>
              <w:rPr>
                <w:rFonts w:ascii="Calibri" w:hAnsi="Calibri" w:cs="Arial"/>
                <w:color w:val="000000"/>
              </w:rPr>
            </w:pPr>
          </w:p>
        </w:tc>
      </w:tr>
      <w:tr w:rsidR="00C91A71" w:rsidRPr="005D7A28" w14:paraId="24E6F5A0" w14:textId="77777777" w:rsidTr="00A94A22">
        <w:tc>
          <w:tcPr>
            <w:tcW w:w="3794" w:type="dxa"/>
            <w:vAlign w:val="center"/>
          </w:tcPr>
          <w:p w14:paraId="7DA4B39B" w14:textId="77777777" w:rsidR="00C91A71" w:rsidRPr="005D7A28" w:rsidRDefault="00C91A71" w:rsidP="00A94A22">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386" w:type="dxa"/>
            <w:vAlign w:val="center"/>
          </w:tcPr>
          <w:p w14:paraId="328B4BC8" w14:textId="77777777" w:rsidR="00C91A71" w:rsidRPr="005D7A28" w:rsidRDefault="00C91A71" w:rsidP="00A94A22">
            <w:pPr>
              <w:spacing w:before="120" w:after="120"/>
              <w:rPr>
                <w:rFonts w:ascii="Calibri" w:hAnsi="Calibri" w:cs="Arial"/>
                <w:color w:val="000000"/>
              </w:rPr>
            </w:pPr>
            <w:r>
              <w:rPr>
                <w:rFonts w:ascii="Calibri" w:hAnsi="Calibri" w:cs="Arial"/>
                <w:color w:val="000000"/>
              </w:rPr>
              <w:t xml:space="preserve">Ability to make decisions and find solutions using own initiative within the constraints of given policies and procedures </w:t>
            </w:r>
          </w:p>
        </w:tc>
      </w:tr>
    </w:tbl>
    <w:p w14:paraId="4B69B6EB" w14:textId="77777777" w:rsidR="00C91A71" w:rsidRDefault="00C91A71" w:rsidP="00C91A71"/>
    <w:p w14:paraId="1F72F646" w14:textId="77777777" w:rsidR="00594C01" w:rsidRPr="00B57178" w:rsidRDefault="00594C01" w:rsidP="00C007C8">
      <w:pPr>
        <w:rPr>
          <w:szCs w:val="22"/>
        </w:rPr>
      </w:pPr>
    </w:p>
    <w:sectPr w:rsidR="00594C01" w:rsidRPr="00B5717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D4E629D" w16cid:durableId="20FD02F2"/>
  <w16cid:commentId w16cid:paraId="490646A8" w16cid:durableId="20FD1553"/>
  <w16cid:commentId w16cid:paraId="5A1F844D" w16cid:durableId="20FD15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0F94" w14:textId="77777777" w:rsidR="008E0866" w:rsidRDefault="008E0866">
      <w:r>
        <w:separator/>
      </w:r>
    </w:p>
  </w:endnote>
  <w:endnote w:type="continuationSeparator" w:id="0">
    <w:p w14:paraId="22D575C7" w14:textId="77777777" w:rsidR="008E0866" w:rsidRDefault="008E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1C10" w14:textId="77777777" w:rsidR="008E0866" w:rsidRDefault="008E0866">
      <w:r>
        <w:separator/>
      </w:r>
    </w:p>
  </w:footnote>
  <w:footnote w:type="continuationSeparator" w:id="0">
    <w:p w14:paraId="4A8C2339" w14:textId="77777777" w:rsidR="008E0866" w:rsidRDefault="008E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7125"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3B1C0D52" wp14:editId="3E37D6B6">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A4312B"/>
    <w:multiLevelType w:val="multilevel"/>
    <w:tmpl w:val="D6CC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01DB2"/>
    <w:multiLevelType w:val="hybridMultilevel"/>
    <w:tmpl w:val="BE2C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AF6147"/>
    <w:multiLevelType w:val="hybridMultilevel"/>
    <w:tmpl w:val="6690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0B2134"/>
    <w:multiLevelType w:val="hybridMultilevel"/>
    <w:tmpl w:val="E5A2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D03F06"/>
    <w:multiLevelType w:val="multilevel"/>
    <w:tmpl w:val="126C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DE5BD5"/>
    <w:multiLevelType w:val="hybridMultilevel"/>
    <w:tmpl w:val="50FA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FF1644F"/>
    <w:multiLevelType w:val="multilevel"/>
    <w:tmpl w:val="D6CC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A12124B"/>
    <w:multiLevelType w:val="hybridMultilevel"/>
    <w:tmpl w:val="DB44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9BF712E"/>
    <w:multiLevelType w:val="hybridMultilevel"/>
    <w:tmpl w:val="6338C1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F31B06"/>
    <w:multiLevelType w:val="hybridMultilevel"/>
    <w:tmpl w:val="CD22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E20F16"/>
    <w:multiLevelType w:val="hybridMultilevel"/>
    <w:tmpl w:val="EC72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9D7C75"/>
    <w:multiLevelType w:val="hybridMultilevel"/>
    <w:tmpl w:val="BD30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3"/>
  </w:num>
  <w:num w:numId="3">
    <w:abstractNumId w:val="11"/>
  </w:num>
  <w:num w:numId="4">
    <w:abstractNumId w:val="35"/>
  </w:num>
  <w:num w:numId="5">
    <w:abstractNumId w:val="28"/>
  </w:num>
  <w:num w:numId="6">
    <w:abstractNumId w:val="47"/>
  </w:num>
  <w:num w:numId="7">
    <w:abstractNumId w:val="33"/>
  </w:num>
  <w:num w:numId="8">
    <w:abstractNumId w:val="26"/>
  </w:num>
  <w:num w:numId="9">
    <w:abstractNumId w:val="45"/>
  </w:num>
  <w:num w:numId="10">
    <w:abstractNumId w:val="49"/>
  </w:num>
  <w:num w:numId="11">
    <w:abstractNumId w:val="34"/>
  </w:num>
  <w:num w:numId="12">
    <w:abstractNumId w:val="39"/>
  </w:num>
  <w:num w:numId="13">
    <w:abstractNumId w:val="21"/>
  </w:num>
  <w:num w:numId="14">
    <w:abstractNumId w:val="44"/>
  </w:num>
  <w:num w:numId="15">
    <w:abstractNumId w:val="43"/>
  </w:num>
  <w:num w:numId="16">
    <w:abstractNumId w:val="4"/>
  </w:num>
  <w:num w:numId="17">
    <w:abstractNumId w:val="9"/>
  </w:num>
  <w:num w:numId="18">
    <w:abstractNumId w:val="50"/>
  </w:num>
  <w:num w:numId="19">
    <w:abstractNumId w:val="22"/>
  </w:num>
  <w:num w:numId="20">
    <w:abstractNumId w:val="29"/>
  </w:num>
  <w:num w:numId="21">
    <w:abstractNumId w:val="15"/>
  </w:num>
  <w:num w:numId="22">
    <w:abstractNumId w:val="46"/>
  </w:num>
  <w:num w:numId="23">
    <w:abstractNumId w:val="23"/>
  </w:num>
  <w:num w:numId="24">
    <w:abstractNumId w:val="48"/>
  </w:num>
  <w:num w:numId="25">
    <w:abstractNumId w:val="41"/>
  </w:num>
  <w:num w:numId="26">
    <w:abstractNumId w:val="18"/>
  </w:num>
  <w:num w:numId="27">
    <w:abstractNumId w:val="51"/>
  </w:num>
  <w:num w:numId="28">
    <w:abstractNumId w:val="52"/>
  </w:num>
  <w:num w:numId="29">
    <w:abstractNumId w:val="38"/>
  </w:num>
  <w:num w:numId="30">
    <w:abstractNumId w:val="25"/>
  </w:num>
  <w:num w:numId="31">
    <w:abstractNumId w:val="14"/>
  </w:num>
  <w:num w:numId="32">
    <w:abstractNumId w:val="0"/>
  </w:num>
  <w:num w:numId="33">
    <w:abstractNumId w:val="30"/>
  </w:num>
  <w:num w:numId="34">
    <w:abstractNumId w:val="6"/>
  </w:num>
  <w:num w:numId="35">
    <w:abstractNumId w:val="40"/>
  </w:num>
  <w:num w:numId="36">
    <w:abstractNumId w:val="12"/>
  </w:num>
  <w:num w:numId="37">
    <w:abstractNumId w:val="20"/>
  </w:num>
  <w:num w:numId="38">
    <w:abstractNumId w:val="19"/>
  </w:num>
  <w:num w:numId="39">
    <w:abstractNumId w:val="7"/>
  </w:num>
  <w:num w:numId="40">
    <w:abstractNumId w:val="42"/>
  </w:num>
  <w:num w:numId="41">
    <w:abstractNumId w:val="10"/>
  </w:num>
  <w:num w:numId="42">
    <w:abstractNumId w:val="37"/>
  </w:num>
  <w:num w:numId="43">
    <w:abstractNumId w:val="3"/>
  </w:num>
  <w:num w:numId="44">
    <w:abstractNumId w:val="31"/>
  </w:num>
  <w:num w:numId="45">
    <w:abstractNumId w:val="13"/>
  </w:num>
  <w:num w:numId="46">
    <w:abstractNumId w:val="2"/>
  </w:num>
  <w:num w:numId="47">
    <w:abstractNumId w:val="36"/>
  </w:num>
  <w:num w:numId="48">
    <w:abstractNumId w:val="32"/>
  </w:num>
  <w:num w:numId="49">
    <w:abstractNumId w:val="24"/>
  </w:num>
  <w:num w:numId="50">
    <w:abstractNumId w:val="16"/>
  </w:num>
  <w:num w:numId="51">
    <w:abstractNumId w:val="5"/>
  </w:num>
  <w:num w:numId="52">
    <w:abstractNumId w:val="27"/>
  </w:num>
  <w:num w:numId="53">
    <w:abstractNumId w:val="8"/>
  </w:num>
  <w:num w:numId="54">
    <w:abstractNumId w:val="43"/>
  </w:num>
  <w:num w:numId="55">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79EB"/>
    <w:rsid w:val="000260C1"/>
    <w:rsid w:val="0002733A"/>
    <w:rsid w:val="00034DC2"/>
    <w:rsid w:val="00043AA1"/>
    <w:rsid w:val="00063D0C"/>
    <w:rsid w:val="00070C8F"/>
    <w:rsid w:val="00084C0E"/>
    <w:rsid w:val="00092D8B"/>
    <w:rsid w:val="00094004"/>
    <w:rsid w:val="000940A9"/>
    <w:rsid w:val="000A7396"/>
    <w:rsid w:val="000B4B43"/>
    <w:rsid w:val="000C0840"/>
    <w:rsid w:val="000C2C30"/>
    <w:rsid w:val="000F2DDA"/>
    <w:rsid w:val="00103C44"/>
    <w:rsid w:val="00117B35"/>
    <w:rsid w:val="001315E3"/>
    <w:rsid w:val="00143C49"/>
    <w:rsid w:val="00146FB2"/>
    <w:rsid w:val="00150DEB"/>
    <w:rsid w:val="001A6822"/>
    <w:rsid w:val="001B77C7"/>
    <w:rsid w:val="001C6907"/>
    <w:rsid w:val="001C6D22"/>
    <w:rsid w:val="001D0B67"/>
    <w:rsid w:val="001D229D"/>
    <w:rsid w:val="001D7F55"/>
    <w:rsid w:val="001F490C"/>
    <w:rsid w:val="00232189"/>
    <w:rsid w:val="00233966"/>
    <w:rsid w:val="002567BC"/>
    <w:rsid w:val="00262E2D"/>
    <w:rsid w:val="00265D84"/>
    <w:rsid w:val="00267073"/>
    <w:rsid w:val="00267210"/>
    <w:rsid w:val="00273FAC"/>
    <w:rsid w:val="0027651F"/>
    <w:rsid w:val="00284B93"/>
    <w:rsid w:val="00286686"/>
    <w:rsid w:val="00296584"/>
    <w:rsid w:val="002A017B"/>
    <w:rsid w:val="002B7662"/>
    <w:rsid w:val="002C2DE7"/>
    <w:rsid w:val="002E196F"/>
    <w:rsid w:val="00305767"/>
    <w:rsid w:val="00317BFE"/>
    <w:rsid w:val="003266AE"/>
    <w:rsid w:val="003353C6"/>
    <w:rsid w:val="00390BBB"/>
    <w:rsid w:val="003B2633"/>
    <w:rsid w:val="003B3CE6"/>
    <w:rsid w:val="003C2E1D"/>
    <w:rsid w:val="003D3432"/>
    <w:rsid w:val="003D5FCE"/>
    <w:rsid w:val="003E3078"/>
    <w:rsid w:val="003E3AE4"/>
    <w:rsid w:val="003E6E01"/>
    <w:rsid w:val="003F77DF"/>
    <w:rsid w:val="00403C33"/>
    <w:rsid w:val="0041134E"/>
    <w:rsid w:val="004333A8"/>
    <w:rsid w:val="00460BBC"/>
    <w:rsid w:val="00461E60"/>
    <w:rsid w:val="0047157D"/>
    <w:rsid w:val="004816C6"/>
    <w:rsid w:val="004879C9"/>
    <w:rsid w:val="004909B1"/>
    <w:rsid w:val="004D033A"/>
    <w:rsid w:val="004D3601"/>
    <w:rsid w:val="004E3268"/>
    <w:rsid w:val="00504901"/>
    <w:rsid w:val="0051790B"/>
    <w:rsid w:val="00520FE9"/>
    <w:rsid w:val="005252E2"/>
    <w:rsid w:val="00525DF6"/>
    <w:rsid w:val="0053123A"/>
    <w:rsid w:val="00556B30"/>
    <w:rsid w:val="00560860"/>
    <w:rsid w:val="005608FB"/>
    <w:rsid w:val="00570A89"/>
    <w:rsid w:val="00570BB1"/>
    <w:rsid w:val="00576313"/>
    <w:rsid w:val="00594C01"/>
    <w:rsid w:val="005A10CA"/>
    <w:rsid w:val="005C6D14"/>
    <w:rsid w:val="005E24B4"/>
    <w:rsid w:val="005F34BD"/>
    <w:rsid w:val="005F730B"/>
    <w:rsid w:val="005F772D"/>
    <w:rsid w:val="00600F3F"/>
    <w:rsid w:val="00603E81"/>
    <w:rsid w:val="00624AD2"/>
    <w:rsid w:val="00635CC0"/>
    <w:rsid w:val="00647BD7"/>
    <w:rsid w:val="00660F33"/>
    <w:rsid w:val="0067299E"/>
    <w:rsid w:val="00686EBB"/>
    <w:rsid w:val="00687B6D"/>
    <w:rsid w:val="00697B50"/>
    <w:rsid w:val="006A3235"/>
    <w:rsid w:val="006A77BC"/>
    <w:rsid w:val="006C5F5D"/>
    <w:rsid w:val="006D587E"/>
    <w:rsid w:val="006E0E1F"/>
    <w:rsid w:val="006E4B63"/>
    <w:rsid w:val="006E5BEA"/>
    <w:rsid w:val="006F53E4"/>
    <w:rsid w:val="007128A1"/>
    <w:rsid w:val="0072326D"/>
    <w:rsid w:val="00730D34"/>
    <w:rsid w:val="007315B3"/>
    <w:rsid w:val="0074462C"/>
    <w:rsid w:val="00751837"/>
    <w:rsid w:val="0075385B"/>
    <w:rsid w:val="00776230"/>
    <w:rsid w:val="00792174"/>
    <w:rsid w:val="00796DAE"/>
    <w:rsid w:val="007A223D"/>
    <w:rsid w:val="007A5E88"/>
    <w:rsid w:val="008100BB"/>
    <w:rsid w:val="00815AAD"/>
    <w:rsid w:val="008217DE"/>
    <w:rsid w:val="0082287E"/>
    <w:rsid w:val="008411F4"/>
    <w:rsid w:val="00842ABA"/>
    <w:rsid w:val="00844A9D"/>
    <w:rsid w:val="0086078D"/>
    <w:rsid w:val="0086380C"/>
    <w:rsid w:val="00877BBA"/>
    <w:rsid w:val="008D390B"/>
    <w:rsid w:val="008E0866"/>
    <w:rsid w:val="008E430C"/>
    <w:rsid w:val="008F6039"/>
    <w:rsid w:val="00905711"/>
    <w:rsid w:val="009269A7"/>
    <w:rsid w:val="00934B07"/>
    <w:rsid w:val="009438D6"/>
    <w:rsid w:val="009557D4"/>
    <w:rsid w:val="009741B1"/>
    <w:rsid w:val="0097624E"/>
    <w:rsid w:val="00990DA4"/>
    <w:rsid w:val="00992ED5"/>
    <w:rsid w:val="009A741C"/>
    <w:rsid w:val="00A0586F"/>
    <w:rsid w:val="00A07566"/>
    <w:rsid w:val="00A15DD8"/>
    <w:rsid w:val="00A2502C"/>
    <w:rsid w:val="00A26843"/>
    <w:rsid w:val="00A32AF6"/>
    <w:rsid w:val="00A514C8"/>
    <w:rsid w:val="00A53B7B"/>
    <w:rsid w:val="00A544BE"/>
    <w:rsid w:val="00A6413C"/>
    <w:rsid w:val="00A926D8"/>
    <w:rsid w:val="00AA466F"/>
    <w:rsid w:val="00AA70BE"/>
    <w:rsid w:val="00AA7EA5"/>
    <w:rsid w:val="00AB562A"/>
    <w:rsid w:val="00AF0EA0"/>
    <w:rsid w:val="00AF6C2A"/>
    <w:rsid w:val="00B01846"/>
    <w:rsid w:val="00B06ABB"/>
    <w:rsid w:val="00B2596E"/>
    <w:rsid w:val="00B26E52"/>
    <w:rsid w:val="00B4142B"/>
    <w:rsid w:val="00B57178"/>
    <w:rsid w:val="00B57DCE"/>
    <w:rsid w:val="00B67FB4"/>
    <w:rsid w:val="00B87AFE"/>
    <w:rsid w:val="00BC1BCC"/>
    <w:rsid w:val="00BC730C"/>
    <w:rsid w:val="00BE115C"/>
    <w:rsid w:val="00BE18ED"/>
    <w:rsid w:val="00BF1660"/>
    <w:rsid w:val="00C007C8"/>
    <w:rsid w:val="00C36210"/>
    <w:rsid w:val="00C41ED9"/>
    <w:rsid w:val="00C54E60"/>
    <w:rsid w:val="00C55136"/>
    <w:rsid w:val="00C565BD"/>
    <w:rsid w:val="00C74767"/>
    <w:rsid w:val="00C856B6"/>
    <w:rsid w:val="00C91A71"/>
    <w:rsid w:val="00C97913"/>
    <w:rsid w:val="00CD1530"/>
    <w:rsid w:val="00CE2F41"/>
    <w:rsid w:val="00CF5BAC"/>
    <w:rsid w:val="00D05521"/>
    <w:rsid w:val="00D1149C"/>
    <w:rsid w:val="00D21CDF"/>
    <w:rsid w:val="00D22327"/>
    <w:rsid w:val="00D26B1F"/>
    <w:rsid w:val="00D27FC8"/>
    <w:rsid w:val="00D35C24"/>
    <w:rsid w:val="00D53906"/>
    <w:rsid w:val="00D6418D"/>
    <w:rsid w:val="00D64559"/>
    <w:rsid w:val="00D7276E"/>
    <w:rsid w:val="00D72E93"/>
    <w:rsid w:val="00D75698"/>
    <w:rsid w:val="00D87564"/>
    <w:rsid w:val="00DA2956"/>
    <w:rsid w:val="00DC232E"/>
    <w:rsid w:val="00DC577B"/>
    <w:rsid w:val="00DD6F9F"/>
    <w:rsid w:val="00DE696E"/>
    <w:rsid w:val="00E00A83"/>
    <w:rsid w:val="00E10084"/>
    <w:rsid w:val="00E25506"/>
    <w:rsid w:val="00E44EB9"/>
    <w:rsid w:val="00E46D94"/>
    <w:rsid w:val="00E62E0A"/>
    <w:rsid w:val="00E63B0E"/>
    <w:rsid w:val="00E73A1B"/>
    <w:rsid w:val="00E86DA6"/>
    <w:rsid w:val="00EB1A74"/>
    <w:rsid w:val="00EC1698"/>
    <w:rsid w:val="00EE5C69"/>
    <w:rsid w:val="00F020B4"/>
    <w:rsid w:val="00F02EB0"/>
    <w:rsid w:val="00F05766"/>
    <w:rsid w:val="00F332A8"/>
    <w:rsid w:val="00F419E5"/>
    <w:rsid w:val="00F95BC0"/>
    <w:rsid w:val="00FB43F5"/>
    <w:rsid w:val="00FC2F78"/>
    <w:rsid w:val="00FD4792"/>
    <w:rsid w:val="024294AE"/>
    <w:rsid w:val="47702632"/>
    <w:rsid w:val="6F2A5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7F6EC"/>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35C24"/>
    <w:pPr>
      <w:ind w:left="720"/>
    </w:pPr>
    <w:rPr>
      <w:rFonts w:ascii="Times New Roman" w:hAnsi="Times New Roman"/>
      <w:lang w:eastAsia="en-US"/>
    </w:rPr>
  </w:style>
  <w:style w:type="paragraph" w:styleId="NoSpacing">
    <w:name w:val="No Spacing"/>
    <w:uiPriority w:val="1"/>
    <w:qFormat/>
    <w:rsid w:val="002A017B"/>
    <w:rPr>
      <w:rFonts w:ascii="Times New Roman" w:hAnsi="Times New Roman"/>
      <w:lang w:eastAsia="en-US"/>
    </w:rPr>
  </w:style>
  <w:style w:type="paragraph" w:styleId="NormalWeb">
    <w:name w:val="Normal (Web)"/>
    <w:basedOn w:val="Normal"/>
    <w:uiPriority w:val="99"/>
    <w:semiHidden/>
    <w:unhideWhenUsed/>
    <w:rsid w:val="001A682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14220">
      <w:bodyDiv w:val="1"/>
      <w:marLeft w:val="0"/>
      <w:marRight w:val="0"/>
      <w:marTop w:val="0"/>
      <w:marBottom w:val="0"/>
      <w:divBdr>
        <w:top w:val="none" w:sz="0" w:space="0" w:color="auto"/>
        <w:left w:val="none" w:sz="0" w:space="0" w:color="auto"/>
        <w:bottom w:val="none" w:sz="0" w:space="0" w:color="auto"/>
        <w:right w:val="none" w:sz="0" w:space="0" w:color="auto"/>
      </w:divBdr>
    </w:div>
    <w:div w:id="17596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FB572-86BC-467B-A5D9-98DCEF10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1391</Words>
  <Characters>8588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Denise Huggan</cp:lastModifiedBy>
  <cp:revision>3</cp:revision>
  <cp:lastPrinted>2018-12-14T13:45:00Z</cp:lastPrinted>
  <dcterms:created xsi:type="dcterms:W3CDTF">2020-10-21T12:20:00Z</dcterms:created>
  <dcterms:modified xsi:type="dcterms:W3CDTF">2020-10-21T13:39:00Z</dcterms:modified>
</cp:coreProperties>
</file>