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2D1E" w14:textId="77777777" w:rsidR="00594C01" w:rsidRDefault="00594C01" w:rsidP="00C007C8"/>
    <w:p w14:paraId="4626CC30" w14:textId="77777777" w:rsidR="008E0136" w:rsidRPr="00C007C8" w:rsidRDefault="008E0136" w:rsidP="00C007C8"/>
    <w:tbl>
      <w:tblPr>
        <w:tblW w:w="9782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3095"/>
        <w:gridCol w:w="2694"/>
      </w:tblGrid>
      <w:tr w:rsidR="00DE696E" w:rsidRPr="007713A2" w14:paraId="5789A6AC" w14:textId="77777777" w:rsidTr="00785F1F">
        <w:trPr>
          <w:trHeight w:val="406"/>
        </w:trPr>
        <w:tc>
          <w:tcPr>
            <w:tcW w:w="9782" w:type="dxa"/>
            <w:gridSpan w:val="3"/>
            <w:tcBorders>
              <w:bottom w:val="single" w:sz="8" w:space="0" w:color="auto"/>
            </w:tcBorders>
            <w:shd w:val="clear" w:color="auto" w:fill="000000"/>
            <w:vAlign w:val="center"/>
          </w:tcPr>
          <w:p w14:paraId="597423AE" w14:textId="77777777" w:rsidR="00DE696E" w:rsidRPr="007713A2" w:rsidRDefault="00DE696E" w:rsidP="001F575A">
            <w:pPr>
              <w:pStyle w:val="Heading3"/>
              <w:rPr>
                <w:b w:val="0"/>
                <w:color w:val="FFFFFF"/>
                <w:sz w:val="20"/>
                <w:szCs w:val="20"/>
              </w:rPr>
            </w:pPr>
            <w:r w:rsidRPr="007713A2">
              <w:rPr>
                <w:color w:val="FFFFFF"/>
                <w:sz w:val="20"/>
                <w:szCs w:val="20"/>
              </w:rPr>
              <w:t>JOB DESCRIPTION</w:t>
            </w:r>
          </w:p>
        </w:tc>
      </w:tr>
      <w:tr w:rsidR="00DE696E" w:rsidRPr="002E43CA" w14:paraId="5A2D8EF3" w14:textId="77777777" w:rsidTr="00785F1F">
        <w:trPr>
          <w:trHeight w:val="413"/>
        </w:trPr>
        <w:tc>
          <w:tcPr>
            <w:tcW w:w="39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6CBF3DE" w14:textId="77777777" w:rsidR="003D3432" w:rsidRPr="00785F1F" w:rsidRDefault="00DE696E" w:rsidP="0094029B">
            <w:pPr>
              <w:contextualSpacing/>
              <w:rPr>
                <w:rFonts w:cs="Arial"/>
                <w:sz w:val="24"/>
              </w:rPr>
            </w:pPr>
            <w:r w:rsidRPr="00785F1F">
              <w:rPr>
                <w:rFonts w:cs="Arial"/>
                <w:b/>
                <w:sz w:val="24"/>
              </w:rPr>
              <w:t>Job title</w:t>
            </w:r>
            <w:r w:rsidRPr="00785F1F">
              <w:rPr>
                <w:rFonts w:cs="Arial"/>
                <w:sz w:val="24"/>
              </w:rPr>
              <w:t>:</w:t>
            </w:r>
            <w:r w:rsidR="006B2214" w:rsidRPr="00785F1F">
              <w:rPr>
                <w:rFonts w:cs="Arial"/>
                <w:sz w:val="24"/>
              </w:rPr>
              <w:t xml:space="preserve"> </w:t>
            </w:r>
            <w:r w:rsidR="00C73F1E">
              <w:rPr>
                <w:rFonts w:cs="Arial"/>
                <w:sz w:val="24"/>
              </w:rPr>
              <w:t>Junior Finance Business Partner</w:t>
            </w:r>
          </w:p>
        </w:tc>
        <w:tc>
          <w:tcPr>
            <w:tcW w:w="578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9576E40" w14:textId="758960D4" w:rsidR="00DE696E" w:rsidRPr="00785F1F" w:rsidRDefault="00DE696E" w:rsidP="0094029B">
            <w:pPr>
              <w:contextualSpacing/>
              <w:rPr>
                <w:rFonts w:cs="Arial"/>
                <w:sz w:val="24"/>
              </w:rPr>
            </w:pPr>
            <w:r w:rsidRPr="00785F1F">
              <w:rPr>
                <w:rFonts w:cs="Arial"/>
                <w:b/>
                <w:sz w:val="24"/>
              </w:rPr>
              <w:t>Accountable to</w:t>
            </w:r>
            <w:r w:rsidR="0094029B">
              <w:rPr>
                <w:rFonts w:cs="Arial"/>
                <w:sz w:val="24"/>
              </w:rPr>
              <w:t xml:space="preserve">: </w:t>
            </w:r>
            <w:r w:rsidR="001410C8">
              <w:rPr>
                <w:rFonts w:cs="Arial"/>
                <w:sz w:val="24"/>
              </w:rPr>
              <w:t>College</w:t>
            </w:r>
            <w:r w:rsidR="0094029B">
              <w:rPr>
                <w:rFonts w:cs="Arial"/>
                <w:sz w:val="24"/>
              </w:rPr>
              <w:t xml:space="preserve"> </w:t>
            </w:r>
            <w:r w:rsidR="00C92AFB">
              <w:rPr>
                <w:rFonts w:cs="Arial"/>
                <w:sz w:val="24"/>
              </w:rPr>
              <w:t>Finance Manager</w:t>
            </w:r>
            <w:r w:rsidR="001410C8">
              <w:rPr>
                <w:rFonts w:cs="Arial"/>
                <w:sz w:val="24"/>
              </w:rPr>
              <w:t>/Business Partner</w:t>
            </w:r>
            <w:r w:rsidR="002E43CA" w:rsidRPr="00785F1F">
              <w:rPr>
                <w:rFonts w:cs="Arial"/>
                <w:sz w:val="24"/>
              </w:rPr>
              <w:t xml:space="preserve"> </w:t>
            </w:r>
          </w:p>
        </w:tc>
      </w:tr>
      <w:tr w:rsidR="00DE696E" w:rsidRPr="002E43CA" w14:paraId="607F49C7" w14:textId="77777777" w:rsidTr="00785F1F">
        <w:trPr>
          <w:trHeight w:val="438"/>
        </w:trPr>
        <w:tc>
          <w:tcPr>
            <w:tcW w:w="3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1EA3A" w14:textId="77777777" w:rsidR="00DE696E" w:rsidRPr="00785F1F" w:rsidRDefault="00DE696E" w:rsidP="004E704B">
            <w:pPr>
              <w:contextualSpacing/>
              <w:rPr>
                <w:rFonts w:cs="Arial"/>
                <w:b/>
                <w:sz w:val="24"/>
              </w:rPr>
            </w:pPr>
            <w:r w:rsidRPr="00785F1F">
              <w:rPr>
                <w:rFonts w:cs="Arial"/>
                <w:b/>
                <w:sz w:val="24"/>
              </w:rPr>
              <w:t>Contract length</w:t>
            </w:r>
            <w:r w:rsidRPr="00785F1F">
              <w:rPr>
                <w:rFonts w:cs="Arial"/>
                <w:sz w:val="24"/>
              </w:rPr>
              <w:t xml:space="preserve">: </w:t>
            </w:r>
            <w:r w:rsidR="000C0840" w:rsidRPr="00785F1F">
              <w:rPr>
                <w:rFonts w:cs="Arial"/>
                <w:sz w:val="24"/>
              </w:rPr>
              <w:t>Permanent</w:t>
            </w:r>
            <w:r w:rsidR="004E704B" w:rsidRPr="00785F1F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01386C4" w14:textId="77777777" w:rsidR="00DE696E" w:rsidRPr="00785F1F" w:rsidRDefault="00DE696E" w:rsidP="001C6D22">
            <w:pPr>
              <w:contextualSpacing/>
              <w:rPr>
                <w:rFonts w:cs="Arial"/>
                <w:sz w:val="24"/>
              </w:rPr>
            </w:pPr>
            <w:r w:rsidRPr="00785F1F">
              <w:rPr>
                <w:rFonts w:cs="Arial"/>
                <w:b/>
                <w:sz w:val="24"/>
              </w:rPr>
              <w:t>Hours per week</w:t>
            </w:r>
            <w:r w:rsidRPr="00785F1F">
              <w:rPr>
                <w:rFonts w:cs="Arial"/>
                <w:sz w:val="24"/>
              </w:rPr>
              <w:t xml:space="preserve">: </w:t>
            </w:r>
            <w:r w:rsidR="004E704B" w:rsidRPr="00785F1F">
              <w:rPr>
                <w:rFonts w:cs="Arial"/>
                <w:sz w:val="24"/>
              </w:rPr>
              <w:t>35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7825E2EB" w14:textId="77777777" w:rsidR="00DE696E" w:rsidRPr="00785F1F" w:rsidRDefault="00DE696E" w:rsidP="001F575A">
            <w:pPr>
              <w:contextualSpacing/>
              <w:rPr>
                <w:rFonts w:cs="Arial"/>
                <w:sz w:val="24"/>
              </w:rPr>
            </w:pPr>
            <w:r w:rsidRPr="00785F1F">
              <w:rPr>
                <w:rFonts w:cs="Arial"/>
                <w:b/>
                <w:sz w:val="24"/>
              </w:rPr>
              <w:t>Weeks per year</w:t>
            </w:r>
            <w:r w:rsidRPr="00785F1F">
              <w:rPr>
                <w:rFonts w:cs="Arial"/>
                <w:sz w:val="24"/>
              </w:rPr>
              <w:t>:</w:t>
            </w:r>
            <w:r w:rsidRPr="00785F1F">
              <w:rPr>
                <w:rFonts w:cs="Arial"/>
                <w:b/>
                <w:sz w:val="24"/>
              </w:rPr>
              <w:t xml:space="preserve"> </w:t>
            </w:r>
            <w:r w:rsidRPr="00785F1F">
              <w:rPr>
                <w:rFonts w:cs="Arial"/>
                <w:sz w:val="24"/>
              </w:rPr>
              <w:t>52</w:t>
            </w:r>
          </w:p>
        </w:tc>
      </w:tr>
      <w:tr w:rsidR="00DE696E" w:rsidRPr="002E43CA" w14:paraId="67D38046" w14:textId="77777777" w:rsidTr="00785F1F">
        <w:trPr>
          <w:trHeight w:val="388"/>
        </w:trPr>
        <w:tc>
          <w:tcPr>
            <w:tcW w:w="3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E539A" w14:textId="5C67892E" w:rsidR="00DE696E" w:rsidRPr="006D6CF8" w:rsidRDefault="00DE696E" w:rsidP="006D6CF8">
            <w:pPr>
              <w:contextualSpacing/>
              <w:rPr>
                <w:rFonts w:cs="Arial"/>
                <w:sz w:val="24"/>
              </w:rPr>
            </w:pPr>
            <w:r w:rsidRPr="00785F1F">
              <w:rPr>
                <w:rFonts w:cs="Arial"/>
                <w:b/>
                <w:sz w:val="24"/>
              </w:rPr>
              <w:t>Salary</w:t>
            </w:r>
            <w:r w:rsidR="0084352E">
              <w:rPr>
                <w:rFonts w:cs="Arial"/>
                <w:sz w:val="24"/>
              </w:rPr>
              <w:t xml:space="preserve">: </w:t>
            </w:r>
            <w:r w:rsidR="006D6CF8">
              <w:rPr>
                <w:rFonts w:cs="Arial"/>
                <w:sz w:val="24"/>
              </w:rPr>
              <w:t xml:space="preserve"> </w:t>
            </w:r>
            <w:r w:rsidR="006D6CF8" w:rsidRPr="006D6CF8">
              <w:rPr>
                <w:rFonts w:cs="Arial"/>
                <w:sz w:val="24"/>
              </w:rPr>
              <w:t>£36,532</w:t>
            </w:r>
            <w:r w:rsidR="005E147B">
              <w:rPr>
                <w:rFonts w:cs="Arial"/>
                <w:sz w:val="24"/>
              </w:rPr>
              <w:t xml:space="preserve"> </w:t>
            </w:r>
            <w:r w:rsidR="006D6CF8" w:rsidRPr="006D6CF8">
              <w:rPr>
                <w:rFonts w:cs="Arial"/>
                <w:sz w:val="24"/>
              </w:rPr>
              <w:t>- £4</w:t>
            </w:r>
            <w:r w:rsidR="005E147B">
              <w:rPr>
                <w:rFonts w:cs="Arial"/>
                <w:sz w:val="24"/>
              </w:rPr>
              <w:t>4</w:t>
            </w:r>
            <w:r w:rsidR="006D6CF8" w:rsidRPr="006D6CF8">
              <w:rPr>
                <w:rFonts w:cs="Arial"/>
                <w:sz w:val="24"/>
              </w:rPr>
              <w:t>,865 per annum</w:t>
            </w:r>
          </w:p>
        </w:tc>
        <w:tc>
          <w:tcPr>
            <w:tcW w:w="5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819FB8A" w14:textId="77777777" w:rsidR="00DE696E" w:rsidRPr="00785F1F" w:rsidRDefault="00DE696E" w:rsidP="003D3432">
            <w:pPr>
              <w:contextualSpacing/>
              <w:rPr>
                <w:rFonts w:cs="Arial"/>
                <w:b/>
                <w:sz w:val="24"/>
              </w:rPr>
            </w:pPr>
            <w:r w:rsidRPr="00785F1F">
              <w:rPr>
                <w:rFonts w:cs="Arial"/>
                <w:b/>
                <w:sz w:val="24"/>
              </w:rPr>
              <w:t>Grade</w:t>
            </w:r>
            <w:r w:rsidRPr="00785F1F">
              <w:rPr>
                <w:rFonts w:cs="Arial"/>
                <w:sz w:val="24"/>
              </w:rPr>
              <w:t xml:space="preserve">:  </w:t>
            </w:r>
            <w:r w:rsidR="00C92AFB">
              <w:rPr>
                <w:rFonts w:cs="Arial"/>
                <w:sz w:val="24"/>
              </w:rPr>
              <w:t>4</w:t>
            </w:r>
          </w:p>
        </w:tc>
      </w:tr>
      <w:tr w:rsidR="00DE696E" w:rsidRPr="002E43CA" w14:paraId="57E0A271" w14:textId="77777777" w:rsidTr="00785F1F">
        <w:trPr>
          <w:trHeight w:val="426"/>
        </w:trPr>
        <w:tc>
          <w:tcPr>
            <w:tcW w:w="39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7ECDE8A" w14:textId="77777777" w:rsidR="00DE696E" w:rsidRPr="00785F1F" w:rsidRDefault="00DE696E" w:rsidP="003D3432">
            <w:pPr>
              <w:contextualSpacing/>
              <w:rPr>
                <w:rFonts w:cs="Arial"/>
                <w:sz w:val="24"/>
              </w:rPr>
            </w:pPr>
            <w:r w:rsidRPr="00785F1F">
              <w:rPr>
                <w:rFonts w:cs="Arial"/>
                <w:b/>
                <w:bCs/>
                <w:sz w:val="24"/>
              </w:rPr>
              <w:t>Service</w:t>
            </w:r>
            <w:r w:rsidRPr="00785F1F">
              <w:rPr>
                <w:rFonts w:cs="Arial"/>
                <w:sz w:val="24"/>
              </w:rPr>
              <w:t xml:space="preserve">: </w:t>
            </w:r>
            <w:r w:rsidR="004E704B" w:rsidRPr="00785F1F">
              <w:rPr>
                <w:rFonts w:cs="Arial"/>
                <w:sz w:val="24"/>
              </w:rPr>
              <w:t>Finance</w:t>
            </w:r>
          </w:p>
        </w:tc>
        <w:tc>
          <w:tcPr>
            <w:tcW w:w="578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5221732" w14:textId="1A1AFDB2" w:rsidR="00DE696E" w:rsidRPr="00785F1F" w:rsidRDefault="00DE696E" w:rsidP="00143AE9">
            <w:pPr>
              <w:contextualSpacing/>
              <w:rPr>
                <w:rFonts w:cs="Arial"/>
                <w:b/>
                <w:sz w:val="24"/>
              </w:rPr>
            </w:pPr>
            <w:r w:rsidRPr="00785F1F">
              <w:rPr>
                <w:rFonts w:cs="Arial"/>
                <w:b/>
                <w:sz w:val="24"/>
              </w:rPr>
              <w:t>Location</w:t>
            </w:r>
            <w:r w:rsidRPr="00785F1F">
              <w:rPr>
                <w:rFonts w:cs="Arial"/>
                <w:sz w:val="24"/>
              </w:rPr>
              <w:t>:</w:t>
            </w:r>
            <w:r w:rsidR="001410C8">
              <w:rPr>
                <w:rFonts w:cs="Arial"/>
                <w:sz w:val="24"/>
              </w:rPr>
              <w:t xml:space="preserve"> </w:t>
            </w:r>
            <w:r w:rsidR="006D6CF8" w:rsidRPr="006D6CF8">
              <w:rPr>
                <w:rFonts w:cs="Arial"/>
                <w:sz w:val="24"/>
              </w:rPr>
              <w:t xml:space="preserve">Hybrid – </w:t>
            </w:r>
            <w:r w:rsidR="00D643AB">
              <w:rPr>
                <w:rFonts w:cs="Arial"/>
                <w:sz w:val="24"/>
              </w:rPr>
              <w:t>Stratford</w:t>
            </w:r>
          </w:p>
        </w:tc>
      </w:tr>
      <w:tr w:rsidR="00594C01" w:rsidRPr="005B607F" w14:paraId="06794262" w14:textId="77777777" w:rsidTr="00785F1F">
        <w:tc>
          <w:tcPr>
            <w:tcW w:w="9782" w:type="dxa"/>
            <w:gridSpan w:val="3"/>
          </w:tcPr>
          <w:p w14:paraId="5FC4BB9D" w14:textId="77777777" w:rsidR="00594C01" w:rsidRPr="00785F1F" w:rsidRDefault="00573FD7" w:rsidP="000B4B43">
            <w:pPr>
              <w:spacing w:before="120" w:after="12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Purpose of the Role</w:t>
            </w:r>
          </w:p>
          <w:p w14:paraId="195E6BD3" w14:textId="69126960" w:rsidR="001A0E6C" w:rsidRPr="004E3BF8" w:rsidRDefault="001A0E6C" w:rsidP="001A0E6C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sz w:val="24"/>
              </w:rPr>
            </w:pPr>
            <w:r w:rsidRPr="004E3BF8">
              <w:rPr>
                <w:rFonts w:cstheme="minorHAnsi"/>
                <w:sz w:val="24"/>
              </w:rPr>
              <w:t>Th</w:t>
            </w:r>
            <w:r>
              <w:rPr>
                <w:rFonts w:cstheme="minorHAnsi"/>
                <w:sz w:val="24"/>
              </w:rPr>
              <w:t>is</w:t>
            </w:r>
            <w:r w:rsidRPr="004E3BF8">
              <w:rPr>
                <w:rFonts w:cstheme="minorHAnsi"/>
                <w:sz w:val="24"/>
              </w:rPr>
              <w:t xml:space="preserve"> role is part of the College Finance Team </w:t>
            </w:r>
            <w:r>
              <w:rPr>
                <w:rFonts w:cstheme="minorHAnsi"/>
                <w:sz w:val="24"/>
              </w:rPr>
              <w:t xml:space="preserve">which provides </w:t>
            </w:r>
            <w:r w:rsidR="00FB4031">
              <w:rPr>
                <w:rFonts w:cstheme="minorHAnsi"/>
                <w:sz w:val="24"/>
              </w:rPr>
              <w:t xml:space="preserve">relevant and reliable </w:t>
            </w:r>
            <w:r>
              <w:rPr>
                <w:rFonts w:cstheme="minorHAnsi"/>
                <w:sz w:val="24"/>
              </w:rPr>
              <w:t>financial and management information and customer focussed support to budget holders and other stakeholders across the College</w:t>
            </w:r>
            <w:r w:rsidR="00143AE9">
              <w:rPr>
                <w:rFonts w:cstheme="minorHAnsi"/>
                <w:sz w:val="24"/>
              </w:rPr>
              <w:t xml:space="preserve">.  In addition, the </w:t>
            </w:r>
            <w:r w:rsidR="00143AE9" w:rsidRPr="00143AE9">
              <w:rPr>
                <w:rFonts w:cstheme="minorHAnsi"/>
                <w:sz w:val="24"/>
              </w:rPr>
              <w:t>role is to support the development of financial transparency, accountability and engagement across the College by providing insightful analytical reporting, budget setting and general finance and administrative support</w:t>
            </w:r>
            <w:r w:rsidR="00143AE9">
              <w:rPr>
                <w:rFonts w:cstheme="minorHAnsi"/>
                <w:sz w:val="24"/>
              </w:rPr>
              <w:t xml:space="preserve">. </w:t>
            </w:r>
            <w:r w:rsidR="00FB4031">
              <w:rPr>
                <w:rFonts w:cstheme="minorHAnsi"/>
                <w:sz w:val="24"/>
              </w:rPr>
              <w:t xml:space="preserve"> </w:t>
            </w:r>
          </w:p>
          <w:p w14:paraId="59FAD2E3" w14:textId="77777777" w:rsidR="008E0136" w:rsidRPr="00317BF6" w:rsidRDefault="008E0136" w:rsidP="00317BF6">
            <w:pPr>
              <w:spacing w:after="160" w:line="259" w:lineRule="auto"/>
              <w:contextualSpacing/>
              <w:rPr>
                <w:rFonts w:cs="Arial"/>
                <w:sz w:val="24"/>
              </w:rPr>
            </w:pPr>
          </w:p>
        </w:tc>
      </w:tr>
      <w:tr w:rsidR="00594C01" w:rsidRPr="005B607F" w14:paraId="25BD7812" w14:textId="77777777" w:rsidTr="00785F1F">
        <w:tc>
          <w:tcPr>
            <w:tcW w:w="9782" w:type="dxa"/>
            <w:gridSpan w:val="3"/>
          </w:tcPr>
          <w:p w14:paraId="74F45D00" w14:textId="77777777" w:rsidR="00594C01" w:rsidRPr="00785F1F" w:rsidRDefault="00594C01" w:rsidP="0072173D">
            <w:pPr>
              <w:spacing w:before="120" w:after="120" w:line="276" w:lineRule="auto"/>
              <w:rPr>
                <w:rFonts w:cs="Arial"/>
                <w:b/>
                <w:sz w:val="24"/>
              </w:rPr>
            </w:pPr>
            <w:r w:rsidRPr="00785F1F">
              <w:rPr>
                <w:rFonts w:cs="Arial"/>
                <w:b/>
                <w:sz w:val="24"/>
              </w:rPr>
              <w:t xml:space="preserve">Duties </w:t>
            </w:r>
            <w:r w:rsidR="00C220C6" w:rsidRPr="00785F1F">
              <w:rPr>
                <w:rFonts w:cs="Arial"/>
                <w:b/>
                <w:sz w:val="24"/>
              </w:rPr>
              <w:t>a</w:t>
            </w:r>
            <w:r w:rsidRPr="00785F1F">
              <w:rPr>
                <w:rFonts w:cs="Arial"/>
                <w:b/>
                <w:sz w:val="24"/>
              </w:rPr>
              <w:t>nd Responsibilities</w:t>
            </w:r>
          </w:p>
          <w:p w14:paraId="6748AAF5" w14:textId="77777777" w:rsidR="00FB4031" w:rsidRPr="00785F1F" w:rsidRDefault="00FB4031" w:rsidP="0072173D">
            <w:pPr>
              <w:spacing w:line="276" w:lineRule="auto"/>
              <w:rPr>
                <w:rFonts w:cs="Arial"/>
                <w:b/>
                <w:sz w:val="24"/>
              </w:rPr>
            </w:pPr>
            <w:r w:rsidRPr="00785F1F">
              <w:rPr>
                <w:rFonts w:cs="Arial"/>
                <w:b/>
                <w:sz w:val="24"/>
              </w:rPr>
              <w:t>Business Partnering</w:t>
            </w:r>
          </w:p>
          <w:p w14:paraId="69D3608D" w14:textId="0E88B59B" w:rsidR="00FB4031" w:rsidRDefault="00FB4031" w:rsidP="0072173D">
            <w:pPr>
              <w:pStyle w:val="ListParagraph"/>
              <w:numPr>
                <w:ilvl w:val="0"/>
                <w:numId w:val="11"/>
              </w:numPr>
              <w:spacing w:before="240" w:line="276" w:lineRule="auto"/>
              <w:rPr>
                <w:rFonts w:cstheme="minorHAnsi"/>
                <w:sz w:val="24"/>
              </w:rPr>
            </w:pPr>
            <w:r w:rsidRPr="00B50A2E">
              <w:rPr>
                <w:rFonts w:cstheme="minorHAnsi"/>
                <w:sz w:val="24"/>
              </w:rPr>
              <w:t xml:space="preserve">Work with the </w:t>
            </w:r>
            <w:r>
              <w:rPr>
                <w:rFonts w:cstheme="minorHAnsi"/>
                <w:sz w:val="24"/>
              </w:rPr>
              <w:t>Finance Manager/</w:t>
            </w:r>
            <w:r w:rsidR="00F443DC">
              <w:rPr>
                <w:rFonts w:cstheme="minorHAnsi"/>
                <w:sz w:val="24"/>
              </w:rPr>
              <w:t xml:space="preserve">Business </w:t>
            </w:r>
            <w:r>
              <w:rPr>
                <w:rFonts w:cstheme="minorHAnsi"/>
                <w:sz w:val="24"/>
              </w:rPr>
              <w:t>Partner and H</w:t>
            </w:r>
            <w:r w:rsidR="00F443DC">
              <w:rPr>
                <w:rFonts w:cstheme="minorHAnsi"/>
                <w:sz w:val="24"/>
              </w:rPr>
              <w:t xml:space="preserve">ead </w:t>
            </w:r>
            <w:r>
              <w:rPr>
                <w:rFonts w:cstheme="minorHAnsi"/>
                <w:sz w:val="24"/>
              </w:rPr>
              <w:t>o</w:t>
            </w:r>
            <w:r w:rsidR="00F443DC">
              <w:rPr>
                <w:rFonts w:cstheme="minorHAnsi"/>
                <w:sz w:val="24"/>
              </w:rPr>
              <w:t>f Finance (HoF)</w:t>
            </w:r>
            <w:r w:rsidRPr="00B50A2E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 xml:space="preserve">to </w:t>
            </w:r>
            <w:r w:rsidRPr="00B50A2E">
              <w:rPr>
                <w:rFonts w:cstheme="minorHAnsi"/>
                <w:sz w:val="24"/>
              </w:rPr>
              <w:t>provide a comprehensive financ</w:t>
            </w:r>
            <w:r>
              <w:rPr>
                <w:rFonts w:cstheme="minorHAnsi"/>
                <w:sz w:val="24"/>
              </w:rPr>
              <w:t>e</w:t>
            </w:r>
            <w:r w:rsidRPr="00B50A2E">
              <w:rPr>
                <w:rFonts w:cstheme="minorHAnsi"/>
                <w:sz w:val="24"/>
              </w:rPr>
              <w:t xml:space="preserve"> business partnering service to budget managers across </w:t>
            </w:r>
            <w:r>
              <w:rPr>
                <w:rFonts w:cstheme="minorHAnsi"/>
                <w:sz w:val="24"/>
              </w:rPr>
              <w:t>the College</w:t>
            </w:r>
            <w:r w:rsidR="00870F48">
              <w:rPr>
                <w:rFonts w:cstheme="minorHAnsi"/>
                <w:sz w:val="24"/>
              </w:rPr>
              <w:t xml:space="preserve">, this will include </w:t>
            </w:r>
            <w:r w:rsidR="0072173D">
              <w:rPr>
                <w:rFonts w:cstheme="minorHAnsi"/>
                <w:sz w:val="24"/>
              </w:rPr>
              <w:t xml:space="preserve">supporting </w:t>
            </w:r>
            <w:r w:rsidR="00870F48">
              <w:rPr>
                <w:rFonts w:cstheme="minorHAnsi"/>
                <w:sz w:val="24"/>
              </w:rPr>
              <w:t>the annual budgeting setting, quarterly forecasting, monthly reporting and relevant commentaries</w:t>
            </w:r>
            <w:r w:rsidR="00447A28">
              <w:rPr>
                <w:rFonts w:cstheme="minorHAnsi"/>
                <w:sz w:val="24"/>
              </w:rPr>
              <w:t>, in accordance with agreed timetables.</w:t>
            </w:r>
          </w:p>
          <w:p w14:paraId="6D2C0279" w14:textId="262F5187" w:rsidR="00FB4031" w:rsidRDefault="00FB4031" w:rsidP="0072173D">
            <w:pPr>
              <w:pStyle w:val="ListParagraph"/>
              <w:numPr>
                <w:ilvl w:val="0"/>
                <w:numId w:val="11"/>
              </w:numPr>
              <w:spacing w:before="240"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Establish close working relationships with </w:t>
            </w:r>
            <w:r w:rsidR="00870F48">
              <w:rPr>
                <w:rFonts w:cstheme="minorHAnsi"/>
                <w:sz w:val="24"/>
              </w:rPr>
              <w:t>assigned</w:t>
            </w:r>
            <w:r>
              <w:rPr>
                <w:rFonts w:cstheme="minorHAnsi"/>
                <w:sz w:val="24"/>
              </w:rPr>
              <w:t xml:space="preserve"> departments/senior managers to develop a </w:t>
            </w:r>
            <w:r w:rsidR="00870F48">
              <w:rPr>
                <w:rFonts w:cstheme="minorHAnsi"/>
                <w:sz w:val="24"/>
              </w:rPr>
              <w:t xml:space="preserve">full </w:t>
            </w:r>
            <w:r>
              <w:rPr>
                <w:rFonts w:cstheme="minorHAnsi"/>
                <w:sz w:val="24"/>
              </w:rPr>
              <w:t xml:space="preserve">understanding of annual plans, deliverables, operational challenges. </w:t>
            </w:r>
          </w:p>
          <w:p w14:paraId="6B0B3E0D" w14:textId="295FA1B1" w:rsidR="00FB4031" w:rsidRPr="0072173D" w:rsidRDefault="00447A28" w:rsidP="0072173D">
            <w:pPr>
              <w:pStyle w:val="ListParagraph"/>
              <w:numPr>
                <w:ilvl w:val="0"/>
                <w:numId w:val="11"/>
              </w:numPr>
              <w:spacing w:before="240" w:line="276" w:lineRule="auto"/>
              <w:rPr>
                <w:rFonts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t xml:space="preserve">Work with </w:t>
            </w:r>
            <w:r w:rsidRPr="00BD66E9">
              <w:rPr>
                <w:rFonts w:eastAsiaTheme="minorEastAsia" w:cstheme="minorHAnsi"/>
                <w:sz w:val="24"/>
              </w:rPr>
              <w:t xml:space="preserve">the </w:t>
            </w:r>
            <w:r>
              <w:rPr>
                <w:rFonts w:eastAsiaTheme="minorEastAsia" w:cstheme="minorHAnsi"/>
                <w:sz w:val="24"/>
              </w:rPr>
              <w:t xml:space="preserve">College Finance Manager/Business Partner and HoF </w:t>
            </w:r>
            <w:r w:rsidRPr="00BD66E9">
              <w:rPr>
                <w:rFonts w:eastAsiaTheme="minorEastAsia" w:cstheme="minorHAnsi"/>
                <w:sz w:val="24"/>
              </w:rPr>
              <w:t>in</w:t>
            </w:r>
            <w:r>
              <w:rPr>
                <w:rFonts w:eastAsiaTheme="minorEastAsia" w:cstheme="minorHAnsi"/>
                <w:sz w:val="24"/>
              </w:rPr>
              <w:t xml:space="preserve"> promoting a customer focused support service underpinned by business intelligence and analytics to support </w:t>
            </w:r>
            <w:r w:rsidR="00143AE9">
              <w:rPr>
                <w:rFonts w:eastAsiaTheme="minorEastAsia" w:cstheme="minorHAnsi"/>
                <w:sz w:val="24"/>
              </w:rPr>
              <w:t xml:space="preserve">College senior managers and stakeholders </w:t>
            </w:r>
            <w:r w:rsidR="00FB4031">
              <w:rPr>
                <w:rFonts w:cstheme="minorHAnsi"/>
                <w:sz w:val="24"/>
              </w:rPr>
              <w:t xml:space="preserve">with ad hoc and regular analysis and data sets to enable financial decision making. Examples include business analysis for course validations, new course development, resource allocations, </w:t>
            </w:r>
            <w:r w:rsidR="00870F48">
              <w:rPr>
                <w:rFonts w:cstheme="minorHAnsi"/>
                <w:sz w:val="24"/>
              </w:rPr>
              <w:t xml:space="preserve">and </w:t>
            </w:r>
            <w:r w:rsidR="00FB4031">
              <w:rPr>
                <w:rFonts w:cstheme="minorHAnsi"/>
                <w:sz w:val="24"/>
              </w:rPr>
              <w:t>team structure changes</w:t>
            </w:r>
            <w:r w:rsidR="00870F48">
              <w:rPr>
                <w:rFonts w:cstheme="minorHAnsi"/>
                <w:sz w:val="24"/>
              </w:rPr>
              <w:t>.</w:t>
            </w:r>
          </w:p>
          <w:p w14:paraId="29586346" w14:textId="6B7FEC5A" w:rsidR="00FB4031" w:rsidRDefault="00FB4031" w:rsidP="0072173D">
            <w:pPr>
              <w:pStyle w:val="ListParagraph"/>
              <w:numPr>
                <w:ilvl w:val="0"/>
                <w:numId w:val="11"/>
              </w:numPr>
              <w:spacing w:before="240" w:line="276" w:lineRule="auto"/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t xml:space="preserve">Work with the </w:t>
            </w:r>
            <w:r w:rsidR="0022002F">
              <w:rPr>
                <w:rFonts w:eastAsiaTheme="minorEastAsia" w:cstheme="minorHAnsi"/>
                <w:sz w:val="24"/>
              </w:rPr>
              <w:t>College Senior Finance staff to</w:t>
            </w:r>
            <w:r>
              <w:rPr>
                <w:rFonts w:eastAsiaTheme="minorEastAsia" w:cstheme="minorHAnsi"/>
                <w:sz w:val="24"/>
              </w:rPr>
              <w:t xml:space="preserve"> keep College senior managers and stakeholders updated on UAL and College wide financial, HR and administrative policies and processes. </w:t>
            </w:r>
          </w:p>
          <w:p w14:paraId="3EE5334B" w14:textId="372CAF7B" w:rsidR="00FB4031" w:rsidRDefault="00FB4031" w:rsidP="0072173D">
            <w:pPr>
              <w:pStyle w:val="ListParagraph"/>
              <w:numPr>
                <w:ilvl w:val="0"/>
                <w:numId w:val="11"/>
              </w:numPr>
              <w:spacing w:before="240" w:line="276" w:lineRule="auto"/>
              <w:rPr>
                <w:rFonts w:eastAsiaTheme="minorEastAsia"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t xml:space="preserve">Organise regular training and briefing sessions for departments/senior managers to </w:t>
            </w:r>
            <w:r w:rsidR="00870F48">
              <w:rPr>
                <w:rFonts w:eastAsiaTheme="minorEastAsia" w:cstheme="minorHAnsi"/>
                <w:sz w:val="24"/>
              </w:rPr>
              <w:t xml:space="preserve">ensure budget managers have the knowledge and skills to manage their budgets and that they </w:t>
            </w:r>
            <w:r w:rsidR="00266F2D">
              <w:rPr>
                <w:rFonts w:eastAsiaTheme="minorEastAsia" w:cstheme="minorHAnsi"/>
                <w:sz w:val="24"/>
              </w:rPr>
              <w:t xml:space="preserve">understand the Finance and </w:t>
            </w:r>
            <w:r w:rsidR="009811CE">
              <w:rPr>
                <w:rFonts w:eastAsiaTheme="minorEastAsia" w:cstheme="minorHAnsi"/>
                <w:sz w:val="24"/>
              </w:rPr>
              <w:t xml:space="preserve">relevant </w:t>
            </w:r>
            <w:r w:rsidR="00266F2D">
              <w:rPr>
                <w:rFonts w:eastAsiaTheme="minorEastAsia" w:cstheme="minorHAnsi"/>
                <w:sz w:val="24"/>
              </w:rPr>
              <w:t xml:space="preserve">HR policies and procedures. </w:t>
            </w:r>
          </w:p>
          <w:p w14:paraId="46139E48" w14:textId="5B1CB567" w:rsidR="00447A28" w:rsidRPr="0072173D" w:rsidRDefault="00FB4031" w:rsidP="0072173D">
            <w:pPr>
              <w:pStyle w:val="ListParagraph"/>
              <w:numPr>
                <w:ilvl w:val="0"/>
                <w:numId w:val="11"/>
              </w:numPr>
              <w:spacing w:before="240" w:line="276" w:lineRule="auto"/>
              <w:rPr>
                <w:rFonts w:eastAsiaTheme="minorEastAsia" w:cstheme="minorHAnsi"/>
                <w:sz w:val="24"/>
              </w:rPr>
            </w:pPr>
            <w:r w:rsidRPr="00CB1955">
              <w:rPr>
                <w:rFonts w:cstheme="minorHAnsi"/>
                <w:sz w:val="24"/>
              </w:rPr>
              <w:t xml:space="preserve">Work in close co-operation with the UAL Finance team, ensuring up to date knowledge and compliance </w:t>
            </w:r>
            <w:r>
              <w:rPr>
                <w:rFonts w:cstheme="minorHAnsi"/>
                <w:sz w:val="24"/>
              </w:rPr>
              <w:t>with</w:t>
            </w:r>
            <w:r w:rsidRPr="00CB1955">
              <w:rPr>
                <w:rFonts w:cstheme="minorHAnsi"/>
                <w:sz w:val="24"/>
              </w:rPr>
              <w:t xml:space="preserve"> the University’s Standing Financial Orders, policies and procedures and </w:t>
            </w:r>
            <w:r w:rsidRPr="00CB1955">
              <w:rPr>
                <w:rFonts w:cstheme="minorHAnsi"/>
                <w:sz w:val="24"/>
              </w:rPr>
              <w:lastRenderedPageBreak/>
              <w:t>legislative regulations such as IR35. Cascad</w:t>
            </w:r>
            <w:r>
              <w:rPr>
                <w:rFonts w:cstheme="minorHAnsi"/>
                <w:sz w:val="24"/>
              </w:rPr>
              <w:t>e</w:t>
            </w:r>
            <w:r w:rsidRPr="00CB1955">
              <w:rPr>
                <w:rFonts w:cstheme="minorHAnsi"/>
                <w:sz w:val="24"/>
              </w:rPr>
              <w:t xml:space="preserve"> information to non</w:t>
            </w:r>
            <w:r>
              <w:rPr>
                <w:rFonts w:cstheme="minorHAnsi"/>
                <w:sz w:val="24"/>
              </w:rPr>
              <w:t>-</w:t>
            </w:r>
            <w:r w:rsidRPr="00CB1955">
              <w:rPr>
                <w:rFonts w:cstheme="minorHAnsi"/>
                <w:sz w:val="24"/>
              </w:rPr>
              <w:t>finance stakeholders to ensure these are adhered to when processing financial transactions and reporting.</w:t>
            </w:r>
          </w:p>
          <w:p w14:paraId="6F2D0C3F" w14:textId="77777777" w:rsidR="00F443DC" w:rsidRDefault="00447A28" w:rsidP="0072173D">
            <w:pPr>
              <w:pStyle w:val="ListParagraph"/>
              <w:numPr>
                <w:ilvl w:val="0"/>
                <w:numId w:val="11"/>
              </w:numPr>
              <w:spacing w:before="240" w:after="120" w:line="276" w:lineRule="auto"/>
              <w:rPr>
                <w:rFonts w:eastAsiaTheme="minorEastAsia" w:cstheme="minorHAnsi"/>
                <w:sz w:val="24"/>
              </w:rPr>
            </w:pPr>
            <w:r w:rsidRPr="00317BF6">
              <w:rPr>
                <w:rFonts w:eastAsiaTheme="minorEastAsia" w:cstheme="minorHAnsi"/>
                <w:sz w:val="24"/>
              </w:rPr>
              <w:t xml:space="preserve">Support the College Finance Manager/Business Partner and HoF in developing a culture of financial literacy and engagement across the College and driving a culture of financial transparency, </w:t>
            </w:r>
            <w:r w:rsidR="0072173D" w:rsidRPr="00317BF6">
              <w:rPr>
                <w:rFonts w:eastAsiaTheme="minorEastAsia" w:cstheme="minorHAnsi"/>
                <w:sz w:val="24"/>
              </w:rPr>
              <w:t>accountability,</w:t>
            </w:r>
            <w:r w:rsidRPr="00317BF6">
              <w:rPr>
                <w:rFonts w:eastAsiaTheme="minorEastAsia" w:cstheme="minorHAnsi"/>
                <w:sz w:val="24"/>
              </w:rPr>
              <w:t xml:space="preserve"> and good governance across the University.</w:t>
            </w:r>
          </w:p>
          <w:p w14:paraId="54EE085C" w14:textId="152CB51E" w:rsidR="008E0136" w:rsidRPr="00F443DC" w:rsidRDefault="00B60665" w:rsidP="00F443DC">
            <w:pPr>
              <w:spacing w:before="240" w:after="120" w:line="276" w:lineRule="auto"/>
              <w:rPr>
                <w:rFonts w:eastAsiaTheme="minorEastAsia" w:cstheme="minorHAnsi"/>
                <w:sz w:val="24"/>
              </w:rPr>
            </w:pPr>
            <w:r w:rsidRPr="00F443DC">
              <w:rPr>
                <w:rFonts w:cs="Arial"/>
                <w:b/>
                <w:sz w:val="24"/>
              </w:rPr>
              <w:t>Budgeting</w:t>
            </w:r>
            <w:r w:rsidR="00B27176" w:rsidRPr="00F443DC">
              <w:rPr>
                <w:rFonts w:cs="Arial"/>
                <w:b/>
                <w:sz w:val="24"/>
              </w:rPr>
              <w:t xml:space="preserve">, </w:t>
            </w:r>
            <w:r w:rsidRPr="00F443DC">
              <w:rPr>
                <w:rFonts w:cs="Arial"/>
                <w:b/>
                <w:sz w:val="24"/>
              </w:rPr>
              <w:t>Reporting</w:t>
            </w:r>
            <w:r w:rsidR="00B27176" w:rsidRPr="00F443DC">
              <w:rPr>
                <w:rFonts w:cs="Arial"/>
                <w:b/>
                <w:sz w:val="24"/>
              </w:rPr>
              <w:t xml:space="preserve"> and </w:t>
            </w:r>
            <w:r w:rsidR="0072173D" w:rsidRPr="00F443DC">
              <w:rPr>
                <w:rFonts w:cs="Arial"/>
                <w:b/>
                <w:sz w:val="24"/>
              </w:rPr>
              <w:t>Analysis</w:t>
            </w:r>
          </w:p>
          <w:p w14:paraId="4AC387E4" w14:textId="3AE00902" w:rsidR="00BD66E9" w:rsidRDefault="00BD66E9" w:rsidP="00F443DC">
            <w:pPr>
              <w:numPr>
                <w:ilvl w:val="0"/>
                <w:numId w:val="11"/>
              </w:numPr>
              <w:spacing w:before="240"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Support the </w:t>
            </w:r>
            <w:r w:rsidR="001410C8">
              <w:rPr>
                <w:rFonts w:cs="Arial"/>
                <w:sz w:val="24"/>
              </w:rPr>
              <w:t xml:space="preserve">College </w:t>
            </w:r>
            <w:r w:rsidR="00896661">
              <w:rPr>
                <w:rFonts w:cs="Arial"/>
                <w:sz w:val="24"/>
              </w:rPr>
              <w:t>Finance Manager</w:t>
            </w:r>
            <w:r w:rsidR="001410C8">
              <w:rPr>
                <w:rFonts w:cs="Arial"/>
                <w:sz w:val="24"/>
              </w:rPr>
              <w:t>/Business Partner</w:t>
            </w:r>
            <w:r w:rsidR="00896661">
              <w:rPr>
                <w:rFonts w:cs="Arial"/>
                <w:sz w:val="24"/>
              </w:rPr>
              <w:t xml:space="preserve"> and</w:t>
            </w:r>
            <w:r>
              <w:rPr>
                <w:rFonts w:cs="Arial"/>
                <w:sz w:val="24"/>
              </w:rPr>
              <w:t xml:space="preserve"> HoF with the </w:t>
            </w:r>
            <w:r w:rsidR="008E0136" w:rsidRPr="00785F1F">
              <w:rPr>
                <w:rFonts w:cs="Arial"/>
                <w:sz w:val="24"/>
              </w:rPr>
              <w:t xml:space="preserve">annual </w:t>
            </w:r>
            <w:r>
              <w:rPr>
                <w:rFonts w:cs="Arial"/>
                <w:sz w:val="24"/>
              </w:rPr>
              <w:t>budget setting, quarterly forecasting, and monthly monitoring, control and reporting process</w:t>
            </w:r>
            <w:r w:rsidR="001410C8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 xml:space="preserve"> </w:t>
            </w:r>
          </w:p>
          <w:p w14:paraId="4A4100D5" w14:textId="77777777" w:rsidR="00BD66E9" w:rsidRDefault="00896661" w:rsidP="00F443DC">
            <w:pPr>
              <w:numPr>
                <w:ilvl w:val="0"/>
                <w:numId w:val="11"/>
              </w:numPr>
              <w:spacing w:before="240"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Support the Finance Manager</w:t>
            </w:r>
            <w:r w:rsidR="001410C8">
              <w:rPr>
                <w:rFonts w:cs="Arial"/>
                <w:sz w:val="24"/>
              </w:rPr>
              <w:t>/Business Partner</w:t>
            </w:r>
            <w:r w:rsidR="00BD66E9">
              <w:rPr>
                <w:rFonts w:cs="Arial"/>
                <w:sz w:val="24"/>
              </w:rPr>
              <w:t xml:space="preserve"> on the maintenance and further development of the monthly reporting packs across the College. This </w:t>
            </w:r>
            <w:r w:rsidR="008B7BBA">
              <w:rPr>
                <w:rFonts w:cs="Arial"/>
                <w:sz w:val="24"/>
              </w:rPr>
              <w:t>to</w:t>
            </w:r>
            <w:r w:rsidR="00BD66E9">
              <w:rPr>
                <w:rFonts w:cs="Arial"/>
                <w:sz w:val="24"/>
              </w:rPr>
              <w:t xml:space="preserve"> include </w:t>
            </w:r>
            <w:r w:rsidR="00BF549E">
              <w:rPr>
                <w:rFonts w:cs="Arial"/>
                <w:sz w:val="24"/>
              </w:rPr>
              <w:t>evaluating departmental reporting needs and requirements and proposing</w:t>
            </w:r>
            <w:r w:rsidR="008B7BBA">
              <w:rPr>
                <w:rFonts w:cs="Arial"/>
                <w:sz w:val="24"/>
              </w:rPr>
              <w:t>/developing</w:t>
            </w:r>
            <w:r w:rsidR="00BF549E">
              <w:rPr>
                <w:rFonts w:cs="Arial"/>
                <w:sz w:val="24"/>
              </w:rPr>
              <w:t xml:space="preserve"> updates as appropriate. </w:t>
            </w:r>
          </w:p>
          <w:p w14:paraId="3AC9BE66" w14:textId="77777777" w:rsidR="00B27176" w:rsidRDefault="00B27176" w:rsidP="00F443DC">
            <w:pPr>
              <w:numPr>
                <w:ilvl w:val="0"/>
                <w:numId w:val="11"/>
              </w:numPr>
              <w:spacing w:before="240" w:line="276" w:lineRule="auto"/>
              <w:rPr>
                <w:rFonts w:cs="Arial"/>
                <w:sz w:val="24"/>
              </w:rPr>
            </w:pPr>
            <w:r w:rsidRPr="00785F1F">
              <w:rPr>
                <w:rFonts w:cs="Arial"/>
                <w:sz w:val="24"/>
              </w:rPr>
              <w:t xml:space="preserve">Develop </w:t>
            </w:r>
            <w:r w:rsidR="00896661">
              <w:rPr>
                <w:rFonts w:cs="Arial"/>
                <w:sz w:val="24"/>
              </w:rPr>
              <w:t>departmental</w:t>
            </w:r>
            <w:r w:rsidRPr="00785F1F">
              <w:rPr>
                <w:rFonts w:cs="Arial"/>
                <w:sz w:val="24"/>
              </w:rPr>
              <w:t xml:space="preserve"> reporting capabilities </w:t>
            </w:r>
            <w:r>
              <w:rPr>
                <w:rFonts w:cs="Arial"/>
                <w:sz w:val="24"/>
              </w:rPr>
              <w:t xml:space="preserve">to improve business planning and </w:t>
            </w:r>
            <w:r w:rsidR="00523360">
              <w:rPr>
                <w:rFonts w:cs="Arial"/>
                <w:sz w:val="24"/>
              </w:rPr>
              <w:t>promote appropriate resource allocations to departments and courses</w:t>
            </w:r>
            <w:r>
              <w:rPr>
                <w:rFonts w:cs="Arial"/>
                <w:sz w:val="24"/>
              </w:rPr>
              <w:t>.</w:t>
            </w:r>
          </w:p>
          <w:p w14:paraId="689A32C8" w14:textId="77777777" w:rsidR="00B60665" w:rsidRPr="00B27176" w:rsidRDefault="00896661" w:rsidP="00F443DC">
            <w:pPr>
              <w:numPr>
                <w:ilvl w:val="0"/>
                <w:numId w:val="11"/>
              </w:numPr>
              <w:spacing w:before="240" w:line="276" w:lineRule="auto"/>
              <w:rPr>
                <w:rFonts w:eastAsiaTheme="minorEastAsia" w:cs="Arial"/>
                <w:sz w:val="24"/>
              </w:rPr>
            </w:pPr>
            <w:r>
              <w:rPr>
                <w:rFonts w:eastAsiaTheme="minorEastAsia" w:cs="Arial"/>
                <w:sz w:val="24"/>
              </w:rPr>
              <w:t>Support the Finance Manager</w:t>
            </w:r>
            <w:r w:rsidR="001410C8">
              <w:rPr>
                <w:rFonts w:eastAsiaTheme="minorEastAsia" w:cs="Arial"/>
                <w:sz w:val="24"/>
              </w:rPr>
              <w:t>/Business Partner</w:t>
            </w:r>
            <w:r w:rsidR="00B60665" w:rsidRPr="00B27176">
              <w:rPr>
                <w:rFonts w:eastAsiaTheme="minorEastAsia" w:cs="Arial"/>
                <w:sz w:val="24"/>
              </w:rPr>
              <w:t xml:space="preserve"> on the UAL annual course costing analysis </w:t>
            </w:r>
            <w:r w:rsidR="00523360">
              <w:rPr>
                <w:rFonts w:eastAsiaTheme="minorEastAsia" w:cs="Arial"/>
                <w:sz w:val="24"/>
              </w:rPr>
              <w:t>by</w:t>
            </w:r>
            <w:r w:rsidR="00B60665" w:rsidRPr="00B27176">
              <w:rPr>
                <w:rFonts w:eastAsiaTheme="minorEastAsia" w:cs="Arial"/>
                <w:sz w:val="24"/>
              </w:rPr>
              <w:t xml:space="preserve"> provid</w:t>
            </w:r>
            <w:r w:rsidR="00523360">
              <w:rPr>
                <w:rFonts w:eastAsiaTheme="minorEastAsia" w:cs="Arial"/>
                <w:sz w:val="24"/>
              </w:rPr>
              <w:t>ing</w:t>
            </w:r>
            <w:r w:rsidR="00B60665" w:rsidRPr="00B27176">
              <w:rPr>
                <w:rFonts w:eastAsiaTheme="minorEastAsia" w:cs="Arial"/>
                <w:sz w:val="24"/>
              </w:rPr>
              <w:t xml:space="preserve"> accurate and timely information</w:t>
            </w:r>
            <w:r w:rsidR="00523360">
              <w:rPr>
                <w:rFonts w:eastAsiaTheme="minorEastAsia" w:cs="Arial"/>
                <w:sz w:val="24"/>
              </w:rPr>
              <w:t xml:space="preserve"> on departments/courses. </w:t>
            </w:r>
          </w:p>
          <w:p w14:paraId="1F39533F" w14:textId="6C88F986" w:rsidR="0072319F" w:rsidRDefault="00B60665" w:rsidP="00F443DC">
            <w:pPr>
              <w:numPr>
                <w:ilvl w:val="0"/>
                <w:numId w:val="11"/>
              </w:numPr>
              <w:spacing w:before="240" w:line="276" w:lineRule="auto"/>
              <w:rPr>
                <w:rFonts w:cs="Arial"/>
                <w:sz w:val="24"/>
              </w:rPr>
            </w:pPr>
            <w:r w:rsidRPr="00B27176">
              <w:rPr>
                <w:rFonts w:cs="Arial"/>
                <w:sz w:val="24"/>
              </w:rPr>
              <w:t xml:space="preserve">Work closely with </w:t>
            </w:r>
            <w:r w:rsidR="008B7BBA">
              <w:rPr>
                <w:rFonts w:cs="Arial"/>
                <w:sz w:val="24"/>
              </w:rPr>
              <w:t>the F</w:t>
            </w:r>
            <w:r w:rsidR="006F1608">
              <w:rPr>
                <w:rFonts w:cs="Arial"/>
                <w:sz w:val="24"/>
              </w:rPr>
              <w:t xml:space="preserve">inance </w:t>
            </w:r>
            <w:r w:rsidR="008B7BBA">
              <w:rPr>
                <w:rFonts w:cs="Arial"/>
                <w:sz w:val="24"/>
              </w:rPr>
              <w:t>M</w:t>
            </w:r>
            <w:r w:rsidR="006F1608">
              <w:rPr>
                <w:rFonts w:cs="Arial"/>
                <w:sz w:val="24"/>
              </w:rPr>
              <w:t>anager</w:t>
            </w:r>
            <w:r w:rsidR="001410C8">
              <w:rPr>
                <w:rFonts w:cs="Arial"/>
                <w:sz w:val="24"/>
              </w:rPr>
              <w:t>/Business Partner</w:t>
            </w:r>
            <w:r w:rsidR="008B7BBA">
              <w:rPr>
                <w:rFonts w:cs="Arial"/>
                <w:sz w:val="24"/>
              </w:rPr>
              <w:t xml:space="preserve"> and HoF and </w:t>
            </w:r>
            <w:r w:rsidRPr="00B27176">
              <w:rPr>
                <w:rFonts w:cs="Arial"/>
                <w:sz w:val="24"/>
              </w:rPr>
              <w:t>central finance colleagues to develop and ensure adherence to month-end and year-end timetables, carrying out month-end adjustments, expenditure accruals and prepayments.</w:t>
            </w:r>
          </w:p>
          <w:p w14:paraId="5DD9688A" w14:textId="3398436B" w:rsidR="0072173D" w:rsidRPr="0072173D" w:rsidRDefault="0072173D" w:rsidP="00F443DC">
            <w:pPr>
              <w:numPr>
                <w:ilvl w:val="0"/>
                <w:numId w:val="11"/>
              </w:numPr>
              <w:spacing w:before="240" w:line="276" w:lineRule="auto"/>
              <w:rPr>
                <w:rFonts w:cstheme="minorHAnsi"/>
                <w:sz w:val="24"/>
              </w:rPr>
            </w:pPr>
            <w:r w:rsidRPr="0072173D">
              <w:rPr>
                <w:rFonts w:cs="Arial"/>
                <w:sz w:val="24"/>
              </w:rPr>
              <w:t>Provide regular, insightful reporting with detailed analysis on transactions, variances and KPIs to departments/senior managers.</w:t>
            </w:r>
          </w:p>
          <w:p w14:paraId="28639F36" w14:textId="77777777" w:rsidR="0072173D" w:rsidRPr="0072173D" w:rsidRDefault="0072173D" w:rsidP="00F443DC">
            <w:pPr>
              <w:numPr>
                <w:ilvl w:val="0"/>
                <w:numId w:val="11"/>
              </w:numPr>
              <w:spacing w:before="240" w:line="276" w:lineRule="auto"/>
              <w:rPr>
                <w:rFonts w:cstheme="minorHAnsi"/>
                <w:b/>
                <w:sz w:val="24"/>
              </w:rPr>
            </w:pPr>
            <w:r w:rsidRPr="0072173D">
              <w:rPr>
                <w:rFonts w:eastAsiaTheme="minorEastAsia" w:cstheme="minorHAnsi"/>
                <w:sz w:val="24"/>
              </w:rPr>
              <w:t xml:space="preserve">Work in partnership with the College staffing teams </w:t>
            </w:r>
            <w:r w:rsidRPr="0072173D">
              <w:rPr>
                <w:rFonts w:cstheme="minorHAnsi"/>
                <w:sz w:val="24"/>
              </w:rPr>
              <w:t xml:space="preserve">to ensure all offers of employment including salaried, hourly paid and special lecturers are allocated accurately to the relevant department/course. </w:t>
            </w:r>
          </w:p>
          <w:p w14:paraId="753B4AE9" w14:textId="4854DCCC" w:rsidR="008E0136" w:rsidRDefault="0072173D" w:rsidP="00992203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eastAsiaTheme="minorEastAsia" w:cstheme="minorHAnsi"/>
                <w:sz w:val="24"/>
              </w:rPr>
            </w:pPr>
            <w:r w:rsidRPr="0072173D">
              <w:rPr>
                <w:rFonts w:eastAsiaTheme="minorEastAsia" w:cstheme="minorHAnsi"/>
                <w:sz w:val="24"/>
              </w:rPr>
              <w:t>Ensure departments/senior managers are fully engaged in the process of hiring and the Change of Employment of staff, provide regular updates and incorporate these into their financial and operations plans.</w:t>
            </w:r>
          </w:p>
          <w:p w14:paraId="7AA75326" w14:textId="77777777" w:rsidR="009811CE" w:rsidRPr="00992203" w:rsidRDefault="009811CE" w:rsidP="00992203">
            <w:pPr>
              <w:spacing w:line="276" w:lineRule="auto"/>
              <w:rPr>
                <w:rFonts w:eastAsiaTheme="minorEastAsia" w:cstheme="minorHAnsi"/>
                <w:sz w:val="24"/>
              </w:rPr>
            </w:pPr>
          </w:p>
          <w:p w14:paraId="21ADAF94" w14:textId="77777777" w:rsidR="002572D9" w:rsidRPr="00E2180F" w:rsidRDefault="00E2180F" w:rsidP="0072173D">
            <w:pPr>
              <w:spacing w:line="276" w:lineRule="auto"/>
              <w:rPr>
                <w:rFonts w:eastAsiaTheme="minorEastAsia" w:cs="Arial"/>
                <w:b/>
                <w:bCs/>
                <w:sz w:val="24"/>
              </w:rPr>
            </w:pPr>
            <w:r w:rsidRPr="00E2180F">
              <w:rPr>
                <w:rFonts w:eastAsiaTheme="minorEastAsia" w:cs="Arial"/>
                <w:b/>
                <w:bCs/>
                <w:sz w:val="24"/>
              </w:rPr>
              <w:t>Administrative Functions</w:t>
            </w:r>
          </w:p>
          <w:p w14:paraId="1F3579F0" w14:textId="7BB5720A" w:rsidR="00E2180F" w:rsidRPr="0072173D" w:rsidRDefault="00E2180F" w:rsidP="00F443DC">
            <w:pPr>
              <w:pStyle w:val="ListParagraph"/>
              <w:numPr>
                <w:ilvl w:val="0"/>
                <w:numId w:val="14"/>
              </w:numPr>
              <w:spacing w:before="240" w:line="276" w:lineRule="auto"/>
              <w:rPr>
                <w:rFonts w:eastAsiaTheme="minorEastAsia" w:cs="Arial"/>
                <w:sz w:val="24"/>
              </w:rPr>
            </w:pPr>
            <w:r w:rsidRPr="0072173D">
              <w:rPr>
                <w:rFonts w:eastAsiaTheme="minorEastAsia" w:cs="Arial"/>
                <w:sz w:val="24"/>
              </w:rPr>
              <w:t xml:space="preserve">Provide support on financial </w:t>
            </w:r>
            <w:r w:rsidR="00720B3A" w:rsidRPr="0072173D">
              <w:rPr>
                <w:rFonts w:eastAsiaTheme="minorEastAsia" w:cs="Arial"/>
                <w:sz w:val="24"/>
              </w:rPr>
              <w:t xml:space="preserve">transactional </w:t>
            </w:r>
            <w:r w:rsidRPr="0072173D">
              <w:rPr>
                <w:rFonts w:eastAsiaTheme="minorEastAsia" w:cs="Arial"/>
                <w:sz w:val="24"/>
              </w:rPr>
              <w:t>administration to Departments/Senior Managers. This include</w:t>
            </w:r>
            <w:r w:rsidR="00D941F7" w:rsidRPr="0072173D">
              <w:rPr>
                <w:rFonts w:eastAsiaTheme="minorEastAsia" w:cs="Arial"/>
                <w:sz w:val="24"/>
              </w:rPr>
              <w:t>s</w:t>
            </w:r>
            <w:r w:rsidRPr="0072173D">
              <w:rPr>
                <w:rFonts w:eastAsiaTheme="minorEastAsia" w:cs="Arial"/>
                <w:sz w:val="24"/>
              </w:rPr>
              <w:t xml:space="preserve"> support with</w:t>
            </w:r>
            <w:r w:rsidRPr="0072173D">
              <w:rPr>
                <w:rFonts w:cstheme="minorHAnsi"/>
                <w:sz w:val="24"/>
              </w:rPr>
              <w:t xml:space="preserve"> </w:t>
            </w:r>
            <w:r w:rsidR="00B15DF3" w:rsidRPr="0072173D">
              <w:rPr>
                <w:rFonts w:cstheme="minorHAnsi"/>
                <w:sz w:val="24"/>
              </w:rPr>
              <w:t xml:space="preserve">sales invoices, </w:t>
            </w:r>
            <w:r w:rsidRPr="0072173D">
              <w:rPr>
                <w:rFonts w:cstheme="minorHAnsi"/>
                <w:sz w:val="24"/>
              </w:rPr>
              <w:t>purchase orders, new supplier set up, IR35 assessments, goods receipting, invoice matching, credit card expense reconciliation, student prizes and awards</w:t>
            </w:r>
            <w:r w:rsidR="0072173D">
              <w:rPr>
                <w:rFonts w:cstheme="minorHAnsi"/>
                <w:sz w:val="24"/>
              </w:rPr>
              <w:t>.</w:t>
            </w:r>
          </w:p>
          <w:p w14:paraId="6193B65D" w14:textId="3AF188C5" w:rsidR="001F3698" w:rsidRPr="00E2180F" w:rsidRDefault="002B6D59" w:rsidP="00F443DC">
            <w:pPr>
              <w:pStyle w:val="ListParagraph"/>
              <w:numPr>
                <w:ilvl w:val="0"/>
                <w:numId w:val="14"/>
              </w:numPr>
              <w:spacing w:before="240" w:line="276" w:lineRule="auto"/>
              <w:rPr>
                <w:rFonts w:eastAsiaTheme="minorEastAsia" w:cs="Arial"/>
                <w:sz w:val="24"/>
              </w:rPr>
            </w:pPr>
            <w:r w:rsidRPr="0072173D">
              <w:rPr>
                <w:rFonts w:cstheme="minorHAnsi"/>
                <w:sz w:val="24"/>
              </w:rPr>
              <w:t>Assist with</w:t>
            </w:r>
            <w:r w:rsidR="001F3698" w:rsidRPr="0072173D">
              <w:rPr>
                <w:rFonts w:cstheme="minorHAnsi"/>
                <w:sz w:val="24"/>
              </w:rPr>
              <w:t xml:space="preserve"> the </w:t>
            </w:r>
            <w:r w:rsidR="0072173D" w:rsidRPr="0072173D">
              <w:rPr>
                <w:rFonts w:cstheme="minorHAnsi"/>
                <w:sz w:val="24"/>
              </w:rPr>
              <w:t>day-to-day</w:t>
            </w:r>
            <w:r w:rsidR="001F3698" w:rsidRPr="0072173D">
              <w:rPr>
                <w:rFonts w:cstheme="minorHAnsi"/>
                <w:sz w:val="24"/>
              </w:rPr>
              <w:t xml:space="preserve"> finance operations </w:t>
            </w:r>
            <w:r w:rsidR="001555C2" w:rsidRPr="0072173D">
              <w:rPr>
                <w:rFonts w:cstheme="minorHAnsi"/>
                <w:sz w:val="24"/>
              </w:rPr>
              <w:t>of the</w:t>
            </w:r>
            <w:r w:rsidR="001555C2">
              <w:rPr>
                <w:rFonts w:cstheme="minorHAnsi"/>
                <w:sz w:val="24"/>
              </w:rPr>
              <w:t xml:space="preserve"> College by providing support and supervision of the activities carried out </w:t>
            </w:r>
            <w:r w:rsidR="00720B3A">
              <w:rPr>
                <w:rFonts w:cstheme="minorHAnsi"/>
                <w:sz w:val="24"/>
              </w:rPr>
              <w:t>by junior staff within the team</w:t>
            </w:r>
            <w:r w:rsidR="001555C2">
              <w:rPr>
                <w:rFonts w:cstheme="minorHAnsi"/>
                <w:sz w:val="24"/>
              </w:rPr>
              <w:t xml:space="preserve">.  </w:t>
            </w:r>
          </w:p>
          <w:p w14:paraId="66CAC038" w14:textId="377A23E6" w:rsidR="00E2180F" w:rsidRPr="00317BF6" w:rsidRDefault="00E2180F" w:rsidP="00F443DC">
            <w:pPr>
              <w:pStyle w:val="ListParagraph"/>
              <w:numPr>
                <w:ilvl w:val="0"/>
                <w:numId w:val="11"/>
              </w:numPr>
              <w:spacing w:before="240" w:line="276" w:lineRule="auto"/>
              <w:rPr>
                <w:rFonts w:cstheme="minorHAnsi"/>
                <w:sz w:val="24"/>
              </w:rPr>
            </w:pPr>
            <w:r w:rsidRPr="00E2180F">
              <w:rPr>
                <w:rFonts w:eastAsiaTheme="minorEastAsia" w:cstheme="minorHAnsi"/>
                <w:sz w:val="24"/>
              </w:rPr>
              <w:lastRenderedPageBreak/>
              <w:t xml:space="preserve">Be the departmental “housekeeper” for all ABW and I-Trent coding structures, ABW workflow and authorisation structures to ensure expenditure items are approved in line with financial </w:t>
            </w:r>
            <w:r w:rsidR="00720B3A">
              <w:rPr>
                <w:rFonts w:eastAsiaTheme="minorEastAsia" w:cstheme="minorHAnsi"/>
                <w:sz w:val="24"/>
              </w:rPr>
              <w:t xml:space="preserve">standing orders and </w:t>
            </w:r>
            <w:r w:rsidRPr="00E2180F">
              <w:rPr>
                <w:rFonts w:eastAsiaTheme="minorEastAsia" w:cstheme="minorHAnsi"/>
                <w:sz w:val="24"/>
              </w:rPr>
              <w:t>protocols.</w:t>
            </w:r>
          </w:p>
          <w:p w14:paraId="7CDCCE09" w14:textId="425D4685" w:rsidR="00BE143D" w:rsidRPr="00F443DC" w:rsidRDefault="0072173D" w:rsidP="00F443DC">
            <w:pPr>
              <w:pStyle w:val="ListParagraph"/>
              <w:numPr>
                <w:ilvl w:val="0"/>
                <w:numId w:val="11"/>
              </w:numPr>
              <w:spacing w:before="240" w:line="276" w:lineRule="auto"/>
              <w:rPr>
                <w:rFonts w:cstheme="minorHAnsi"/>
                <w:sz w:val="24"/>
              </w:rPr>
            </w:pPr>
            <w:r>
              <w:rPr>
                <w:rFonts w:eastAsiaTheme="minorEastAsia" w:cstheme="minorHAnsi"/>
                <w:sz w:val="24"/>
              </w:rPr>
              <w:t>Support the</w:t>
            </w:r>
            <w:r w:rsidR="001555C2">
              <w:rPr>
                <w:rFonts w:eastAsiaTheme="minorEastAsia" w:cstheme="minorHAnsi"/>
                <w:sz w:val="24"/>
              </w:rPr>
              <w:t xml:space="preserve"> </w:t>
            </w:r>
            <w:r w:rsidR="00FE5B37">
              <w:rPr>
                <w:rFonts w:eastAsiaTheme="minorEastAsia" w:cstheme="minorHAnsi"/>
                <w:sz w:val="24"/>
              </w:rPr>
              <w:t xml:space="preserve">gathering and preparing </w:t>
            </w:r>
            <w:r w:rsidR="0060573A">
              <w:rPr>
                <w:rFonts w:eastAsiaTheme="minorEastAsia" w:cstheme="minorHAnsi"/>
                <w:sz w:val="24"/>
              </w:rPr>
              <w:t xml:space="preserve">of </w:t>
            </w:r>
            <w:r w:rsidR="00FE5B37">
              <w:rPr>
                <w:rFonts w:eastAsiaTheme="minorEastAsia" w:cstheme="minorHAnsi"/>
                <w:sz w:val="24"/>
              </w:rPr>
              <w:t xml:space="preserve">relevant data for various </w:t>
            </w:r>
            <w:r w:rsidR="0012296A">
              <w:rPr>
                <w:rFonts w:eastAsiaTheme="minorEastAsia" w:cstheme="minorHAnsi"/>
                <w:sz w:val="24"/>
              </w:rPr>
              <w:t xml:space="preserve">statutory </w:t>
            </w:r>
            <w:r w:rsidR="008E6FE7">
              <w:rPr>
                <w:rFonts w:eastAsiaTheme="minorEastAsia" w:cstheme="minorHAnsi"/>
                <w:sz w:val="24"/>
              </w:rPr>
              <w:t xml:space="preserve">and other </w:t>
            </w:r>
            <w:r w:rsidR="0012296A">
              <w:rPr>
                <w:rFonts w:eastAsiaTheme="minorEastAsia" w:cstheme="minorHAnsi"/>
                <w:sz w:val="24"/>
              </w:rPr>
              <w:t>returns.</w:t>
            </w:r>
            <w:r w:rsidR="00FE5B37">
              <w:rPr>
                <w:rFonts w:eastAsiaTheme="minorEastAsia" w:cstheme="minorHAnsi"/>
                <w:sz w:val="24"/>
              </w:rPr>
              <w:t xml:space="preserve"> </w:t>
            </w:r>
            <w:r w:rsidR="001555C2">
              <w:rPr>
                <w:rFonts w:eastAsiaTheme="minorEastAsia" w:cstheme="minorHAnsi"/>
                <w:sz w:val="24"/>
              </w:rPr>
              <w:t xml:space="preserve"> </w:t>
            </w:r>
          </w:p>
          <w:p w14:paraId="19A6A30C" w14:textId="77777777" w:rsidR="006D6CF8" w:rsidRDefault="006D6CF8" w:rsidP="0072173D">
            <w:pPr>
              <w:spacing w:line="276" w:lineRule="auto"/>
              <w:rPr>
                <w:rFonts w:cs="Arial"/>
                <w:b/>
                <w:sz w:val="24"/>
              </w:rPr>
            </w:pPr>
          </w:p>
          <w:p w14:paraId="3DD92EA6" w14:textId="4CC416AC" w:rsidR="00006116" w:rsidRPr="00A7237C" w:rsidRDefault="007166ED" w:rsidP="0072173D">
            <w:pPr>
              <w:spacing w:line="276" w:lineRule="auto"/>
              <w:rPr>
                <w:rFonts w:cs="Arial"/>
                <w:sz w:val="24"/>
              </w:rPr>
            </w:pPr>
            <w:r w:rsidRPr="00785F1F">
              <w:rPr>
                <w:rFonts w:cs="Arial"/>
                <w:b/>
                <w:sz w:val="24"/>
              </w:rPr>
              <w:t>Other Conditions</w:t>
            </w:r>
          </w:p>
          <w:p w14:paraId="4FDF680D" w14:textId="77777777" w:rsidR="00721950" w:rsidRPr="00317BF6" w:rsidRDefault="007E6306" w:rsidP="00F443DC">
            <w:pPr>
              <w:pStyle w:val="BodyText2"/>
              <w:numPr>
                <w:ilvl w:val="0"/>
                <w:numId w:val="11"/>
              </w:numPr>
              <w:spacing w:before="240" w:line="276" w:lineRule="auto"/>
              <w:jc w:val="both"/>
              <w:rPr>
                <w:rFonts w:asciiTheme="minorHAnsi" w:hAnsiTheme="minorHAnsi"/>
                <w:bCs/>
                <w:sz w:val="24"/>
              </w:rPr>
            </w:pPr>
            <w:r w:rsidRPr="00317BF6">
              <w:rPr>
                <w:rFonts w:asciiTheme="minorHAnsi" w:hAnsiTheme="minorHAnsi"/>
                <w:bCs/>
                <w:sz w:val="24"/>
              </w:rPr>
              <w:t xml:space="preserve">You may be required to work such additional/different hours as may from time to time be necessary for the proper and efficient discharge of duties which may include evenings. </w:t>
            </w:r>
          </w:p>
          <w:p w14:paraId="60F53EBB" w14:textId="51DD6EE2" w:rsidR="0094029B" w:rsidRPr="00F443DC" w:rsidRDefault="007166ED" w:rsidP="00F443DC">
            <w:pPr>
              <w:pStyle w:val="BodyText2"/>
              <w:numPr>
                <w:ilvl w:val="0"/>
                <w:numId w:val="11"/>
              </w:numPr>
              <w:spacing w:before="240" w:line="276" w:lineRule="auto"/>
              <w:jc w:val="both"/>
              <w:rPr>
                <w:rFonts w:asciiTheme="minorHAnsi" w:hAnsiTheme="minorHAnsi"/>
                <w:bCs/>
                <w:sz w:val="24"/>
              </w:rPr>
            </w:pPr>
            <w:r w:rsidRPr="00317BF6">
              <w:rPr>
                <w:rFonts w:asciiTheme="minorHAnsi" w:hAnsiTheme="minorHAnsi"/>
                <w:bCs/>
                <w:sz w:val="24"/>
              </w:rPr>
              <w:t>You may be required to regularly travel to other</w:t>
            </w:r>
            <w:r w:rsidR="0072173D">
              <w:rPr>
                <w:rFonts w:asciiTheme="minorHAnsi" w:hAnsiTheme="minorHAnsi"/>
                <w:bCs/>
                <w:sz w:val="24"/>
              </w:rPr>
              <w:t xml:space="preserve"> UAL</w:t>
            </w:r>
            <w:r w:rsidRPr="00317BF6">
              <w:rPr>
                <w:rFonts w:asciiTheme="minorHAnsi" w:hAnsiTheme="minorHAnsi"/>
                <w:bCs/>
                <w:sz w:val="24"/>
              </w:rPr>
              <w:t xml:space="preserve"> sites.</w:t>
            </w:r>
          </w:p>
          <w:p w14:paraId="5ECB3227" w14:textId="77777777" w:rsidR="006D6CF8" w:rsidRDefault="006D6CF8" w:rsidP="0072173D">
            <w:pPr>
              <w:spacing w:after="120" w:line="276" w:lineRule="auto"/>
              <w:rPr>
                <w:rFonts w:cs="Arial"/>
                <w:b/>
                <w:sz w:val="24"/>
              </w:rPr>
            </w:pPr>
          </w:p>
          <w:p w14:paraId="3B747E6D" w14:textId="28C9BFAE" w:rsidR="00DE696E" w:rsidRPr="00447A28" w:rsidRDefault="00DE696E" w:rsidP="0072173D">
            <w:pPr>
              <w:spacing w:after="120" w:line="276" w:lineRule="auto"/>
              <w:rPr>
                <w:rFonts w:cs="Arial"/>
                <w:b/>
                <w:sz w:val="24"/>
              </w:rPr>
            </w:pPr>
            <w:r w:rsidRPr="00447A28">
              <w:rPr>
                <w:rFonts w:cs="Arial"/>
                <w:b/>
                <w:sz w:val="24"/>
              </w:rPr>
              <w:t xml:space="preserve">General </w:t>
            </w:r>
          </w:p>
          <w:p w14:paraId="7F22E40D" w14:textId="6B734503" w:rsidR="007E6306" w:rsidRPr="00317BF6" w:rsidRDefault="007E6306" w:rsidP="00F443DC">
            <w:pPr>
              <w:pStyle w:val="NoSpacing"/>
              <w:numPr>
                <w:ilvl w:val="0"/>
                <w:numId w:val="11"/>
              </w:numPr>
              <w:spacing w:before="24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17BF6">
              <w:rPr>
                <w:rFonts w:asciiTheme="minorHAnsi" w:hAnsiTheme="minorHAnsi" w:cs="Arial"/>
                <w:sz w:val="24"/>
                <w:szCs w:val="24"/>
              </w:rPr>
              <w:t xml:space="preserve">To </w:t>
            </w:r>
            <w:r w:rsidR="00720B3A" w:rsidRPr="00317BF6">
              <w:rPr>
                <w:rFonts w:asciiTheme="minorHAnsi" w:hAnsiTheme="minorHAnsi" w:cs="Arial"/>
                <w:sz w:val="24"/>
                <w:szCs w:val="24"/>
              </w:rPr>
              <w:t xml:space="preserve">provide a </w:t>
            </w:r>
            <w:r w:rsidR="00FB4031" w:rsidRPr="00317BF6">
              <w:rPr>
                <w:rFonts w:asciiTheme="minorHAnsi" w:hAnsiTheme="minorHAnsi" w:cs="Arial"/>
                <w:sz w:val="24"/>
                <w:szCs w:val="24"/>
              </w:rPr>
              <w:t>customer focused service to internal and external stakeholders</w:t>
            </w:r>
            <w:r w:rsidRPr="00317BF6">
              <w:rPr>
                <w:rFonts w:asciiTheme="minorHAnsi" w:hAnsiTheme="minorHAnsi" w:cs="Arial"/>
                <w:sz w:val="24"/>
                <w:szCs w:val="24"/>
              </w:rPr>
              <w:t xml:space="preserve"> and work collaboratively with finance staff across the University.</w:t>
            </w:r>
          </w:p>
          <w:p w14:paraId="7893B95C" w14:textId="77777777" w:rsidR="007E6306" w:rsidRPr="00317BF6" w:rsidRDefault="007E6306" w:rsidP="00F443DC">
            <w:pPr>
              <w:pStyle w:val="NoSpacing"/>
              <w:numPr>
                <w:ilvl w:val="0"/>
                <w:numId w:val="11"/>
              </w:numPr>
              <w:spacing w:before="24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17BF6">
              <w:rPr>
                <w:rFonts w:asciiTheme="minorHAnsi" w:hAnsiTheme="minorHAnsi" w:cs="Arial"/>
                <w:sz w:val="24"/>
                <w:szCs w:val="24"/>
              </w:rPr>
              <w:t>To perform such duties consistent with your role as may from time to time be assigned to you anywhere within the University.</w:t>
            </w:r>
          </w:p>
          <w:p w14:paraId="563AFB54" w14:textId="77777777" w:rsidR="007E6306" w:rsidRPr="00317BF6" w:rsidRDefault="007E6306" w:rsidP="00F443DC">
            <w:pPr>
              <w:pStyle w:val="ListParagraph"/>
              <w:numPr>
                <w:ilvl w:val="0"/>
                <w:numId w:val="11"/>
              </w:numPr>
              <w:spacing w:before="240" w:line="276" w:lineRule="auto"/>
              <w:rPr>
                <w:rFonts w:cs="Arial"/>
                <w:sz w:val="24"/>
              </w:rPr>
            </w:pPr>
            <w:r w:rsidRPr="00317BF6">
              <w:rPr>
                <w:rFonts w:cs="Arial"/>
                <w:sz w:val="24"/>
              </w:rPr>
              <w:t>Undertake health and safety duties and responsibilities appropriate to the role.</w:t>
            </w:r>
          </w:p>
          <w:p w14:paraId="2FC89790" w14:textId="54CACEC1" w:rsidR="007E6306" w:rsidRPr="00317BF6" w:rsidRDefault="007E6306" w:rsidP="00F443DC">
            <w:pPr>
              <w:pStyle w:val="ListParagraph"/>
              <w:numPr>
                <w:ilvl w:val="0"/>
                <w:numId w:val="11"/>
              </w:numPr>
              <w:spacing w:before="240" w:line="276" w:lineRule="auto"/>
              <w:rPr>
                <w:rFonts w:cs="Arial"/>
                <w:sz w:val="24"/>
              </w:rPr>
            </w:pPr>
            <w:r w:rsidRPr="00317BF6">
              <w:rPr>
                <w:rFonts w:cs="Arial"/>
                <w:sz w:val="24"/>
              </w:rPr>
              <w:t xml:space="preserve">Work in accordance with the University’s </w:t>
            </w:r>
            <w:r w:rsidR="009811CE">
              <w:rPr>
                <w:rFonts w:cs="Arial"/>
                <w:sz w:val="24"/>
              </w:rPr>
              <w:t>Dignity at Work</w:t>
            </w:r>
            <w:r w:rsidRPr="00317BF6">
              <w:rPr>
                <w:rFonts w:cs="Arial"/>
                <w:sz w:val="24"/>
              </w:rPr>
              <w:t xml:space="preserve"> Policy and the Staff Charter, promoting equality and diversity in your work.</w:t>
            </w:r>
          </w:p>
          <w:p w14:paraId="3D6B452E" w14:textId="77777777" w:rsidR="007E6306" w:rsidRPr="00FB4031" w:rsidRDefault="007E6306" w:rsidP="00F443DC">
            <w:pPr>
              <w:pStyle w:val="ListParagraph"/>
              <w:numPr>
                <w:ilvl w:val="0"/>
                <w:numId w:val="11"/>
              </w:numPr>
              <w:spacing w:before="240" w:line="276" w:lineRule="auto"/>
              <w:rPr>
                <w:rFonts w:cs="Arial"/>
                <w:sz w:val="24"/>
              </w:rPr>
            </w:pPr>
            <w:r w:rsidRPr="00317BF6">
              <w:rPr>
                <w:rFonts w:cs="Arial"/>
                <w:sz w:val="24"/>
              </w:rPr>
              <w:t>Undertake continuous personal and professional development, and to support it for any staff you manage through effective use of the University’s Planning, Review and Appraisal scheme and staff development opportunities</w:t>
            </w:r>
            <w:r w:rsidRPr="00FB4031">
              <w:rPr>
                <w:rFonts w:cs="Arial"/>
                <w:sz w:val="24"/>
              </w:rPr>
              <w:t>.</w:t>
            </w:r>
          </w:p>
          <w:p w14:paraId="5749D5B1" w14:textId="77777777" w:rsidR="007E6306" w:rsidRPr="00317BF6" w:rsidRDefault="007E6306" w:rsidP="00F443DC">
            <w:pPr>
              <w:pStyle w:val="ListParagraph"/>
              <w:numPr>
                <w:ilvl w:val="0"/>
                <w:numId w:val="11"/>
              </w:numPr>
              <w:spacing w:before="240" w:line="276" w:lineRule="auto"/>
              <w:rPr>
                <w:rFonts w:cs="Arial"/>
                <w:sz w:val="24"/>
              </w:rPr>
            </w:pPr>
            <w:r w:rsidRPr="00317BF6">
              <w:rPr>
                <w:rFonts w:cs="Arial"/>
                <w:sz w:val="24"/>
              </w:rPr>
              <w:t>Make full use of all information and communication technologies in adherence to data protection policies to meet the requirements of the role and to promote organisational effectiveness.</w:t>
            </w:r>
          </w:p>
          <w:p w14:paraId="1F5438A9" w14:textId="77777777" w:rsidR="00F443DC" w:rsidRDefault="007E6306" w:rsidP="006D6CF8">
            <w:pPr>
              <w:pStyle w:val="ListParagraph"/>
              <w:numPr>
                <w:ilvl w:val="0"/>
                <w:numId w:val="11"/>
              </w:numPr>
              <w:spacing w:before="240" w:line="276" w:lineRule="auto"/>
              <w:rPr>
                <w:rFonts w:cs="Arial"/>
                <w:sz w:val="24"/>
              </w:rPr>
            </w:pPr>
            <w:r w:rsidRPr="00317BF6">
              <w:rPr>
                <w:rFonts w:cs="Arial"/>
                <w:sz w:val="24"/>
              </w:rPr>
              <w:t>Conduct all financial matters associated with the role accordance to the University’s policies and procedures, as laid down in the Financial Regulations.</w:t>
            </w:r>
          </w:p>
          <w:p w14:paraId="706D21FA" w14:textId="24B71959" w:rsidR="006D6CF8" w:rsidRPr="006D6CF8" w:rsidRDefault="006D6CF8" w:rsidP="006D6CF8">
            <w:pPr>
              <w:pStyle w:val="ListParagraph"/>
              <w:spacing w:before="240" w:line="276" w:lineRule="auto"/>
              <w:ind w:left="360"/>
              <w:rPr>
                <w:rFonts w:cs="Arial"/>
                <w:sz w:val="24"/>
              </w:rPr>
            </w:pPr>
          </w:p>
        </w:tc>
      </w:tr>
      <w:tr w:rsidR="00594C01" w:rsidRPr="005B607F" w14:paraId="17FF9314" w14:textId="77777777" w:rsidTr="00785F1F">
        <w:trPr>
          <w:trHeight w:val="406"/>
        </w:trPr>
        <w:tc>
          <w:tcPr>
            <w:tcW w:w="9782" w:type="dxa"/>
            <w:gridSpan w:val="3"/>
          </w:tcPr>
          <w:p w14:paraId="70B414F1" w14:textId="77777777" w:rsidR="00C36210" w:rsidRPr="00376915" w:rsidRDefault="00594C01" w:rsidP="000B4B43">
            <w:pPr>
              <w:spacing w:before="120" w:after="120"/>
              <w:rPr>
                <w:rFonts w:cs="Arial"/>
                <w:sz w:val="24"/>
              </w:rPr>
            </w:pPr>
            <w:r w:rsidRPr="00376915">
              <w:rPr>
                <w:rFonts w:cs="Arial"/>
                <w:b/>
                <w:sz w:val="24"/>
              </w:rPr>
              <w:lastRenderedPageBreak/>
              <w:t>Key Working Relationships</w:t>
            </w:r>
          </w:p>
          <w:p w14:paraId="4794498D" w14:textId="2E626C6C" w:rsidR="0037722C" w:rsidRPr="00376915" w:rsidRDefault="008E6FE7" w:rsidP="007529A4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376915">
              <w:rPr>
                <w:rFonts w:cs="Arial"/>
                <w:sz w:val="24"/>
              </w:rPr>
              <w:t>College</w:t>
            </w:r>
            <w:r w:rsidR="0037722C" w:rsidRPr="00376915">
              <w:rPr>
                <w:rFonts w:cs="Arial"/>
                <w:sz w:val="24"/>
              </w:rPr>
              <w:t xml:space="preserve"> Head of Finance</w:t>
            </w:r>
            <w:r w:rsidR="00F443DC" w:rsidRPr="00376915">
              <w:rPr>
                <w:rFonts w:cs="Arial"/>
                <w:sz w:val="24"/>
              </w:rPr>
              <w:t xml:space="preserve"> / College Budget Managers</w:t>
            </w:r>
          </w:p>
          <w:p w14:paraId="1ED6848F" w14:textId="0E27B38B" w:rsidR="0037722C" w:rsidRPr="00376915" w:rsidRDefault="008E6FE7" w:rsidP="007529A4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376915">
              <w:rPr>
                <w:rFonts w:cs="Arial"/>
                <w:sz w:val="24"/>
              </w:rPr>
              <w:t>College</w:t>
            </w:r>
            <w:r w:rsidR="0037722C" w:rsidRPr="00376915">
              <w:rPr>
                <w:rFonts w:cs="Arial"/>
                <w:sz w:val="24"/>
              </w:rPr>
              <w:t xml:space="preserve"> </w:t>
            </w:r>
            <w:r w:rsidR="00697B52" w:rsidRPr="00376915">
              <w:rPr>
                <w:rFonts w:cs="Arial"/>
                <w:sz w:val="24"/>
              </w:rPr>
              <w:t>Finance Manager</w:t>
            </w:r>
            <w:r w:rsidRPr="00376915">
              <w:rPr>
                <w:rFonts w:cs="Arial"/>
                <w:sz w:val="24"/>
              </w:rPr>
              <w:t>/Business Partner</w:t>
            </w:r>
          </w:p>
          <w:p w14:paraId="26A82FBA" w14:textId="49416CBB" w:rsidR="005C7C96" w:rsidRPr="00376915" w:rsidRDefault="008E6FE7" w:rsidP="007529A4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376915">
              <w:rPr>
                <w:rFonts w:eastAsiaTheme="minorEastAsia" w:cstheme="minorHAnsi"/>
                <w:sz w:val="24"/>
              </w:rPr>
              <w:t>College</w:t>
            </w:r>
            <w:r w:rsidR="005C7C96" w:rsidRPr="00376915">
              <w:rPr>
                <w:rFonts w:eastAsiaTheme="minorEastAsia" w:cstheme="minorHAnsi"/>
                <w:sz w:val="24"/>
              </w:rPr>
              <w:t xml:space="preserve"> S</w:t>
            </w:r>
            <w:r w:rsidRPr="00376915">
              <w:rPr>
                <w:rFonts w:eastAsiaTheme="minorEastAsia" w:cstheme="minorHAnsi"/>
                <w:sz w:val="24"/>
              </w:rPr>
              <w:t>taffing teams</w:t>
            </w:r>
          </w:p>
          <w:p w14:paraId="1D3BBAE1" w14:textId="6DF51A92" w:rsidR="008E0136" w:rsidRPr="00376915" w:rsidRDefault="008E6FE7" w:rsidP="007529A4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376915">
              <w:rPr>
                <w:rFonts w:cs="Arial"/>
                <w:sz w:val="24"/>
              </w:rPr>
              <w:t>College</w:t>
            </w:r>
            <w:r w:rsidR="008E0136" w:rsidRPr="00376915">
              <w:rPr>
                <w:rFonts w:cs="Arial"/>
                <w:sz w:val="24"/>
              </w:rPr>
              <w:t xml:space="preserve"> </w:t>
            </w:r>
            <w:r w:rsidR="00C734E7" w:rsidRPr="00376915">
              <w:rPr>
                <w:rFonts w:cs="Arial"/>
                <w:sz w:val="24"/>
              </w:rPr>
              <w:t xml:space="preserve">Academic and Functional </w:t>
            </w:r>
            <w:r w:rsidR="008E0136" w:rsidRPr="00376915">
              <w:rPr>
                <w:rFonts w:cs="Arial"/>
                <w:sz w:val="24"/>
              </w:rPr>
              <w:t>Management Team</w:t>
            </w:r>
            <w:r w:rsidR="00C734E7" w:rsidRPr="00376915">
              <w:rPr>
                <w:rFonts w:cs="Arial"/>
                <w:sz w:val="24"/>
              </w:rPr>
              <w:t>s</w:t>
            </w:r>
          </w:p>
          <w:p w14:paraId="177D0815" w14:textId="3B59C160" w:rsidR="007E6306" w:rsidRDefault="008E0136" w:rsidP="007529A4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376915">
              <w:rPr>
                <w:rFonts w:cs="Arial"/>
                <w:sz w:val="24"/>
              </w:rPr>
              <w:t>College Finance Teams</w:t>
            </w:r>
          </w:p>
          <w:p w14:paraId="7D5C57FD" w14:textId="2DFD59C6" w:rsidR="00376915" w:rsidRPr="00376915" w:rsidRDefault="00376915" w:rsidP="007529A4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376915">
              <w:rPr>
                <w:rFonts w:cs="Arial"/>
                <w:sz w:val="24"/>
              </w:rPr>
              <w:t>College Community (academic, technical, administrative)</w:t>
            </w:r>
          </w:p>
          <w:p w14:paraId="02D3F235" w14:textId="438CA686" w:rsidR="001C6D22" w:rsidRPr="006D6CF8" w:rsidRDefault="0016510C" w:rsidP="006D6CF8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376915">
              <w:rPr>
                <w:rFonts w:cs="Arial"/>
                <w:sz w:val="24"/>
              </w:rPr>
              <w:t>UAL Central Finance</w:t>
            </w:r>
          </w:p>
        </w:tc>
      </w:tr>
      <w:tr w:rsidR="00594C01" w:rsidRPr="005B607F" w14:paraId="16C321A4" w14:textId="77777777" w:rsidTr="00785F1F">
        <w:tc>
          <w:tcPr>
            <w:tcW w:w="9782" w:type="dxa"/>
            <w:gridSpan w:val="3"/>
          </w:tcPr>
          <w:p w14:paraId="42BA261B" w14:textId="77777777" w:rsidR="00594C01" w:rsidRPr="00376915" w:rsidRDefault="00594C01" w:rsidP="000B4B43">
            <w:pPr>
              <w:spacing w:before="120" w:after="120"/>
              <w:rPr>
                <w:rFonts w:cs="Arial"/>
                <w:b/>
                <w:sz w:val="24"/>
              </w:rPr>
            </w:pPr>
            <w:r w:rsidRPr="00376915">
              <w:rPr>
                <w:rFonts w:cs="Arial"/>
                <w:b/>
                <w:sz w:val="24"/>
              </w:rPr>
              <w:lastRenderedPageBreak/>
              <w:t>Specific Management Responsibilities</w:t>
            </w:r>
          </w:p>
          <w:p w14:paraId="7A54C15B" w14:textId="77777777" w:rsidR="00594C01" w:rsidRPr="00376915" w:rsidRDefault="00594C01" w:rsidP="00C007C8">
            <w:pPr>
              <w:rPr>
                <w:rFonts w:cs="Arial"/>
                <w:sz w:val="24"/>
              </w:rPr>
            </w:pPr>
            <w:r w:rsidRPr="00376915">
              <w:rPr>
                <w:rFonts w:cs="Arial"/>
                <w:sz w:val="24"/>
              </w:rPr>
              <w:t>Budgets:</w:t>
            </w:r>
            <w:r w:rsidR="00B26E52" w:rsidRPr="00376915">
              <w:rPr>
                <w:rFonts w:cs="Arial"/>
                <w:sz w:val="24"/>
              </w:rPr>
              <w:t xml:space="preserve"> </w:t>
            </w:r>
            <w:r w:rsidR="004E704B" w:rsidRPr="00376915">
              <w:rPr>
                <w:rFonts w:cs="Arial"/>
                <w:sz w:val="24"/>
              </w:rPr>
              <w:t>None</w:t>
            </w:r>
          </w:p>
          <w:p w14:paraId="208AC150" w14:textId="77777777" w:rsidR="00594C01" w:rsidRPr="00376915" w:rsidRDefault="00594C01" w:rsidP="00C007C8">
            <w:pPr>
              <w:rPr>
                <w:rFonts w:cs="Arial"/>
                <w:sz w:val="24"/>
              </w:rPr>
            </w:pPr>
            <w:r w:rsidRPr="00376915">
              <w:rPr>
                <w:rFonts w:cs="Arial"/>
                <w:sz w:val="24"/>
              </w:rPr>
              <w:t>Staff:</w:t>
            </w:r>
            <w:r w:rsidR="00B26E52" w:rsidRPr="00376915">
              <w:rPr>
                <w:rFonts w:cs="Arial"/>
                <w:sz w:val="24"/>
              </w:rPr>
              <w:t xml:space="preserve"> </w:t>
            </w:r>
            <w:r w:rsidR="00697B52" w:rsidRPr="00376915">
              <w:rPr>
                <w:rFonts w:cs="Arial"/>
                <w:sz w:val="24"/>
              </w:rPr>
              <w:t>None</w:t>
            </w:r>
          </w:p>
          <w:p w14:paraId="1B90A2D2" w14:textId="77777777" w:rsidR="000B4B43" w:rsidRPr="00376915" w:rsidRDefault="00594C01" w:rsidP="00C007C8">
            <w:pPr>
              <w:rPr>
                <w:rFonts w:cs="Arial"/>
                <w:sz w:val="24"/>
              </w:rPr>
            </w:pPr>
            <w:r w:rsidRPr="00376915">
              <w:rPr>
                <w:rFonts w:cs="Arial"/>
                <w:sz w:val="24"/>
              </w:rPr>
              <w:t>Other (e.g. accommodation; equipment):</w:t>
            </w:r>
            <w:r w:rsidR="006F53E4" w:rsidRPr="00376915">
              <w:rPr>
                <w:rFonts w:cs="Arial"/>
                <w:sz w:val="24"/>
              </w:rPr>
              <w:t xml:space="preserve"> </w:t>
            </w:r>
            <w:r w:rsidR="004E704B" w:rsidRPr="00376915">
              <w:rPr>
                <w:rFonts w:cs="Arial"/>
                <w:sz w:val="24"/>
              </w:rPr>
              <w:t>N/A</w:t>
            </w:r>
          </w:p>
        </w:tc>
      </w:tr>
      <w:tr w:rsidR="009811CE" w:rsidRPr="005B607F" w14:paraId="4CB0011F" w14:textId="77777777" w:rsidTr="00785F1F">
        <w:tc>
          <w:tcPr>
            <w:tcW w:w="9782" w:type="dxa"/>
            <w:gridSpan w:val="3"/>
          </w:tcPr>
          <w:p w14:paraId="0349A7FC" w14:textId="77777777" w:rsidR="009811CE" w:rsidRDefault="009811CE" w:rsidP="000B4B43">
            <w:pPr>
              <w:spacing w:before="120" w:after="120"/>
              <w:rPr>
                <w:rFonts w:cs="Arial"/>
                <w:b/>
                <w:sz w:val="24"/>
              </w:rPr>
            </w:pPr>
          </w:p>
          <w:p w14:paraId="0C9CF10C" w14:textId="1C91E881" w:rsidR="009811CE" w:rsidRPr="00344D7E" w:rsidRDefault="009811CE" w:rsidP="00992203">
            <w:pPr>
              <w:rPr>
                <w:rFonts w:cstheme="minorHAnsi"/>
                <w:b/>
                <w:szCs w:val="22"/>
              </w:rPr>
            </w:pPr>
            <w:r w:rsidRPr="00344D7E">
              <w:rPr>
                <w:rFonts w:cstheme="minorHAnsi"/>
                <w:b/>
                <w:szCs w:val="22"/>
              </w:rPr>
              <w:t xml:space="preserve">Hera </w:t>
            </w:r>
            <w:r>
              <w:rPr>
                <w:rFonts w:cstheme="minorHAnsi"/>
                <w:b/>
                <w:szCs w:val="22"/>
              </w:rPr>
              <w:t>Role Code</w:t>
            </w:r>
            <w:r w:rsidRPr="00344D7E">
              <w:rPr>
                <w:rFonts w:cstheme="minorHAnsi"/>
                <w:b/>
                <w:szCs w:val="22"/>
              </w:rPr>
              <w:t xml:space="preserve">: </w:t>
            </w:r>
            <w:r w:rsidRPr="00992203">
              <w:rPr>
                <w:rFonts w:cstheme="minorHAnsi"/>
                <w:szCs w:val="22"/>
              </w:rPr>
              <w:t>001522</w:t>
            </w:r>
          </w:p>
          <w:p w14:paraId="7BD81BD1" w14:textId="77777777" w:rsidR="009811CE" w:rsidRPr="00344D7E" w:rsidRDefault="009811CE" w:rsidP="00B64FFE">
            <w:pPr>
              <w:ind w:firstLine="426"/>
              <w:rPr>
                <w:rFonts w:ascii="Arial" w:hAnsi="Arial" w:cs="Arial"/>
                <w:b/>
                <w:szCs w:val="22"/>
              </w:rPr>
            </w:pPr>
          </w:p>
          <w:p w14:paraId="2CB0258D" w14:textId="33069228" w:rsidR="009811CE" w:rsidRPr="00344D7E" w:rsidRDefault="009811CE" w:rsidP="00992203">
            <w:pPr>
              <w:rPr>
                <w:rFonts w:cstheme="minorHAnsi"/>
                <w:sz w:val="24"/>
                <w:szCs w:val="22"/>
                <w:u w:val="single"/>
              </w:rPr>
            </w:pPr>
            <w:r w:rsidRPr="00992203">
              <w:rPr>
                <w:rFonts w:cstheme="minorHAnsi"/>
                <w:b/>
                <w:sz w:val="24"/>
                <w:szCs w:val="22"/>
              </w:rPr>
              <w:t>Signed</w:t>
            </w:r>
            <w:r w:rsidR="00B64FFE">
              <w:rPr>
                <w:rFonts w:cstheme="minorHAnsi"/>
                <w:sz w:val="24"/>
                <w:szCs w:val="22"/>
              </w:rPr>
              <w:t>:</w:t>
            </w:r>
            <w:r w:rsidRPr="00344D7E">
              <w:rPr>
                <w:rFonts w:cstheme="minorHAnsi"/>
                <w:sz w:val="24"/>
                <w:szCs w:val="22"/>
              </w:rPr>
              <w:t xml:space="preserve"> </w:t>
            </w:r>
            <w:r w:rsidRPr="00344D7E">
              <w:rPr>
                <w:rFonts w:cstheme="minorHAnsi"/>
                <w:sz w:val="24"/>
                <w:szCs w:val="22"/>
                <w:u w:val="single"/>
              </w:rPr>
              <w:tab/>
            </w:r>
            <w:r w:rsidR="00774FB3">
              <w:rPr>
                <w:rFonts w:cstheme="minorHAnsi"/>
                <w:sz w:val="24"/>
                <w:szCs w:val="22"/>
                <w:u w:val="single"/>
              </w:rPr>
              <w:t>Abi Mobolorunduro</w:t>
            </w:r>
            <w:r w:rsidRPr="00344D7E">
              <w:rPr>
                <w:rFonts w:cstheme="minorHAnsi"/>
                <w:sz w:val="24"/>
                <w:szCs w:val="22"/>
                <w:u w:val="single"/>
              </w:rPr>
              <w:tab/>
            </w:r>
            <w:r w:rsidRPr="00344D7E">
              <w:rPr>
                <w:rFonts w:cstheme="minorHAnsi"/>
                <w:sz w:val="24"/>
                <w:szCs w:val="22"/>
                <w:u w:val="single"/>
              </w:rPr>
              <w:tab/>
            </w:r>
            <w:r w:rsidRPr="00344D7E">
              <w:rPr>
                <w:rFonts w:cstheme="minorHAnsi"/>
                <w:sz w:val="24"/>
                <w:szCs w:val="22"/>
                <w:u w:val="single"/>
              </w:rPr>
              <w:tab/>
            </w:r>
            <w:r w:rsidRPr="00344D7E">
              <w:rPr>
                <w:rFonts w:cstheme="minorHAnsi"/>
                <w:sz w:val="24"/>
                <w:szCs w:val="22"/>
              </w:rPr>
              <w:t xml:space="preserve"> </w:t>
            </w:r>
            <w:r w:rsidRPr="00992203">
              <w:rPr>
                <w:rFonts w:cstheme="minorHAnsi"/>
                <w:b/>
                <w:sz w:val="24"/>
                <w:szCs w:val="22"/>
              </w:rPr>
              <w:t>Date of last review</w:t>
            </w:r>
            <w:r w:rsidR="00B64FFE">
              <w:rPr>
                <w:rFonts w:cstheme="minorHAnsi"/>
                <w:b/>
                <w:sz w:val="24"/>
                <w:szCs w:val="22"/>
              </w:rPr>
              <w:t>:</w:t>
            </w:r>
            <w:r w:rsidRPr="00344D7E">
              <w:rPr>
                <w:rFonts w:cstheme="minorHAnsi"/>
                <w:sz w:val="24"/>
                <w:szCs w:val="22"/>
              </w:rPr>
              <w:t xml:space="preserve"> </w:t>
            </w:r>
            <w:r w:rsidRPr="00344D7E">
              <w:rPr>
                <w:rFonts w:cstheme="minorHAnsi"/>
                <w:sz w:val="24"/>
                <w:szCs w:val="22"/>
                <w:u w:val="single"/>
              </w:rPr>
              <w:tab/>
            </w:r>
            <w:r w:rsidR="00E54424">
              <w:rPr>
                <w:rFonts w:cstheme="minorHAnsi"/>
                <w:sz w:val="24"/>
                <w:szCs w:val="22"/>
                <w:u w:val="single"/>
              </w:rPr>
              <w:t>01</w:t>
            </w:r>
            <w:r w:rsidRPr="00344D7E">
              <w:rPr>
                <w:rFonts w:cstheme="minorHAnsi"/>
                <w:sz w:val="24"/>
                <w:szCs w:val="22"/>
                <w:u w:val="single"/>
              </w:rPr>
              <w:t xml:space="preserve"> </w:t>
            </w:r>
            <w:r w:rsidR="00E54424">
              <w:rPr>
                <w:rFonts w:cstheme="minorHAnsi"/>
                <w:sz w:val="24"/>
                <w:szCs w:val="22"/>
                <w:u w:val="single"/>
              </w:rPr>
              <w:t xml:space="preserve">March </w:t>
            </w:r>
            <w:r w:rsidRPr="00344D7E">
              <w:rPr>
                <w:rFonts w:cstheme="minorHAnsi"/>
                <w:sz w:val="24"/>
                <w:szCs w:val="22"/>
                <w:u w:val="single"/>
              </w:rPr>
              <w:t>202</w:t>
            </w:r>
            <w:r w:rsidR="00E54424">
              <w:rPr>
                <w:rFonts w:cstheme="minorHAnsi"/>
                <w:sz w:val="24"/>
                <w:szCs w:val="22"/>
                <w:u w:val="single"/>
              </w:rPr>
              <w:t>3</w:t>
            </w:r>
            <w:r w:rsidRPr="00344D7E">
              <w:rPr>
                <w:rFonts w:cstheme="minorHAnsi"/>
                <w:sz w:val="24"/>
                <w:szCs w:val="22"/>
                <w:u w:val="single"/>
              </w:rPr>
              <w:tab/>
            </w:r>
          </w:p>
          <w:p w14:paraId="7C9D592D" w14:textId="77777777" w:rsidR="009811CE" w:rsidRPr="00344D7E" w:rsidRDefault="009811CE" w:rsidP="00992203">
            <w:pPr>
              <w:ind w:hanging="110"/>
              <w:rPr>
                <w:rFonts w:cstheme="minorHAnsi"/>
                <w:sz w:val="24"/>
                <w:szCs w:val="22"/>
              </w:rPr>
            </w:pPr>
            <w:r w:rsidRPr="00344D7E">
              <w:rPr>
                <w:rFonts w:ascii="Arial" w:hAnsi="Arial" w:cs="Arial"/>
                <w:sz w:val="24"/>
                <w:szCs w:val="22"/>
              </w:rPr>
              <w:tab/>
            </w:r>
            <w:r w:rsidRPr="00344D7E">
              <w:rPr>
                <w:sz w:val="28"/>
                <w:szCs w:val="22"/>
              </w:rPr>
              <w:tab/>
            </w:r>
            <w:r w:rsidRPr="00344D7E">
              <w:rPr>
                <w:rFonts w:cstheme="minorHAnsi"/>
                <w:sz w:val="28"/>
                <w:szCs w:val="22"/>
              </w:rPr>
              <w:t>(</w:t>
            </w:r>
            <w:r w:rsidRPr="00344D7E">
              <w:rPr>
                <w:rFonts w:cstheme="minorHAnsi"/>
                <w:sz w:val="24"/>
                <w:szCs w:val="22"/>
              </w:rPr>
              <w:t>Recruiting Manager)</w:t>
            </w:r>
          </w:p>
          <w:p w14:paraId="52E50D29" w14:textId="77777777" w:rsidR="009811CE" w:rsidRDefault="009811CE" w:rsidP="000B4B43">
            <w:pPr>
              <w:spacing w:before="120" w:after="120"/>
              <w:rPr>
                <w:rFonts w:cs="Arial"/>
                <w:b/>
                <w:sz w:val="24"/>
              </w:rPr>
            </w:pPr>
          </w:p>
          <w:p w14:paraId="7589F3CD" w14:textId="77777777" w:rsidR="009811CE" w:rsidRDefault="009811CE" w:rsidP="000B4B43">
            <w:pPr>
              <w:spacing w:before="120" w:after="120"/>
              <w:rPr>
                <w:rFonts w:cs="Arial"/>
                <w:b/>
                <w:sz w:val="24"/>
              </w:rPr>
            </w:pPr>
          </w:p>
          <w:p w14:paraId="71F28A8B" w14:textId="77777777" w:rsidR="009811CE" w:rsidRDefault="009811CE" w:rsidP="000B4B43">
            <w:pPr>
              <w:spacing w:before="120" w:after="120"/>
              <w:rPr>
                <w:rFonts w:cs="Arial"/>
                <w:b/>
                <w:sz w:val="24"/>
              </w:rPr>
            </w:pPr>
          </w:p>
          <w:p w14:paraId="0DF009AE" w14:textId="76DF5CA8" w:rsidR="009811CE" w:rsidRPr="00376915" w:rsidRDefault="009811CE" w:rsidP="000B4B43">
            <w:pPr>
              <w:spacing w:before="120" w:after="120"/>
              <w:rPr>
                <w:rFonts w:cs="Arial"/>
                <w:b/>
                <w:sz w:val="24"/>
              </w:rPr>
            </w:pPr>
          </w:p>
        </w:tc>
      </w:tr>
    </w:tbl>
    <w:p w14:paraId="22D3CD27" w14:textId="77777777" w:rsidR="00AF3661" w:rsidRDefault="00AF3661" w:rsidP="00F443DC">
      <w:pPr>
        <w:rPr>
          <w:rFonts w:cs="Arial"/>
          <w:szCs w:val="22"/>
        </w:rPr>
      </w:pPr>
    </w:p>
    <w:p w14:paraId="6C2B3C88" w14:textId="02C1DAFF" w:rsidR="009811CE" w:rsidRDefault="009811CE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 w:type="page"/>
      </w:r>
    </w:p>
    <w:p w14:paraId="61FB2673" w14:textId="77777777" w:rsidR="00F443DC" w:rsidRDefault="00F443DC" w:rsidP="00AF3661">
      <w:pPr>
        <w:rPr>
          <w:rFonts w:cstheme="minorHAnsi"/>
          <w:b/>
          <w:sz w:val="24"/>
        </w:rPr>
      </w:pPr>
    </w:p>
    <w:p w14:paraId="32722085" w14:textId="2B6C5722" w:rsidR="00AF3661" w:rsidRPr="00276482" w:rsidRDefault="00AF3661" w:rsidP="00AF3661">
      <w:pPr>
        <w:rPr>
          <w:rFonts w:cstheme="minorHAnsi"/>
          <w:b/>
          <w:sz w:val="24"/>
        </w:rPr>
      </w:pPr>
      <w:r w:rsidRPr="00276482">
        <w:rPr>
          <w:rFonts w:cstheme="minorHAnsi"/>
          <w:b/>
          <w:sz w:val="24"/>
        </w:rPr>
        <w:t xml:space="preserve">Job Title: </w:t>
      </w:r>
      <w:r w:rsidRPr="00276482">
        <w:rPr>
          <w:rFonts w:cstheme="minorHAnsi"/>
          <w:b/>
          <w:sz w:val="24"/>
        </w:rPr>
        <w:tab/>
      </w:r>
      <w:r w:rsidR="00F443DC">
        <w:rPr>
          <w:rFonts w:cstheme="minorHAnsi"/>
          <w:b/>
          <w:sz w:val="24"/>
        </w:rPr>
        <w:t>College</w:t>
      </w:r>
      <w:r>
        <w:rPr>
          <w:rFonts w:cstheme="minorHAnsi"/>
          <w:b/>
          <w:sz w:val="24"/>
        </w:rPr>
        <w:t xml:space="preserve"> Finance </w:t>
      </w:r>
      <w:r w:rsidR="009811CE">
        <w:rPr>
          <w:rFonts w:cstheme="minorHAnsi"/>
          <w:b/>
          <w:sz w:val="24"/>
        </w:rPr>
        <w:t>Junior Business Partn</w:t>
      </w:r>
      <w:r>
        <w:rPr>
          <w:rFonts w:cstheme="minorHAnsi"/>
          <w:b/>
          <w:sz w:val="24"/>
        </w:rPr>
        <w:t>er</w:t>
      </w:r>
      <w:r w:rsidRPr="00276482">
        <w:rPr>
          <w:rFonts w:cstheme="minorHAnsi"/>
          <w:b/>
          <w:sz w:val="24"/>
        </w:rPr>
        <w:tab/>
        <w:t xml:space="preserve"> Grade: </w:t>
      </w:r>
      <w:r>
        <w:rPr>
          <w:rFonts w:cstheme="minorHAnsi"/>
          <w:b/>
          <w:sz w:val="24"/>
        </w:rPr>
        <w:t>4</w:t>
      </w:r>
    </w:p>
    <w:p w14:paraId="5F564F81" w14:textId="77777777" w:rsidR="00DE696E" w:rsidRPr="005B607F" w:rsidRDefault="00DE696E" w:rsidP="00AF3661">
      <w:pPr>
        <w:rPr>
          <w:rFonts w:cs="Arial"/>
          <w:szCs w:val="22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2830"/>
        <w:gridCol w:w="6668"/>
      </w:tblGrid>
      <w:tr w:rsidR="00DE696E" w:rsidRPr="005B607F" w14:paraId="302171AC" w14:textId="77777777" w:rsidTr="008B3EAB">
        <w:trPr>
          <w:trHeight w:val="410"/>
        </w:trPr>
        <w:tc>
          <w:tcPr>
            <w:tcW w:w="9498" w:type="dxa"/>
            <w:gridSpan w:val="2"/>
            <w:shd w:val="clear" w:color="auto" w:fill="000000" w:themeFill="text1"/>
            <w:vAlign w:val="center"/>
          </w:tcPr>
          <w:p w14:paraId="0D34E2C1" w14:textId="77777777" w:rsidR="00DE696E" w:rsidRPr="005B607F" w:rsidRDefault="00815AAD" w:rsidP="00815AAD">
            <w:pPr>
              <w:jc w:val="center"/>
              <w:rPr>
                <w:rFonts w:ascii="Arial" w:hAnsi="Arial" w:cs="Arial"/>
                <w:b/>
              </w:rPr>
            </w:pPr>
            <w:r w:rsidRPr="005B607F">
              <w:rPr>
                <w:rFonts w:ascii="Arial" w:hAnsi="Arial" w:cs="Arial"/>
                <w:b/>
              </w:rPr>
              <w:t>PERSON SPECIFICATION</w:t>
            </w:r>
          </w:p>
          <w:p w14:paraId="40EBC641" w14:textId="77777777" w:rsidR="00431B5B" w:rsidRPr="005B607F" w:rsidRDefault="00431B5B" w:rsidP="00815AAD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  <w:tr w:rsidR="00DE696E" w:rsidRPr="001775C4" w14:paraId="736807AA" w14:textId="77777777" w:rsidTr="008B3EAB">
        <w:tc>
          <w:tcPr>
            <w:tcW w:w="2830" w:type="dxa"/>
          </w:tcPr>
          <w:p w14:paraId="0E12A6F5" w14:textId="77777777" w:rsidR="00DE696E" w:rsidRPr="001775C4" w:rsidRDefault="00DE696E" w:rsidP="00A027EF">
            <w:pPr>
              <w:spacing w:after="120"/>
              <w:rPr>
                <w:rFonts w:cs="Arial"/>
                <w:sz w:val="24"/>
                <w:szCs w:val="24"/>
              </w:rPr>
            </w:pPr>
            <w:r w:rsidRPr="001775C4">
              <w:rPr>
                <w:rFonts w:cs="Arial"/>
                <w:sz w:val="24"/>
                <w:szCs w:val="24"/>
              </w:rPr>
              <w:t>Specialist Knowledge/Qualifications</w:t>
            </w:r>
          </w:p>
        </w:tc>
        <w:tc>
          <w:tcPr>
            <w:tcW w:w="6668" w:type="dxa"/>
          </w:tcPr>
          <w:p w14:paraId="520C0F15" w14:textId="77777777" w:rsidR="008A7C9F" w:rsidRDefault="004E704B" w:rsidP="00317BF6">
            <w:pPr>
              <w:ind w:left="180"/>
              <w:contextualSpacing/>
              <w:rPr>
                <w:rFonts w:cs="Arial"/>
                <w:sz w:val="24"/>
              </w:rPr>
            </w:pPr>
            <w:r w:rsidRPr="00317BF6">
              <w:rPr>
                <w:rFonts w:cs="Arial"/>
                <w:sz w:val="24"/>
              </w:rPr>
              <w:t>Undergraduate Qualification in relevant area, or equivalent working experience</w:t>
            </w:r>
            <w:r w:rsidR="00F45D12" w:rsidRPr="00317BF6">
              <w:rPr>
                <w:rFonts w:cs="Arial"/>
                <w:sz w:val="24"/>
              </w:rPr>
              <w:t>.</w:t>
            </w:r>
            <w:r w:rsidR="008A7C9F">
              <w:rPr>
                <w:rFonts w:cs="Arial"/>
                <w:sz w:val="24"/>
              </w:rPr>
              <w:t xml:space="preserve"> </w:t>
            </w:r>
          </w:p>
          <w:p w14:paraId="56DCAE87" w14:textId="77777777" w:rsidR="008A7C9F" w:rsidRDefault="008A7C9F" w:rsidP="00317BF6">
            <w:pPr>
              <w:ind w:left="180"/>
              <w:contextualSpacing/>
              <w:rPr>
                <w:rFonts w:cs="Arial"/>
                <w:sz w:val="24"/>
              </w:rPr>
            </w:pPr>
          </w:p>
          <w:p w14:paraId="4F25D10E" w14:textId="77777777" w:rsidR="008A7C9F" w:rsidRDefault="00764742" w:rsidP="00317BF6">
            <w:pPr>
              <w:ind w:left="180"/>
              <w:contextualSpacing/>
              <w:rPr>
                <w:rFonts w:cs="Arial"/>
                <w:sz w:val="24"/>
              </w:rPr>
            </w:pPr>
            <w:r w:rsidRPr="00317BF6">
              <w:rPr>
                <w:rFonts w:cs="Arial"/>
                <w:sz w:val="24"/>
              </w:rPr>
              <w:t xml:space="preserve">Actively studying for a professional accounting qualification. </w:t>
            </w:r>
          </w:p>
          <w:p w14:paraId="27EFA89B" w14:textId="77777777" w:rsidR="008A7C9F" w:rsidRDefault="008A7C9F" w:rsidP="00317BF6">
            <w:pPr>
              <w:ind w:left="180"/>
              <w:contextualSpacing/>
              <w:rPr>
                <w:rFonts w:cs="Arial"/>
                <w:sz w:val="24"/>
              </w:rPr>
            </w:pPr>
          </w:p>
          <w:p w14:paraId="5B05D4FC" w14:textId="5015CB08" w:rsidR="00F45D12" w:rsidRPr="00317BF6" w:rsidRDefault="008A7C9F" w:rsidP="00317BF6">
            <w:pPr>
              <w:ind w:left="180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</w:t>
            </w:r>
            <w:r w:rsidR="004E704B" w:rsidRPr="00317BF6">
              <w:rPr>
                <w:rFonts w:cs="Arial"/>
                <w:sz w:val="24"/>
              </w:rPr>
              <w:t xml:space="preserve">xcellent </w:t>
            </w:r>
            <w:r w:rsidR="00764742" w:rsidRPr="00317BF6">
              <w:rPr>
                <w:rFonts w:cs="Arial"/>
                <w:sz w:val="24"/>
              </w:rPr>
              <w:t>MS Office skills</w:t>
            </w:r>
            <w:r w:rsidR="004E704B" w:rsidRPr="00317BF6">
              <w:rPr>
                <w:rFonts w:cs="Arial"/>
                <w:sz w:val="24"/>
              </w:rPr>
              <w:t xml:space="preserve"> including Excel, Word and Outlook</w:t>
            </w:r>
            <w:r w:rsidR="007E6306" w:rsidRPr="00317BF6">
              <w:rPr>
                <w:rFonts w:cs="Arial"/>
                <w:sz w:val="24"/>
              </w:rPr>
              <w:t xml:space="preserve"> </w:t>
            </w:r>
          </w:p>
          <w:p w14:paraId="24940DAE" w14:textId="77777777" w:rsidR="008746EB" w:rsidRPr="00317BF6" w:rsidRDefault="008746EB" w:rsidP="00317BF6">
            <w:pPr>
              <w:ind w:left="180"/>
              <w:contextualSpacing/>
              <w:rPr>
                <w:rFonts w:cs="Arial"/>
                <w:sz w:val="24"/>
              </w:rPr>
            </w:pPr>
          </w:p>
          <w:p w14:paraId="7AA86A20" w14:textId="77777777" w:rsidR="0094029B" w:rsidRDefault="008A7C9F" w:rsidP="00317BF6">
            <w:pPr>
              <w:ind w:left="180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</w:t>
            </w:r>
            <w:r w:rsidR="004E704B" w:rsidRPr="00317BF6">
              <w:rPr>
                <w:rFonts w:cs="Arial"/>
                <w:sz w:val="24"/>
              </w:rPr>
              <w:t>nowledge of Finance Information Sys</w:t>
            </w:r>
            <w:r w:rsidR="007E6306" w:rsidRPr="00317BF6">
              <w:rPr>
                <w:rFonts w:cs="Arial"/>
                <w:sz w:val="24"/>
              </w:rPr>
              <w:t xml:space="preserve">tems (Agresso </w:t>
            </w:r>
            <w:r>
              <w:rPr>
                <w:rFonts w:cs="Arial"/>
                <w:sz w:val="24"/>
              </w:rPr>
              <w:t xml:space="preserve">/ </w:t>
            </w:r>
            <w:proofErr w:type="spellStart"/>
            <w:r w:rsidR="00764742" w:rsidRPr="00317BF6">
              <w:rPr>
                <w:rFonts w:cs="Arial"/>
                <w:sz w:val="24"/>
              </w:rPr>
              <w:t>Excelerator</w:t>
            </w:r>
            <w:proofErr w:type="spellEnd"/>
            <w:r w:rsidR="00764742" w:rsidRPr="00317BF6">
              <w:rPr>
                <w:rFonts w:cs="Arial"/>
                <w:sz w:val="24"/>
              </w:rPr>
              <w:t xml:space="preserve"> desirable)</w:t>
            </w:r>
          </w:p>
          <w:p w14:paraId="09C8B22C" w14:textId="33B3253D" w:rsidR="008A7C9F" w:rsidRPr="00317BF6" w:rsidRDefault="008A7C9F" w:rsidP="00317BF6">
            <w:pPr>
              <w:ind w:left="180"/>
              <w:contextualSpacing/>
              <w:rPr>
                <w:rFonts w:cs="Arial"/>
                <w:sz w:val="24"/>
              </w:rPr>
            </w:pPr>
          </w:p>
        </w:tc>
      </w:tr>
      <w:tr w:rsidR="00DE696E" w:rsidRPr="001775C4" w14:paraId="0678D8E9" w14:textId="77777777" w:rsidTr="008B3EAB">
        <w:tc>
          <w:tcPr>
            <w:tcW w:w="2830" w:type="dxa"/>
          </w:tcPr>
          <w:p w14:paraId="78FB021C" w14:textId="77777777" w:rsidR="00DE696E" w:rsidRPr="001775C4" w:rsidRDefault="00DE696E" w:rsidP="00A027EF">
            <w:pPr>
              <w:rPr>
                <w:rFonts w:cs="Arial"/>
                <w:sz w:val="24"/>
                <w:szCs w:val="24"/>
              </w:rPr>
            </w:pPr>
            <w:r w:rsidRPr="001775C4">
              <w:rPr>
                <w:rFonts w:cs="Arial"/>
                <w:sz w:val="24"/>
                <w:szCs w:val="24"/>
              </w:rPr>
              <w:t>Relevant Experience</w:t>
            </w:r>
          </w:p>
        </w:tc>
        <w:tc>
          <w:tcPr>
            <w:tcW w:w="6668" w:type="dxa"/>
          </w:tcPr>
          <w:p w14:paraId="3C29B3E6" w14:textId="6A1D7B85" w:rsidR="008746EB" w:rsidRDefault="008746EB" w:rsidP="008746EB">
            <w:pPr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Good knowledge of finance and management information needs.</w:t>
            </w:r>
          </w:p>
          <w:p w14:paraId="5A082B2F" w14:textId="066D9633" w:rsidR="008746EB" w:rsidRDefault="008746EB" w:rsidP="008746EB">
            <w:pPr>
              <w:contextualSpacing/>
              <w:rPr>
                <w:rFonts w:cs="Arial"/>
                <w:sz w:val="24"/>
              </w:rPr>
            </w:pPr>
          </w:p>
          <w:p w14:paraId="3527DA20" w14:textId="1AE2892C" w:rsidR="008746EB" w:rsidRDefault="008746EB" w:rsidP="008746EB">
            <w:pPr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 understanding of financial management controls and procedures.</w:t>
            </w:r>
          </w:p>
          <w:p w14:paraId="7FB50F1C" w14:textId="77777777" w:rsidR="008746EB" w:rsidRDefault="008746EB" w:rsidP="008746EB">
            <w:pPr>
              <w:contextualSpacing/>
              <w:rPr>
                <w:rFonts w:cs="Arial"/>
                <w:sz w:val="24"/>
              </w:rPr>
            </w:pPr>
          </w:p>
          <w:p w14:paraId="56CA2922" w14:textId="77777777" w:rsidR="008746EB" w:rsidRPr="008A7C9F" w:rsidRDefault="008746EB" w:rsidP="008A7C9F">
            <w:pPr>
              <w:ind w:left="-33"/>
              <w:contextualSpacing/>
              <w:rPr>
                <w:rFonts w:cs="Arial"/>
                <w:sz w:val="24"/>
              </w:rPr>
            </w:pPr>
            <w:r w:rsidRPr="008A7C9F">
              <w:rPr>
                <w:rFonts w:cs="Arial"/>
                <w:sz w:val="24"/>
              </w:rPr>
              <w:t>Experience of financial planning, budget setting, forecasting, management accounts and variance analysis.</w:t>
            </w:r>
          </w:p>
          <w:p w14:paraId="18BBD8F1" w14:textId="797E4FD8" w:rsidR="008746EB" w:rsidRDefault="008746EB" w:rsidP="008746EB">
            <w:pPr>
              <w:contextualSpacing/>
              <w:rPr>
                <w:rFonts w:cs="Arial"/>
                <w:sz w:val="24"/>
              </w:rPr>
            </w:pPr>
          </w:p>
          <w:p w14:paraId="7DC9F771" w14:textId="2BB435CC" w:rsidR="008746EB" w:rsidRPr="00317BF6" w:rsidRDefault="008746EB" w:rsidP="00317BF6">
            <w:pPr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Experience of producing and explaining financial information and management accounts to tight deadlines.</w:t>
            </w:r>
          </w:p>
          <w:p w14:paraId="5EEB5DC3" w14:textId="77777777" w:rsidR="0094029B" w:rsidRPr="008A7C9F" w:rsidRDefault="0094029B" w:rsidP="008A7C9F">
            <w:pPr>
              <w:contextualSpacing/>
              <w:rPr>
                <w:rFonts w:cs="Arial"/>
                <w:sz w:val="24"/>
              </w:rPr>
            </w:pPr>
          </w:p>
        </w:tc>
      </w:tr>
      <w:tr w:rsidR="00DE696E" w:rsidRPr="001775C4" w14:paraId="30E3891A" w14:textId="77777777" w:rsidTr="008B3EAB">
        <w:tc>
          <w:tcPr>
            <w:tcW w:w="2830" w:type="dxa"/>
            <w:vAlign w:val="center"/>
          </w:tcPr>
          <w:p w14:paraId="652618AA" w14:textId="77777777" w:rsidR="00DE696E" w:rsidRPr="001775C4" w:rsidRDefault="00DE696E" w:rsidP="00A027EF">
            <w:pPr>
              <w:spacing w:after="120"/>
              <w:rPr>
                <w:rFonts w:cs="Arial"/>
                <w:sz w:val="24"/>
                <w:szCs w:val="24"/>
              </w:rPr>
            </w:pPr>
            <w:r w:rsidRPr="001775C4">
              <w:rPr>
                <w:rFonts w:cs="Arial"/>
                <w:sz w:val="24"/>
                <w:szCs w:val="24"/>
              </w:rPr>
              <w:t>Communication Skills</w:t>
            </w:r>
          </w:p>
        </w:tc>
        <w:tc>
          <w:tcPr>
            <w:tcW w:w="6668" w:type="dxa"/>
            <w:vAlign w:val="center"/>
          </w:tcPr>
          <w:p w14:paraId="018D308A" w14:textId="392B559D" w:rsidR="00603E81" w:rsidRPr="001775C4" w:rsidRDefault="00B40C2C" w:rsidP="00A027E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Communicates effectively orally, in writing and/or using visual media, with the</w:t>
            </w:r>
            <w:r w:rsidR="00A027EF" w:rsidRPr="001775C4">
              <w:rPr>
                <w:rFonts w:cs="Arial"/>
                <w:color w:val="000000"/>
                <w:sz w:val="24"/>
                <w:szCs w:val="24"/>
              </w:rPr>
              <w:t xml:space="preserve"> ability to convey complex financial information to non-finance staff in a clear and meaningful way.</w:t>
            </w:r>
          </w:p>
          <w:p w14:paraId="208BDE80" w14:textId="77777777" w:rsidR="006D06A9" w:rsidRPr="001775C4" w:rsidRDefault="006D06A9" w:rsidP="00A027E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E696E" w:rsidRPr="001775C4" w14:paraId="289964BE" w14:textId="77777777" w:rsidTr="008B3EAB">
        <w:tc>
          <w:tcPr>
            <w:tcW w:w="2830" w:type="dxa"/>
            <w:vAlign w:val="center"/>
          </w:tcPr>
          <w:p w14:paraId="240F7D0E" w14:textId="77777777" w:rsidR="00DE696E" w:rsidRPr="001775C4" w:rsidRDefault="00DE696E" w:rsidP="00A027EF">
            <w:pPr>
              <w:spacing w:after="120"/>
              <w:rPr>
                <w:rFonts w:cs="Arial"/>
                <w:sz w:val="24"/>
                <w:szCs w:val="24"/>
              </w:rPr>
            </w:pPr>
            <w:r w:rsidRPr="001775C4">
              <w:rPr>
                <w:rFonts w:cs="Arial"/>
                <w:sz w:val="24"/>
                <w:szCs w:val="24"/>
              </w:rPr>
              <w:t>Leadership and Management</w:t>
            </w:r>
          </w:p>
        </w:tc>
        <w:tc>
          <w:tcPr>
            <w:tcW w:w="6668" w:type="dxa"/>
            <w:vAlign w:val="center"/>
          </w:tcPr>
          <w:p w14:paraId="0CB4CAF8" w14:textId="77777777" w:rsidR="006D06A9" w:rsidRDefault="008746EB" w:rsidP="00A027EF">
            <w:pPr>
              <w:spacing w:after="12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Able to </w:t>
            </w:r>
            <w:r w:rsidR="008B3EAB">
              <w:rPr>
                <w:rFonts w:cs="Arial"/>
                <w:color w:val="000000"/>
                <w:sz w:val="24"/>
                <w:szCs w:val="24"/>
              </w:rPr>
              <w:t>self-direct and motivate</w:t>
            </w:r>
            <w:r>
              <w:rPr>
                <w:rFonts w:cs="Arial"/>
                <w:color w:val="000000"/>
                <w:sz w:val="24"/>
                <w:szCs w:val="24"/>
              </w:rPr>
              <w:t>, setting clear objectives to manage performance.</w:t>
            </w:r>
          </w:p>
          <w:p w14:paraId="013D52AD" w14:textId="4BA82589" w:rsidR="0084488F" w:rsidRPr="001775C4" w:rsidRDefault="0084488F" w:rsidP="00A027EF">
            <w:pPr>
              <w:spacing w:after="12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E696E" w:rsidRPr="001775C4" w14:paraId="10466C4A" w14:textId="77777777" w:rsidTr="008B3EAB">
        <w:tc>
          <w:tcPr>
            <w:tcW w:w="2830" w:type="dxa"/>
            <w:vAlign w:val="center"/>
          </w:tcPr>
          <w:p w14:paraId="1D61F671" w14:textId="77777777" w:rsidR="00DE696E" w:rsidRPr="001775C4" w:rsidRDefault="00DE696E" w:rsidP="00A027EF">
            <w:pPr>
              <w:rPr>
                <w:rFonts w:cs="Arial"/>
                <w:sz w:val="24"/>
                <w:szCs w:val="24"/>
              </w:rPr>
            </w:pPr>
            <w:r w:rsidRPr="001775C4">
              <w:rPr>
                <w:rFonts w:cs="Arial"/>
                <w:sz w:val="24"/>
                <w:szCs w:val="24"/>
              </w:rPr>
              <w:t>Planning and Managing Resources</w:t>
            </w:r>
          </w:p>
        </w:tc>
        <w:tc>
          <w:tcPr>
            <w:tcW w:w="6668" w:type="dxa"/>
            <w:vAlign w:val="center"/>
          </w:tcPr>
          <w:p w14:paraId="5238120F" w14:textId="77777777" w:rsidR="00603E81" w:rsidRPr="001775C4" w:rsidRDefault="00C40302" w:rsidP="00C40302">
            <w:pPr>
              <w:rPr>
                <w:rFonts w:cs="Arial"/>
                <w:color w:val="000000"/>
                <w:sz w:val="24"/>
                <w:szCs w:val="24"/>
              </w:rPr>
            </w:pPr>
            <w:r w:rsidRPr="001775C4">
              <w:rPr>
                <w:rFonts w:cs="Arial"/>
                <w:color w:val="000000"/>
                <w:sz w:val="24"/>
                <w:szCs w:val="24"/>
              </w:rPr>
              <w:t xml:space="preserve">Strong planning and organisational skills with ability to prioritise </w:t>
            </w:r>
            <w:r w:rsidR="004E704B" w:rsidRPr="001775C4">
              <w:rPr>
                <w:rFonts w:cs="Arial"/>
                <w:color w:val="000000"/>
                <w:sz w:val="24"/>
                <w:szCs w:val="24"/>
              </w:rPr>
              <w:t xml:space="preserve">and manage resources effectively to achieve </w:t>
            </w:r>
            <w:r w:rsidRPr="001775C4">
              <w:rPr>
                <w:rFonts w:cs="Arial"/>
                <w:color w:val="000000"/>
                <w:sz w:val="24"/>
                <w:szCs w:val="24"/>
              </w:rPr>
              <w:t xml:space="preserve">short and </w:t>
            </w:r>
            <w:r w:rsidR="004E704B" w:rsidRPr="001775C4">
              <w:rPr>
                <w:rFonts w:cs="Arial"/>
                <w:color w:val="000000"/>
                <w:sz w:val="24"/>
                <w:szCs w:val="24"/>
              </w:rPr>
              <w:t>long term objectives.</w:t>
            </w:r>
          </w:p>
          <w:p w14:paraId="4C19AE74" w14:textId="77777777" w:rsidR="006D06A9" w:rsidRPr="001775C4" w:rsidRDefault="006D06A9" w:rsidP="00C40302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B40C2C" w:rsidRPr="001775C4" w14:paraId="4BB4C20D" w14:textId="77777777" w:rsidTr="008B3EAB">
        <w:tc>
          <w:tcPr>
            <w:tcW w:w="2830" w:type="dxa"/>
            <w:vAlign w:val="center"/>
          </w:tcPr>
          <w:p w14:paraId="40486AC6" w14:textId="377FA017" w:rsidR="00B40C2C" w:rsidRPr="001775C4" w:rsidRDefault="00B40C2C" w:rsidP="00A027E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Student Experience or Customer Service</w:t>
            </w:r>
          </w:p>
        </w:tc>
        <w:tc>
          <w:tcPr>
            <w:tcW w:w="6668" w:type="dxa"/>
            <w:vAlign w:val="center"/>
          </w:tcPr>
          <w:p w14:paraId="4F0F4126" w14:textId="77777777" w:rsidR="00B40C2C" w:rsidRDefault="00B40C2C" w:rsidP="00A027EF">
            <w:pPr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Builds and maintains positive relationships with students and customers. </w:t>
            </w:r>
          </w:p>
          <w:p w14:paraId="3534F556" w14:textId="472AC689" w:rsidR="00B40C2C" w:rsidRPr="001775C4" w:rsidRDefault="00B40C2C" w:rsidP="00A027EF">
            <w:pPr>
              <w:rPr>
                <w:rFonts w:cs="Arial"/>
                <w:color w:val="000000"/>
                <w:sz w:val="24"/>
              </w:rPr>
            </w:pPr>
          </w:p>
        </w:tc>
      </w:tr>
      <w:tr w:rsidR="00DE696E" w:rsidRPr="001775C4" w14:paraId="0ED64972" w14:textId="77777777" w:rsidTr="008B3EAB">
        <w:tc>
          <w:tcPr>
            <w:tcW w:w="2830" w:type="dxa"/>
            <w:vAlign w:val="center"/>
          </w:tcPr>
          <w:p w14:paraId="78B505AE" w14:textId="77777777" w:rsidR="00DE696E" w:rsidRPr="001775C4" w:rsidRDefault="00DE696E" w:rsidP="00A027EF">
            <w:pPr>
              <w:rPr>
                <w:rFonts w:cs="Arial"/>
                <w:sz w:val="24"/>
                <w:szCs w:val="24"/>
              </w:rPr>
            </w:pPr>
            <w:r w:rsidRPr="001775C4">
              <w:rPr>
                <w:rFonts w:cs="Arial"/>
                <w:sz w:val="24"/>
                <w:szCs w:val="24"/>
              </w:rPr>
              <w:t>Teamwork</w:t>
            </w:r>
          </w:p>
        </w:tc>
        <w:tc>
          <w:tcPr>
            <w:tcW w:w="6668" w:type="dxa"/>
            <w:vAlign w:val="center"/>
          </w:tcPr>
          <w:p w14:paraId="53A7EA42" w14:textId="77777777" w:rsidR="00603E81" w:rsidRPr="001775C4" w:rsidRDefault="004E704B" w:rsidP="00A027EF">
            <w:pPr>
              <w:rPr>
                <w:rFonts w:cs="Arial"/>
                <w:color w:val="000000"/>
                <w:sz w:val="24"/>
                <w:szCs w:val="24"/>
              </w:rPr>
            </w:pPr>
            <w:r w:rsidRPr="001775C4">
              <w:rPr>
                <w:rFonts w:cs="Arial"/>
                <w:color w:val="000000"/>
                <w:sz w:val="24"/>
                <w:szCs w:val="24"/>
              </w:rPr>
              <w:t>Works collaboratively in a team and where appropriate across or with different professional groups</w:t>
            </w:r>
            <w:r w:rsidR="00A027EF" w:rsidRPr="001775C4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6BD2BE2A" w14:textId="77777777" w:rsidR="006D06A9" w:rsidRPr="001775C4" w:rsidRDefault="006D06A9" w:rsidP="00A027E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E696E" w:rsidRPr="001775C4" w14:paraId="5B5D7D35" w14:textId="77777777" w:rsidTr="008B3EAB">
        <w:tc>
          <w:tcPr>
            <w:tcW w:w="2830" w:type="dxa"/>
            <w:vAlign w:val="center"/>
          </w:tcPr>
          <w:p w14:paraId="4DCC5B60" w14:textId="77777777" w:rsidR="00DE696E" w:rsidRPr="001775C4" w:rsidRDefault="00DE696E" w:rsidP="00A027EF">
            <w:pPr>
              <w:spacing w:after="120"/>
              <w:rPr>
                <w:rFonts w:cs="Arial"/>
                <w:sz w:val="24"/>
                <w:szCs w:val="24"/>
              </w:rPr>
            </w:pPr>
            <w:r w:rsidRPr="001775C4">
              <w:rPr>
                <w:rFonts w:cs="Arial"/>
                <w:sz w:val="24"/>
                <w:szCs w:val="24"/>
              </w:rPr>
              <w:t>Creativity, Innovation and Problem Solving</w:t>
            </w:r>
          </w:p>
        </w:tc>
        <w:tc>
          <w:tcPr>
            <w:tcW w:w="6668" w:type="dxa"/>
            <w:vAlign w:val="center"/>
          </w:tcPr>
          <w:p w14:paraId="2EB53BF4" w14:textId="77777777" w:rsidR="00B40C2C" w:rsidRPr="008A7C9F" w:rsidRDefault="00B40C2C" w:rsidP="00A027EF">
            <w:pPr>
              <w:rPr>
                <w:rFonts w:cs="Arial"/>
                <w:color w:val="000000"/>
                <w:sz w:val="24"/>
                <w:szCs w:val="24"/>
              </w:rPr>
            </w:pPr>
            <w:r w:rsidRPr="008A7C9F">
              <w:rPr>
                <w:rFonts w:cs="Arial"/>
                <w:color w:val="000000"/>
                <w:sz w:val="24"/>
                <w:szCs w:val="24"/>
              </w:rPr>
              <w:t>Uses initiative or creativity to resolve problems.</w:t>
            </w:r>
          </w:p>
          <w:p w14:paraId="33DA5E39" w14:textId="4BDC4B7B" w:rsidR="00DE696E" w:rsidRPr="001775C4" w:rsidRDefault="00DE696E" w:rsidP="00A027E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2C99458D" w14:textId="77777777" w:rsidR="001C6D22" w:rsidRPr="001775C4" w:rsidRDefault="00DE696E" w:rsidP="008B3EAB">
      <w:pPr>
        <w:spacing w:before="120"/>
        <w:ind w:left="-284"/>
        <w:rPr>
          <w:rFonts w:cs="Arial"/>
          <w:bCs/>
          <w:sz w:val="24"/>
        </w:rPr>
      </w:pPr>
      <w:r w:rsidRPr="001775C4">
        <w:rPr>
          <w:rFonts w:cs="Arial"/>
          <w:bCs/>
          <w:sz w:val="24"/>
        </w:rPr>
        <w:t>Please make sure you provide evidence to demonstrate clearly how you meet these criteria</w:t>
      </w:r>
      <w:r w:rsidR="00603E81" w:rsidRPr="001775C4">
        <w:rPr>
          <w:rFonts w:cs="Arial"/>
          <w:bCs/>
          <w:sz w:val="24"/>
        </w:rPr>
        <w:t xml:space="preserve">, </w:t>
      </w:r>
      <w:r w:rsidR="00603E81" w:rsidRPr="001775C4">
        <w:rPr>
          <w:rFonts w:cs="Arial"/>
          <w:b/>
          <w:bCs/>
          <w:sz w:val="24"/>
        </w:rPr>
        <w:t>which are all essential unless marked otherwise</w:t>
      </w:r>
      <w:r w:rsidR="00603E81" w:rsidRPr="001775C4">
        <w:rPr>
          <w:rFonts w:cs="Arial"/>
          <w:bCs/>
          <w:sz w:val="24"/>
        </w:rPr>
        <w:t>.</w:t>
      </w:r>
      <w:r w:rsidR="001C6D22" w:rsidRPr="001775C4">
        <w:rPr>
          <w:rFonts w:cs="Arial"/>
          <w:bCs/>
          <w:sz w:val="24"/>
        </w:rPr>
        <w:t xml:space="preserve"> Shortlisting will be based on your responses</w:t>
      </w:r>
      <w:r w:rsidRPr="001775C4">
        <w:rPr>
          <w:rFonts w:cs="Arial"/>
          <w:bCs/>
          <w:sz w:val="24"/>
        </w:rPr>
        <w:t xml:space="preserve">. </w:t>
      </w:r>
    </w:p>
    <w:p w14:paraId="0F0E1043" w14:textId="6659FF20" w:rsidR="0084352E" w:rsidRPr="005B607F" w:rsidRDefault="0084352E" w:rsidP="008B3EAB">
      <w:pPr>
        <w:spacing w:before="120"/>
        <w:ind w:left="-284"/>
        <w:rPr>
          <w:rFonts w:ascii="Arial" w:hAnsi="Arial" w:cs="Arial"/>
          <w:szCs w:val="22"/>
        </w:rPr>
      </w:pPr>
    </w:p>
    <w:sectPr w:rsidR="0084352E" w:rsidRPr="005B607F" w:rsidSect="006D06A9">
      <w:headerReference w:type="default" r:id="rId11"/>
      <w:headerReference w:type="first" r:id="rId12"/>
      <w:footerReference w:type="first" r:id="rId13"/>
      <w:pgSz w:w="11906" w:h="16838"/>
      <w:pgMar w:top="993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5EC3" w14:textId="77777777" w:rsidR="00C6102B" w:rsidRDefault="00C6102B">
      <w:r>
        <w:separator/>
      </w:r>
    </w:p>
  </w:endnote>
  <w:endnote w:type="continuationSeparator" w:id="0">
    <w:p w14:paraId="668C59CB" w14:textId="77777777" w:rsidR="00C6102B" w:rsidRDefault="00C6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B23E" w14:textId="03ABD319" w:rsidR="009811CE" w:rsidRPr="00992203" w:rsidRDefault="009811CE">
    <w:pPr>
      <w:tabs>
        <w:tab w:val="center" w:pos="4550"/>
        <w:tab w:val="left" w:pos="5818"/>
      </w:tabs>
      <w:ind w:right="260"/>
      <w:jc w:val="right"/>
      <w:rPr>
        <w:sz w:val="24"/>
      </w:rPr>
    </w:pPr>
    <w:r w:rsidRPr="00992203">
      <w:rPr>
        <w:spacing w:val="60"/>
        <w:sz w:val="24"/>
      </w:rPr>
      <w:t>OEA G4 College Finance Junior Business Partner JDPS (Feb 2</w:t>
    </w:r>
    <w:r w:rsidR="009C1238">
      <w:rPr>
        <w:spacing w:val="60"/>
        <w:sz w:val="24"/>
      </w:rPr>
      <w:t>3</w:t>
    </w:r>
    <w:proofErr w:type="gramStart"/>
    <w:r w:rsidRPr="00992203">
      <w:rPr>
        <w:spacing w:val="60"/>
        <w:sz w:val="24"/>
      </w:rPr>
      <w:t>)  Page</w:t>
    </w:r>
    <w:proofErr w:type="gramEnd"/>
    <w:r w:rsidRPr="00992203">
      <w:rPr>
        <w:sz w:val="24"/>
      </w:rPr>
      <w:t xml:space="preserve"> </w:t>
    </w:r>
    <w:r w:rsidRPr="00992203">
      <w:rPr>
        <w:sz w:val="24"/>
      </w:rPr>
      <w:fldChar w:fldCharType="begin"/>
    </w:r>
    <w:r w:rsidRPr="00992203">
      <w:rPr>
        <w:sz w:val="24"/>
      </w:rPr>
      <w:instrText xml:space="preserve"> PAGE   \* MERGEFORMAT </w:instrText>
    </w:r>
    <w:r w:rsidRPr="00992203">
      <w:rPr>
        <w:sz w:val="24"/>
      </w:rPr>
      <w:fldChar w:fldCharType="separate"/>
    </w:r>
    <w:r w:rsidR="00B64FFE">
      <w:rPr>
        <w:noProof/>
        <w:sz w:val="24"/>
      </w:rPr>
      <w:t>1</w:t>
    </w:r>
    <w:r w:rsidRPr="00992203">
      <w:rPr>
        <w:sz w:val="24"/>
      </w:rPr>
      <w:fldChar w:fldCharType="end"/>
    </w:r>
    <w:r w:rsidRPr="00992203">
      <w:rPr>
        <w:sz w:val="24"/>
      </w:rPr>
      <w:t xml:space="preserve"> | </w:t>
    </w:r>
    <w:r w:rsidRPr="00992203">
      <w:rPr>
        <w:sz w:val="24"/>
      </w:rPr>
      <w:fldChar w:fldCharType="begin"/>
    </w:r>
    <w:r w:rsidRPr="00992203">
      <w:rPr>
        <w:sz w:val="24"/>
      </w:rPr>
      <w:instrText xml:space="preserve"> NUMPAGES  \* Arabic  \* MERGEFORMAT </w:instrText>
    </w:r>
    <w:r w:rsidRPr="00992203">
      <w:rPr>
        <w:sz w:val="24"/>
      </w:rPr>
      <w:fldChar w:fldCharType="separate"/>
    </w:r>
    <w:r w:rsidR="00B64FFE">
      <w:rPr>
        <w:noProof/>
        <w:sz w:val="24"/>
      </w:rPr>
      <w:t>5</w:t>
    </w:r>
    <w:r w:rsidRPr="00992203">
      <w:rPr>
        <w:sz w:val="24"/>
      </w:rPr>
      <w:fldChar w:fldCharType="end"/>
    </w:r>
  </w:p>
  <w:p w14:paraId="0BEAA97C" w14:textId="77777777" w:rsidR="009811CE" w:rsidRDefault="00981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48B5" w14:textId="77777777" w:rsidR="00C6102B" w:rsidRDefault="00C6102B">
      <w:r>
        <w:separator/>
      </w:r>
    </w:p>
  </w:footnote>
  <w:footnote w:type="continuationSeparator" w:id="0">
    <w:p w14:paraId="0879DA59" w14:textId="77777777" w:rsidR="00C6102B" w:rsidRDefault="00C6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732F" w14:textId="77777777" w:rsidR="00D26B1F" w:rsidRPr="00576313" w:rsidRDefault="00D26B1F" w:rsidP="005763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F552" w14:textId="77777777" w:rsidR="00A6413C" w:rsidRDefault="00A6413C">
    <w:pPr>
      <w:pStyle w:val="Header"/>
    </w:pPr>
    <w:r w:rsidRPr="005D7A28"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61135E60" wp14:editId="3F18796B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11" name="Picture 11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A5AD8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F76AF"/>
    <w:multiLevelType w:val="hybridMultilevel"/>
    <w:tmpl w:val="D32E2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B5335"/>
    <w:multiLevelType w:val="hybridMultilevel"/>
    <w:tmpl w:val="B1A80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3295E"/>
    <w:multiLevelType w:val="hybridMultilevel"/>
    <w:tmpl w:val="07E05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812FE4"/>
    <w:multiLevelType w:val="hybridMultilevel"/>
    <w:tmpl w:val="F69EC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E3128"/>
    <w:multiLevelType w:val="hybridMultilevel"/>
    <w:tmpl w:val="2E549706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6" w15:restartNumberingAfterBreak="0">
    <w:nsid w:val="139E4C5E"/>
    <w:multiLevelType w:val="multilevel"/>
    <w:tmpl w:val="0102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E39AC"/>
    <w:multiLevelType w:val="hybridMultilevel"/>
    <w:tmpl w:val="8F3C9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13D94"/>
    <w:multiLevelType w:val="hybridMultilevel"/>
    <w:tmpl w:val="5142E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30F43"/>
    <w:multiLevelType w:val="hybridMultilevel"/>
    <w:tmpl w:val="3C6C6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D44CF"/>
    <w:multiLevelType w:val="hybridMultilevel"/>
    <w:tmpl w:val="2C203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E6795"/>
    <w:multiLevelType w:val="hybridMultilevel"/>
    <w:tmpl w:val="355A1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968A6"/>
    <w:multiLevelType w:val="hybridMultilevel"/>
    <w:tmpl w:val="4FBEC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2472B"/>
    <w:multiLevelType w:val="hybridMultilevel"/>
    <w:tmpl w:val="18F4A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04A4C"/>
    <w:multiLevelType w:val="hybridMultilevel"/>
    <w:tmpl w:val="F1F04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241A95"/>
    <w:multiLevelType w:val="hybridMultilevel"/>
    <w:tmpl w:val="F9E20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C7540"/>
    <w:multiLevelType w:val="hybridMultilevel"/>
    <w:tmpl w:val="C310D87E"/>
    <w:lvl w:ilvl="0" w:tplc="080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7" w15:restartNumberingAfterBreak="0">
    <w:nsid w:val="633E7FCF"/>
    <w:multiLevelType w:val="hybridMultilevel"/>
    <w:tmpl w:val="12D25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97DEB"/>
    <w:multiLevelType w:val="hybridMultilevel"/>
    <w:tmpl w:val="E642E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222194">
    <w:abstractNumId w:val="0"/>
  </w:num>
  <w:num w:numId="2" w16cid:durableId="1957053663">
    <w:abstractNumId w:val="10"/>
  </w:num>
  <w:num w:numId="3" w16cid:durableId="1497333543">
    <w:abstractNumId w:val="2"/>
  </w:num>
  <w:num w:numId="4" w16cid:durableId="1630088701">
    <w:abstractNumId w:val="15"/>
  </w:num>
  <w:num w:numId="5" w16cid:durableId="1766461195">
    <w:abstractNumId w:val="7"/>
  </w:num>
  <w:num w:numId="6" w16cid:durableId="2129542034">
    <w:abstractNumId w:val="17"/>
  </w:num>
  <w:num w:numId="7" w16cid:durableId="944312178">
    <w:abstractNumId w:val="18"/>
  </w:num>
  <w:num w:numId="8" w16cid:durableId="545945690">
    <w:abstractNumId w:val="8"/>
  </w:num>
  <w:num w:numId="9" w16cid:durableId="590939571">
    <w:abstractNumId w:val="11"/>
  </w:num>
  <w:num w:numId="10" w16cid:durableId="153885446">
    <w:abstractNumId w:val="1"/>
  </w:num>
  <w:num w:numId="11" w16cid:durableId="1604151046">
    <w:abstractNumId w:val="3"/>
  </w:num>
  <w:num w:numId="12" w16cid:durableId="212927664">
    <w:abstractNumId w:val="9"/>
  </w:num>
  <w:num w:numId="13" w16cid:durableId="1184977563">
    <w:abstractNumId w:val="14"/>
  </w:num>
  <w:num w:numId="14" w16cid:durableId="1987124008">
    <w:abstractNumId w:val="12"/>
  </w:num>
  <w:num w:numId="15" w16cid:durableId="902377801">
    <w:abstractNumId w:val="5"/>
  </w:num>
  <w:num w:numId="16" w16cid:durableId="446773387">
    <w:abstractNumId w:val="6"/>
  </w:num>
  <w:num w:numId="17" w16cid:durableId="1149978434">
    <w:abstractNumId w:val="16"/>
  </w:num>
  <w:num w:numId="18" w16cid:durableId="1370954125">
    <w:abstractNumId w:val="4"/>
  </w:num>
  <w:num w:numId="19" w16cid:durableId="30312082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9"/>
    <w:rsid w:val="00000FB6"/>
    <w:rsid w:val="00006116"/>
    <w:rsid w:val="00007EBD"/>
    <w:rsid w:val="0002733A"/>
    <w:rsid w:val="00043AA1"/>
    <w:rsid w:val="00061EC8"/>
    <w:rsid w:val="00067A19"/>
    <w:rsid w:val="00084C0E"/>
    <w:rsid w:val="00087D41"/>
    <w:rsid w:val="00094004"/>
    <w:rsid w:val="000940A9"/>
    <w:rsid w:val="000A4FE1"/>
    <w:rsid w:val="000A7396"/>
    <w:rsid w:val="000B220F"/>
    <w:rsid w:val="000B4B43"/>
    <w:rsid w:val="000C0840"/>
    <w:rsid w:val="000C2C30"/>
    <w:rsid w:val="000C36A0"/>
    <w:rsid w:val="000F2DDA"/>
    <w:rsid w:val="000F59A9"/>
    <w:rsid w:val="00103C44"/>
    <w:rsid w:val="00117B35"/>
    <w:rsid w:val="0012296A"/>
    <w:rsid w:val="001410C8"/>
    <w:rsid w:val="0014159E"/>
    <w:rsid w:val="00143AE9"/>
    <w:rsid w:val="00143C49"/>
    <w:rsid w:val="00150DEB"/>
    <w:rsid w:val="001527CF"/>
    <w:rsid w:val="001555C2"/>
    <w:rsid w:val="001579D9"/>
    <w:rsid w:val="001624CF"/>
    <w:rsid w:val="0016510C"/>
    <w:rsid w:val="001775C4"/>
    <w:rsid w:val="001A0E6C"/>
    <w:rsid w:val="001A5D83"/>
    <w:rsid w:val="001C6D22"/>
    <w:rsid w:val="001D0B67"/>
    <w:rsid w:val="001E58F3"/>
    <w:rsid w:val="001E7B92"/>
    <w:rsid w:val="001F3698"/>
    <w:rsid w:val="001F490C"/>
    <w:rsid w:val="00205390"/>
    <w:rsid w:val="00214999"/>
    <w:rsid w:val="0022002F"/>
    <w:rsid w:val="00220454"/>
    <w:rsid w:val="002572D9"/>
    <w:rsid w:val="002629EA"/>
    <w:rsid w:val="00262E2D"/>
    <w:rsid w:val="00265D84"/>
    <w:rsid w:val="00266F2D"/>
    <w:rsid w:val="00267073"/>
    <w:rsid w:val="00273FAC"/>
    <w:rsid w:val="0027651F"/>
    <w:rsid w:val="00284B93"/>
    <w:rsid w:val="00286686"/>
    <w:rsid w:val="00296584"/>
    <w:rsid w:val="002B5D25"/>
    <w:rsid w:val="002B6D59"/>
    <w:rsid w:val="002B7662"/>
    <w:rsid w:val="002C2DE7"/>
    <w:rsid w:val="002D011D"/>
    <w:rsid w:val="002E43CA"/>
    <w:rsid w:val="002E4C4D"/>
    <w:rsid w:val="002E7DED"/>
    <w:rsid w:val="00301932"/>
    <w:rsid w:val="00317BF6"/>
    <w:rsid w:val="00317BFE"/>
    <w:rsid w:val="00344446"/>
    <w:rsid w:val="003462F7"/>
    <w:rsid w:val="003538F5"/>
    <w:rsid w:val="00376915"/>
    <w:rsid w:val="0037722C"/>
    <w:rsid w:val="00390BBB"/>
    <w:rsid w:val="003B2633"/>
    <w:rsid w:val="003B3CE6"/>
    <w:rsid w:val="003B71BF"/>
    <w:rsid w:val="003C2E1D"/>
    <w:rsid w:val="003C4EC9"/>
    <w:rsid w:val="003D3432"/>
    <w:rsid w:val="003D489E"/>
    <w:rsid w:val="003D5FCE"/>
    <w:rsid w:val="003E3AE4"/>
    <w:rsid w:val="003F43C9"/>
    <w:rsid w:val="003F77DF"/>
    <w:rsid w:val="0040142F"/>
    <w:rsid w:val="00403C33"/>
    <w:rsid w:val="004217FC"/>
    <w:rsid w:val="00431B5B"/>
    <w:rsid w:val="004333A8"/>
    <w:rsid w:val="00444354"/>
    <w:rsid w:val="00447A28"/>
    <w:rsid w:val="00454C08"/>
    <w:rsid w:val="00461E60"/>
    <w:rsid w:val="00466780"/>
    <w:rsid w:val="004778CD"/>
    <w:rsid w:val="004816C6"/>
    <w:rsid w:val="004879C9"/>
    <w:rsid w:val="00492FC9"/>
    <w:rsid w:val="00494622"/>
    <w:rsid w:val="004A16FB"/>
    <w:rsid w:val="004C07BB"/>
    <w:rsid w:val="004D0A87"/>
    <w:rsid w:val="004D3601"/>
    <w:rsid w:val="004E3268"/>
    <w:rsid w:val="004E3BF8"/>
    <w:rsid w:val="004E7022"/>
    <w:rsid w:val="004E704B"/>
    <w:rsid w:val="00504901"/>
    <w:rsid w:val="0051790B"/>
    <w:rsid w:val="00520FE9"/>
    <w:rsid w:val="00523360"/>
    <w:rsid w:val="00525DF6"/>
    <w:rsid w:val="0053123A"/>
    <w:rsid w:val="00556B30"/>
    <w:rsid w:val="00560860"/>
    <w:rsid w:val="005608FB"/>
    <w:rsid w:val="0056529C"/>
    <w:rsid w:val="00570A89"/>
    <w:rsid w:val="00570BB1"/>
    <w:rsid w:val="00573A4E"/>
    <w:rsid w:val="00573FD7"/>
    <w:rsid w:val="00576313"/>
    <w:rsid w:val="00594C01"/>
    <w:rsid w:val="005B607F"/>
    <w:rsid w:val="005C7C96"/>
    <w:rsid w:val="005E147B"/>
    <w:rsid w:val="005F4F29"/>
    <w:rsid w:val="005F772D"/>
    <w:rsid w:val="00603E81"/>
    <w:rsid w:val="0060573A"/>
    <w:rsid w:val="00624AD2"/>
    <w:rsid w:val="00635CC0"/>
    <w:rsid w:val="0064664B"/>
    <w:rsid w:val="00660F33"/>
    <w:rsid w:val="00686EBB"/>
    <w:rsid w:val="00687B6D"/>
    <w:rsid w:val="00697B50"/>
    <w:rsid w:val="00697B52"/>
    <w:rsid w:val="006A3235"/>
    <w:rsid w:val="006B2214"/>
    <w:rsid w:val="006C5F5D"/>
    <w:rsid w:val="006D06A9"/>
    <w:rsid w:val="006D587E"/>
    <w:rsid w:val="006D6CF8"/>
    <w:rsid w:val="006E04A9"/>
    <w:rsid w:val="006E5BEA"/>
    <w:rsid w:val="006F1608"/>
    <w:rsid w:val="006F53E4"/>
    <w:rsid w:val="007128A1"/>
    <w:rsid w:val="007166ED"/>
    <w:rsid w:val="00720B3A"/>
    <w:rsid w:val="0072173D"/>
    <w:rsid w:val="00721950"/>
    <w:rsid w:val="0072319F"/>
    <w:rsid w:val="00730D34"/>
    <w:rsid w:val="007315B3"/>
    <w:rsid w:val="0074462C"/>
    <w:rsid w:val="0074510D"/>
    <w:rsid w:val="00751837"/>
    <w:rsid w:val="007529A4"/>
    <w:rsid w:val="00753210"/>
    <w:rsid w:val="00753853"/>
    <w:rsid w:val="00764742"/>
    <w:rsid w:val="007713A2"/>
    <w:rsid w:val="00774FB3"/>
    <w:rsid w:val="00785F1F"/>
    <w:rsid w:val="00794DDF"/>
    <w:rsid w:val="00796DAE"/>
    <w:rsid w:val="007A09EB"/>
    <w:rsid w:val="007A106E"/>
    <w:rsid w:val="007C2ABC"/>
    <w:rsid w:val="007D4D75"/>
    <w:rsid w:val="007E32DE"/>
    <w:rsid w:val="007E6306"/>
    <w:rsid w:val="008100BB"/>
    <w:rsid w:val="00815AAD"/>
    <w:rsid w:val="008217DE"/>
    <w:rsid w:val="008263C6"/>
    <w:rsid w:val="0084352E"/>
    <w:rsid w:val="0084488F"/>
    <w:rsid w:val="00844A9D"/>
    <w:rsid w:val="0084730C"/>
    <w:rsid w:val="0086380C"/>
    <w:rsid w:val="00870F48"/>
    <w:rsid w:val="00873C03"/>
    <w:rsid w:val="00873E04"/>
    <w:rsid w:val="008746EB"/>
    <w:rsid w:val="00877BBA"/>
    <w:rsid w:val="00896661"/>
    <w:rsid w:val="008A64C7"/>
    <w:rsid w:val="008A7BFE"/>
    <w:rsid w:val="008A7C9F"/>
    <w:rsid w:val="008B383C"/>
    <w:rsid w:val="008B3EAB"/>
    <w:rsid w:val="008B7BBA"/>
    <w:rsid w:val="008D390B"/>
    <w:rsid w:val="008E0136"/>
    <w:rsid w:val="008E430C"/>
    <w:rsid w:val="008E6FE7"/>
    <w:rsid w:val="008F4055"/>
    <w:rsid w:val="008F6039"/>
    <w:rsid w:val="00934B07"/>
    <w:rsid w:val="0094029B"/>
    <w:rsid w:val="009438D6"/>
    <w:rsid w:val="009557D4"/>
    <w:rsid w:val="009624A4"/>
    <w:rsid w:val="009741B1"/>
    <w:rsid w:val="0097624E"/>
    <w:rsid w:val="009811CE"/>
    <w:rsid w:val="00992203"/>
    <w:rsid w:val="00992ED5"/>
    <w:rsid w:val="009A30ED"/>
    <w:rsid w:val="009A741C"/>
    <w:rsid w:val="009C1238"/>
    <w:rsid w:val="009E3F5C"/>
    <w:rsid w:val="00A027EF"/>
    <w:rsid w:val="00A0586F"/>
    <w:rsid w:val="00A12159"/>
    <w:rsid w:val="00A15DD8"/>
    <w:rsid w:val="00A22D21"/>
    <w:rsid w:val="00A2502C"/>
    <w:rsid w:val="00A30617"/>
    <w:rsid w:val="00A514C8"/>
    <w:rsid w:val="00A543A7"/>
    <w:rsid w:val="00A6413C"/>
    <w:rsid w:val="00A72222"/>
    <w:rsid w:val="00A7237C"/>
    <w:rsid w:val="00A7434D"/>
    <w:rsid w:val="00A867B9"/>
    <w:rsid w:val="00AA70BE"/>
    <w:rsid w:val="00AA7EA5"/>
    <w:rsid w:val="00AB562A"/>
    <w:rsid w:val="00AC4A07"/>
    <w:rsid w:val="00AD5C3D"/>
    <w:rsid w:val="00AF0EA0"/>
    <w:rsid w:val="00AF3661"/>
    <w:rsid w:val="00AF6C2A"/>
    <w:rsid w:val="00B06ABB"/>
    <w:rsid w:val="00B15DF3"/>
    <w:rsid w:val="00B21399"/>
    <w:rsid w:val="00B21804"/>
    <w:rsid w:val="00B26E52"/>
    <w:rsid w:val="00B27176"/>
    <w:rsid w:val="00B40C2C"/>
    <w:rsid w:val="00B4142B"/>
    <w:rsid w:val="00B50A2E"/>
    <w:rsid w:val="00B60665"/>
    <w:rsid w:val="00B64FFE"/>
    <w:rsid w:val="00B67FB4"/>
    <w:rsid w:val="00B778B7"/>
    <w:rsid w:val="00B838E2"/>
    <w:rsid w:val="00BA3157"/>
    <w:rsid w:val="00BC730C"/>
    <w:rsid w:val="00BD66E9"/>
    <w:rsid w:val="00BE115C"/>
    <w:rsid w:val="00BE143D"/>
    <w:rsid w:val="00BE29CD"/>
    <w:rsid w:val="00BF549E"/>
    <w:rsid w:val="00C007C8"/>
    <w:rsid w:val="00C220C6"/>
    <w:rsid w:val="00C24311"/>
    <w:rsid w:val="00C270E0"/>
    <w:rsid w:val="00C36210"/>
    <w:rsid w:val="00C40302"/>
    <w:rsid w:val="00C41ED9"/>
    <w:rsid w:val="00C54E60"/>
    <w:rsid w:val="00C6102B"/>
    <w:rsid w:val="00C734E7"/>
    <w:rsid w:val="00C73F1E"/>
    <w:rsid w:val="00C74767"/>
    <w:rsid w:val="00C92AFB"/>
    <w:rsid w:val="00CB1955"/>
    <w:rsid w:val="00CB1C9A"/>
    <w:rsid w:val="00CD1530"/>
    <w:rsid w:val="00CE2F41"/>
    <w:rsid w:val="00D04FAC"/>
    <w:rsid w:val="00D1149C"/>
    <w:rsid w:val="00D21CDF"/>
    <w:rsid w:val="00D26B1F"/>
    <w:rsid w:val="00D27FC8"/>
    <w:rsid w:val="00D466EC"/>
    <w:rsid w:val="00D61897"/>
    <w:rsid w:val="00D6418D"/>
    <w:rsid w:val="00D643AB"/>
    <w:rsid w:val="00D66759"/>
    <w:rsid w:val="00D714FE"/>
    <w:rsid w:val="00D87564"/>
    <w:rsid w:val="00D941F7"/>
    <w:rsid w:val="00DB0A26"/>
    <w:rsid w:val="00DE696E"/>
    <w:rsid w:val="00DF487C"/>
    <w:rsid w:val="00E00A83"/>
    <w:rsid w:val="00E10084"/>
    <w:rsid w:val="00E14536"/>
    <w:rsid w:val="00E2180F"/>
    <w:rsid w:val="00E225DF"/>
    <w:rsid w:val="00E35296"/>
    <w:rsid w:val="00E46D94"/>
    <w:rsid w:val="00E54424"/>
    <w:rsid w:val="00E57CBC"/>
    <w:rsid w:val="00E62E0A"/>
    <w:rsid w:val="00E649C6"/>
    <w:rsid w:val="00EB1A74"/>
    <w:rsid w:val="00EB72A0"/>
    <w:rsid w:val="00EC1698"/>
    <w:rsid w:val="00EE0A14"/>
    <w:rsid w:val="00EE1946"/>
    <w:rsid w:val="00EE5155"/>
    <w:rsid w:val="00EE630A"/>
    <w:rsid w:val="00EF50CC"/>
    <w:rsid w:val="00F020B4"/>
    <w:rsid w:val="00F023ED"/>
    <w:rsid w:val="00F31335"/>
    <w:rsid w:val="00F332A8"/>
    <w:rsid w:val="00F419E5"/>
    <w:rsid w:val="00F443DC"/>
    <w:rsid w:val="00F45D12"/>
    <w:rsid w:val="00F464CF"/>
    <w:rsid w:val="00F954BA"/>
    <w:rsid w:val="00FB4031"/>
    <w:rsid w:val="00FB43F5"/>
    <w:rsid w:val="00FC2F78"/>
    <w:rsid w:val="00FD4792"/>
    <w:rsid w:val="00F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B7E6E"/>
  <w15:docId w15:val="{F4F9B84F-FC76-4F59-B5B9-B5EC404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901"/>
  </w:style>
  <w:style w:type="paragraph" w:styleId="Heading1">
    <w:name w:val="heading 1"/>
    <w:basedOn w:val="Normal"/>
    <w:next w:val="Normal"/>
    <w:qFormat/>
    <w:rsid w:val="0050490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  <w:style w:type="paragraph" w:styleId="NoSpacing">
    <w:name w:val="No Spacing"/>
    <w:basedOn w:val="Normal"/>
    <w:uiPriority w:val="1"/>
    <w:qFormat/>
    <w:rsid w:val="004E704B"/>
    <w:rPr>
      <w:rFonts w:ascii="Calibri" w:eastAsia="Calibri" w:hAnsi="Calibri"/>
      <w:szCs w:val="22"/>
    </w:rPr>
  </w:style>
  <w:style w:type="paragraph" w:styleId="NormalWeb">
    <w:name w:val="Normal (Web)"/>
    <w:basedOn w:val="Normal"/>
    <w:uiPriority w:val="99"/>
    <w:unhideWhenUsed/>
    <w:rsid w:val="0064664B"/>
    <w:pPr>
      <w:spacing w:after="150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4E3BF8"/>
    <w:pPr>
      <w:jc w:val="center"/>
    </w:pPr>
    <w:rPr>
      <w:rFonts w:ascii="Times New Roman" w:hAnsi="Times New Roman"/>
      <w:b/>
      <w:bCs/>
      <w:sz w:val="24"/>
      <w:lang w:val="x-none" w:eastAsia="en-US"/>
    </w:rPr>
  </w:style>
  <w:style w:type="character" w:customStyle="1" w:styleId="TitleChar">
    <w:name w:val="Title Char"/>
    <w:basedOn w:val="DefaultParagraphFont"/>
    <w:link w:val="Title"/>
    <w:rsid w:val="004E3BF8"/>
    <w:rPr>
      <w:rFonts w:ascii="Times New Roman" w:hAnsi="Times New Roman"/>
      <w:b/>
      <w:bCs/>
      <w:sz w:val="24"/>
      <w:lang w:val="x-none" w:eastAsia="en-US"/>
    </w:rPr>
  </w:style>
  <w:style w:type="paragraph" w:styleId="Revision">
    <w:name w:val="Revision"/>
    <w:hidden/>
    <w:uiPriority w:val="99"/>
    <w:semiHidden/>
    <w:rsid w:val="0045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8037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62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70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75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2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51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99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39700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98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119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29057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52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79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49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72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079086FFEE041B9D7144F20495D9A" ma:contentTypeVersion="7" ma:contentTypeDescription="Create a new document." ma:contentTypeScope="" ma:versionID="6b98bb180de003df56c29e335ebee19e">
  <xsd:schema xmlns:xsd="http://www.w3.org/2001/XMLSchema" xmlns:xs="http://www.w3.org/2001/XMLSchema" xmlns:p="http://schemas.microsoft.com/office/2006/metadata/properties" xmlns:ns3="a9943900-23ff-44bd-9e58-abbdbc5cb683" xmlns:ns4="bb189ab6-23b6-4204-a06a-5c6a806fc408" targetNamespace="http://schemas.microsoft.com/office/2006/metadata/properties" ma:root="true" ma:fieldsID="e13ddf31c16e4976236a3010fb877769" ns3:_="" ns4:_="">
    <xsd:import namespace="a9943900-23ff-44bd-9e58-abbdbc5cb683"/>
    <xsd:import namespace="bb189ab6-23b6-4204-a06a-5c6a806fc4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43900-23ff-44bd-9e58-abbdbc5cb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89ab6-23b6-4204-a06a-5c6a806fc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954B4-2DC6-4F1A-99EE-DFC5978B2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FBFAF1-7F1A-4501-92C7-A76F0A5F3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DA560-C867-4353-8FE5-EB6490BAD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43900-23ff-44bd-9e58-abbdbc5cb683"/>
    <ds:schemaRef ds:uri="bb189ab6-23b6-4204-a06a-5c6a806fc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EFE628-1AE1-47F8-A909-8F285F6E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1165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Maloney;a.kingsley-nyinah@arts.ac.uk</dc:creator>
  <cp:keywords>Recruitment, Job Description template</cp:keywords>
  <cp:lastModifiedBy>Clara Adenuga</cp:lastModifiedBy>
  <cp:revision>2</cp:revision>
  <cp:lastPrinted>2018-02-22T15:49:00Z</cp:lastPrinted>
  <dcterms:created xsi:type="dcterms:W3CDTF">2023-03-02T15:09:00Z</dcterms:created>
  <dcterms:modified xsi:type="dcterms:W3CDTF">2023-03-02T15:09:00Z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0x0101000E9079086FFEE041B9D7144F20495D9A</vt:lpwstr>
  </property>
</Properties>
</file>