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5B35" w14:textId="77777777" w:rsidR="00594C01" w:rsidRDefault="00DA746B" w:rsidP="0010555C">
      <w:pPr>
        <w:tabs>
          <w:tab w:val="left" w:pos="6096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153F5D69" wp14:editId="3AEF42F6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2876550" cy="533400"/>
            <wp:effectExtent l="1905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1CB3F05E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66D1E10F" w14:textId="77777777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594C01" w14:paraId="77D5419B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E18F98D" w14:textId="77777777" w:rsidR="00594C01" w:rsidRPr="006E5BEA" w:rsidRDefault="00594C01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860F63">
              <w:rPr>
                <w:rFonts w:ascii="Arial" w:hAnsi="Arial"/>
                <w:sz w:val="20"/>
              </w:rPr>
              <w:t xml:space="preserve"> Marketing Coordinator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5F2A60ED" w14:textId="20D140DE" w:rsidR="00594C01" w:rsidRDefault="00143C49" w:rsidP="0010686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4B1920">
              <w:rPr>
                <w:rFonts w:ascii="Arial" w:hAnsi="Arial"/>
                <w:sz w:val="20"/>
              </w:rPr>
              <w:t xml:space="preserve">Senior </w:t>
            </w:r>
            <w:r w:rsidR="00860F63">
              <w:rPr>
                <w:rFonts w:ascii="Arial" w:hAnsi="Arial"/>
                <w:sz w:val="20"/>
              </w:rPr>
              <w:t>Marketing</w:t>
            </w:r>
            <w:r w:rsidR="004B1920">
              <w:rPr>
                <w:rFonts w:ascii="Arial" w:hAnsi="Arial"/>
                <w:sz w:val="20"/>
              </w:rPr>
              <w:t xml:space="preserve"> Coordinator</w:t>
            </w:r>
          </w:p>
        </w:tc>
      </w:tr>
      <w:tr w:rsidR="00143C49" w14:paraId="2A67129C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4B42CB86" w14:textId="77777777" w:rsidR="00143C49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A307" w14:textId="77777777" w:rsidR="00143C49" w:rsidRPr="00143C49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34292B18" w14:textId="77777777"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3807E7" w:rsidRPr="003807E7">
              <w:rPr>
                <w:rFonts w:ascii="Arial" w:hAnsi="Arial"/>
                <w:sz w:val="20"/>
              </w:rPr>
              <w:t>All</w:t>
            </w:r>
          </w:p>
        </w:tc>
      </w:tr>
      <w:tr w:rsidR="00594C01" w14:paraId="0AF1AE3C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F41AACF" w14:textId="1EE2E39B" w:rsidR="00594C01" w:rsidRPr="00312848" w:rsidRDefault="00143C49" w:rsidP="00EF2A23">
            <w:pPr>
              <w:rPr>
                <w:rFonts w:ascii="Arial" w:hAnsi="Arial"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12848" w:rsidRPr="00312848">
              <w:rPr>
                <w:rFonts w:ascii="Arial" w:hAnsi="Arial"/>
                <w:sz w:val="20"/>
              </w:rPr>
              <w:t>£28,839 - £35,205</w:t>
            </w:r>
            <w:bookmarkStart w:id="0" w:name="_GoBack"/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42B39F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</w:t>
            </w:r>
            <w:r w:rsidR="00860F63">
              <w:rPr>
                <w:rFonts w:ascii="Arial" w:hAnsi="Arial"/>
                <w:sz w:val="20"/>
              </w:rPr>
              <w:t>3</w:t>
            </w:r>
          </w:p>
        </w:tc>
      </w:tr>
      <w:tr w:rsidR="00594C01" w14:paraId="5C95715F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4B5F49B" w14:textId="77777777" w:rsidR="00594C01" w:rsidRPr="006E5BEA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London College of Communication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0375E316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3807E7">
              <w:rPr>
                <w:rFonts w:ascii="Arial" w:hAnsi="Arial"/>
                <w:sz w:val="20"/>
              </w:rPr>
              <w:t xml:space="preserve"> Elephant &amp; Castle</w:t>
            </w:r>
          </w:p>
        </w:tc>
      </w:tr>
      <w:tr w:rsidR="00594C01" w14:paraId="4E48FE3B" w14:textId="77777777">
        <w:tc>
          <w:tcPr>
            <w:tcW w:w="10440" w:type="dxa"/>
            <w:gridSpan w:val="4"/>
          </w:tcPr>
          <w:p w14:paraId="39C2283F" w14:textId="77777777" w:rsidR="00F94618" w:rsidRPr="00C401AB" w:rsidRDefault="00594C01" w:rsidP="00F94618">
            <w:pPr>
              <w:pStyle w:val="p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0F63">
              <w:rPr>
                <w:rFonts w:ascii="Arial" w:hAnsi="Arial"/>
                <w:b/>
                <w:sz w:val="20"/>
              </w:rPr>
              <w:t>Purpose of Role:</w:t>
            </w:r>
            <w:r w:rsidRPr="00860F63">
              <w:rPr>
                <w:rFonts w:ascii="Arial" w:hAnsi="Arial"/>
                <w:sz w:val="20"/>
              </w:rPr>
              <w:t xml:space="preserve"> </w:t>
            </w:r>
            <w:r w:rsidR="00F94618" w:rsidRPr="00C401AB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>London College of Communication</w:t>
            </w:r>
            <w:r w:rsidR="00F94618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 xml:space="preserve"> (LCC)</w:t>
            </w:r>
            <w:r w:rsidR="00F94618" w:rsidRPr="00C401AB">
              <w:rPr>
                <w:rStyle w:val="s1"/>
                <w:rFonts w:ascii="Arial" w:hAnsi="Arial" w:cs="Arial"/>
                <w:color w:val="000000" w:themeColor="text1"/>
                <w:sz w:val="20"/>
                <w:szCs w:val="20"/>
              </w:rPr>
              <w:t xml:space="preserve"> is a pioneering world leader in creative communications education. We nurture and develop the critical, creative, and technical excellence needed to discover new possibilities and practices in creative communications, through a diverse, world-leading community of teaching, research and partnerships with industry. Future plans for the College include a cutting edge new building that will allow us to explore our approach to learning and teaching, engaging with our communities, and contribution to the wider creative and cultural landscape.</w:t>
            </w:r>
          </w:p>
          <w:p w14:paraId="688ED9FE" w14:textId="77777777" w:rsidR="00F94618" w:rsidRDefault="00F94618" w:rsidP="00F94618">
            <w:pPr>
              <w:rPr>
                <w:rFonts w:ascii="Arial" w:hAnsi="Arial"/>
                <w:sz w:val="20"/>
              </w:rPr>
            </w:pPr>
          </w:p>
          <w:p w14:paraId="6C2B340F" w14:textId="69D90C35" w:rsidR="00864E7B" w:rsidRDefault="00F946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this role is</w:t>
            </w:r>
            <w:r>
              <w:rPr>
                <w:rFonts w:ascii="Arial" w:hAnsi="Arial"/>
                <w:sz w:val="20"/>
              </w:rPr>
              <w:t xml:space="preserve"> t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B72307">
              <w:rPr>
                <w:rFonts w:ascii="Arial" w:hAnsi="Arial" w:cs="Arial"/>
                <w:sz w:val="20"/>
                <w:szCs w:val="20"/>
              </w:rPr>
              <w:t>coordinate</w:t>
            </w:r>
            <w:r w:rsidR="002B48DF" w:rsidRPr="002B48DF">
              <w:rPr>
                <w:rFonts w:ascii="Arial" w:hAnsi="Arial" w:cs="Arial"/>
                <w:sz w:val="20"/>
                <w:szCs w:val="20"/>
              </w:rPr>
              <w:t xml:space="preserve"> a range of marketing</w:t>
            </w:r>
            <w:r w:rsidR="00E50D6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2B48DF" w:rsidRPr="002B48DF">
              <w:rPr>
                <w:rFonts w:ascii="Arial" w:hAnsi="Arial" w:cs="Arial"/>
                <w:sz w:val="20"/>
                <w:szCs w:val="20"/>
              </w:rPr>
              <w:t xml:space="preserve"> promotional activities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aimed at increasing the quantity and quality of applications </w:t>
            </w:r>
            <w:r w:rsidR="00E50D6A">
              <w:rPr>
                <w:rFonts w:ascii="Arial" w:hAnsi="Arial" w:cs="Arial"/>
                <w:sz w:val="20"/>
                <w:szCs w:val="20"/>
              </w:rPr>
              <w:t>to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courses </w:t>
            </w:r>
            <w:r w:rsidR="00B72307">
              <w:rPr>
                <w:rFonts w:ascii="Arial" w:hAnsi="Arial" w:cs="Arial"/>
                <w:sz w:val="20"/>
                <w:szCs w:val="20"/>
              </w:rPr>
              <w:t>at London College of Communication (LCC)</w:t>
            </w:r>
            <w:r w:rsidR="004B7B34">
              <w:rPr>
                <w:rFonts w:ascii="Arial" w:hAnsi="Arial" w:cs="Arial"/>
                <w:sz w:val="20"/>
                <w:szCs w:val="20"/>
              </w:rPr>
              <w:t>,</w:t>
            </w:r>
            <w:r w:rsidR="00B72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50D6A">
              <w:rPr>
                <w:rFonts w:ascii="Arial" w:hAnsi="Arial" w:cs="Arial"/>
                <w:sz w:val="20"/>
                <w:szCs w:val="20"/>
              </w:rPr>
              <w:t>supporting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 the conversion of </w:t>
            </w:r>
            <w:r w:rsidR="00E50D6A">
              <w:rPr>
                <w:rFonts w:ascii="Arial" w:hAnsi="Arial" w:cs="Arial"/>
                <w:sz w:val="20"/>
                <w:szCs w:val="20"/>
              </w:rPr>
              <w:t xml:space="preserve">enquiries to </w:t>
            </w:r>
            <w:r w:rsidR="00860F63" w:rsidRPr="002B48DF">
              <w:rPr>
                <w:rFonts w:ascii="Arial" w:hAnsi="Arial" w:cs="Arial"/>
                <w:sz w:val="20"/>
                <w:szCs w:val="20"/>
              </w:rPr>
              <w:t xml:space="preserve">applications to enrolments. </w:t>
            </w:r>
            <w:r w:rsidR="00E50D6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post holder will also </w:t>
            </w:r>
            <w:r w:rsidR="00E50D6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AE2CF1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E50D6A">
              <w:rPr>
                <w:rFonts w:ascii="Arial" w:hAnsi="Arial" w:cs="Arial"/>
                <w:sz w:val="20"/>
                <w:szCs w:val="20"/>
              </w:rPr>
              <w:t>support to the delivery of LCC’s student recruitment events and activities as required.</w:t>
            </w:r>
          </w:p>
          <w:p w14:paraId="50790887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15C76978" w14:textId="77777777">
        <w:tc>
          <w:tcPr>
            <w:tcW w:w="10440" w:type="dxa"/>
            <w:gridSpan w:val="4"/>
          </w:tcPr>
          <w:p w14:paraId="614DF972" w14:textId="77777777" w:rsidR="00594C01" w:rsidRPr="004B7B34" w:rsidRDefault="00594C0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Duties and Responsibilities</w:t>
            </w:r>
          </w:p>
          <w:p w14:paraId="0767665B" w14:textId="77777777" w:rsidR="004879C9" w:rsidRPr="004B7B34" w:rsidRDefault="004879C9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4CE5FAA" w14:textId="77777777" w:rsidR="00B72307" w:rsidRPr="004B7B34" w:rsidRDefault="00B7230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Principle responsibilities</w:t>
            </w:r>
          </w:p>
          <w:p w14:paraId="1C38D5DA" w14:textId="46B637E0" w:rsidR="00572E64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undertake marketing, promotional and </w:t>
            </w:r>
            <w:r w:rsidR="0025131E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conversion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activities for London College of Communication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70BE8C" w14:textId="578A786C" w:rsidR="00B72307" w:rsidRDefault="00B72307" w:rsidP="00B723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utilise a wide range of marketing tools and promotional materials to </w:t>
            </w:r>
            <w:r w:rsidR="004C25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raise awareness, generate leads,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applications and support conversion to enrolment.</w:t>
            </w:r>
          </w:p>
          <w:p w14:paraId="0DE61963" w14:textId="2355990A" w:rsidR="004C2542" w:rsidRPr="004B7B34" w:rsidRDefault="004C2542" w:rsidP="00B723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provide </w:t>
            </w:r>
            <w:r w:rsidR="00AE2C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to the delivery of LCC’s student recruitment events and activities as required.</w:t>
            </w:r>
          </w:p>
          <w:p w14:paraId="3F4ADD19" w14:textId="77777777" w:rsidR="00B72307" w:rsidRPr="004B7B34" w:rsidRDefault="00B72307" w:rsidP="00B723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10D290" w14:textId="77777777" w:rsidR="00B72307" w:rsidRPr="004B7B34" w:rsidRDefault="00B72307" w:rsidP="00B7230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Recruitment events</w:t>
            </w:r>
          </w:p>
          <w:p w14:paraId="3E6AA6EB" w14:textId="35007C30" w:rsidR="00633141" w:rsidRPr="004B7B34" w:rsidRDefault="00633141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517A4A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the delivery of LCC’s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71D7B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recruitment events</w:t>
            </w:r>
            <w:r w:rsidR="00517A4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open days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/evenings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4C2542">
              <w:rPr>
                <w:rFonts w:ascii="Arial" w:hAnsi="Arial" w:cs="Arial"/>
                <w:color w:val="000000" w:themeColor="text1"/>
                <w:sz w:val="20"/>
                <w:szCs w:val="20"/>
              </w:rPr>
              <w:t>offer holder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days, </w:t>
            </w:r>
            <w:r w:rsidR="00517A4A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contributing to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r w:rsidR="0056265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consistently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quality visitor experience</w:t>
            </w:r>
            <w:r w:rsidR="00A33E98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C925F96" w14:textId="6EA91926" w:rsidR="00C833FC" w:rsidRPr="004B7B34" w:rsidRDefault="00C833FC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9202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with the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</w:t>
            </w:r>
            <w:r w:rsidR="0092028B">
              <w:rPr>
                <w:rFonts w:ascii="Arial" w:hAnsi="Arial" w:cs="Arial"/>
                <w:color w:val="000000" w:themeColor="text1"/>
                <w:sz w:val="20"/>
                <w:szCs w:val="20"/>
              </w:rPr>
              <w:t>ion of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logistics for London College of Communication’s attendance at external student recruitment events, including accommodation, travel and couriers.</w:t>
            </w:r>
          </w:p>
          <w:p w14:paraId="3669CBA5" w14:textId="77777777" w:rsidR="00C833FC" w:rsidRDefault="00C833FC" w:rsidP="0063314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represent London College of Communication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provide information and advice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 external student recruitment events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380E98" w14:textId="4499996E" w:rsidR="00855E17" w:rsidRDefault="00855E17" w:rsidP="00855E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marketing data relating to student recruitment events is accurately and systematically recorded.</w:t>
            </w:r>
          </w:p>
          <w:p w14:paraId="7A825D39" w14:textId="65C7A06B" w:rsidR="008E4EB5" w:rsidRPr="0010555C" w:rsidRDefault="008E4EB5" w:rsidP="00855E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coordinate Student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Ambassadors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’ involvement in marketing and recruitment activities, including briefing students on specific roles/responsibilities and handling payments.</w:t>
            </w:r>
          </w:p>
          <w:p w14:paraId="49EFF54A" w14:textId="77777777" w:rsidR="0032516F" w:rsidRPr="004B7B34" w:rsidRDefault="0032516F" w:rsidP="00325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A20774" w14:textId="77777777" w:rsidR="0032516F" w:rsidRPr="004B7B34" w:rsidRDefault="0032516F" w:rsidP="003251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Budget/resource monitoring</w:t>
            </w:r>
          </w:p>
          <w:p w14:paraId="0404B261" w14:textId="77777777" w:rsidR="0032516F" w:rsidRPr="004B7B34" w:rsidRDefault="0032516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routinely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stock levels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marketing materials so that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suitable quantities are available for recruitment activities.</w:t>
            </w:r>
          </w:p>
          <w:p w14:paraId="433BE06C" w14:textId="77777777" w:rsidR="0032516F" w:rsidRPr="004B7B34" w:rsidRDefault="0032516F" w:rsidP="003251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raise purchase orders and process payments from the LCC marketing budget.</w:t>
            </w:r>
          </w:p>
          <w:p w14:paraId="6B1D5703" w14:textId="77777777" w:rsidR="0032516F" w:rsidRPr="004B7B34" w:rsidRDefault="0032516F" w:rsidP="00325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A00EBD" w14:textId="0416ED19" w:rsidR="0032516F" w:rsidRPr="004B7B34" w:rsidRDefault="0092028B" w:rsidP="003251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Printed materials and p</w:t>
            </w:r>
            <w:r w:rsidR="00C833FC"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romotional merchandise</w:t>
            </w:r>
          </w:p>
          <w:p w14:paraId="1A626438" w14:textId="7E929D76" w:rsidR="00572E64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8A4806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coordinate</w:t>
            </w:r>
            <w:r w:rsidR="00C833FC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and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production of promotional items, such as folders, banners, carrier bags exhibition stands and clothing, in line with branding guidelines.</w:t>
            </w:r>
          </w:p>
          <w:p w14:paraId="4BAB7FFA" w14:textId="77777777" w:rsidR="00C833FC" w:rsidRPr="004B7B34" w:rsidRDefault="00C833FC" w:rsidP="00C833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59662D" w14:textId="77777777" w:rsidR="00E22A89" w:rsidRPr="004B7B34" w:rsidRDefault="00E22A89" w:rsidP="00E22A8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Campaign planning and implementation</w:t>
            </w:r>
          </w:p>
          <w:p w14:paraId="39B18359" w14:textId="59AFBFB6" w:rsidR="00E22A89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32516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coordinate </w:t>
            </w:r>
            <w:r w:rsidR="00816375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campaigns for specific subject areas </w:t>
            </w:r>
            <w:r w:rsidR="00E22A89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order to address recruitment priorities and needs. </w:t>
            </w:r>
          </w:p>
          <w:p w14:paraId="6A08AD3E" w14:textId="77777777" w:rsidR="00FD1A8F" w:rsidRPr="004B7B34" w:rsidRDefault="00E40D53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utilise</w:t>
            </w:r>
            <w:r w:rsidR="00FD1A8F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 communication channels (online and offline) for reaching target audiences.</w:t>
            </w:r>
          </w:p>
          <w:p w14:paraId="69EB2167" w14:textId="6E7AF33B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coordinate the </w:t>
            </w:r>
            <w:r w:rsidR="00BE2E0D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compelling and engaging print and digital </w:t>
            </w:r>
            <w:r w:rsidR="00AD100C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raise awareness of LCC’s courses and generates enquiries, open day bookings and applications.</w:t>
            </w:r>
          </w:p>
          <w:p w14:paraId="7C6D4C3F" w14:textId="1A01DDB9" w:rsidR="00FD1A8F" w:rsidRPr="004B7B34" w:rsidRDefault="00FD1A8F" w:rsidP="00FD1A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To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communications </w:t>
            </w:r>
            <w:r w:rsidR="00037915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support conversion between key recruitment touch points, including enquiry, open day visit, application, offer and enrolment. Elements</w:t>
            </w:r>
            <w:r w:rsidR="002D3F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37915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include targeted HTML e</w:t>
            </w:r>
            <w:r w:rsidR="002D3FD9">
              <w:rPr>
                <w:rFonts w:ascii="Arial" w:hAnsi="Arial" w:cs="Arial"/>
                <w:color w:val="000000" w:themeColor="text1"/>
                <w:sz w:val="20"/>
                <w:szCs w:val="20"/>
              </w:rPr>
              <w:t>mails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recruitment events.</w:t>
            </w:r>
          </w:p>
          <w:p w14:paraId="0813194E" w14:textId="74C46F96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review and update </w:t>
            </w:r>
            <w:r w:rsidR="00BE0EB6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0EB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referral sites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information sources with accurate</w:t>
            </w:r>
            <w:r w:rsidR="00972B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engaging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information about</w:t>
            </w:r>
            <w:r w:rsidR="00972B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LCC and its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courses.</w:t>
            </w:r>
          </w:p>
          <w:p w14:paraId="5FBE8818" w14:textId="77777777" w:rsidR="00FD1A8F" w:rsidRPr="004B7B34" w:rsidRDefault="00FD1A8F" w:rsidP="00E22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77FADA" w14:textId="77777777" w:rsidR="00E40D53" w:rsidRPr="004B7B34" w:rsidRDefault="00E40D53" w:rsidP="00E40D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Stakeholder communication and networking</w:t>
            </w:r>
          </w:p>
          <w:p w14:paraId="34DF59E2" w14:textId="77777777" w:rsidR="00572E64" w:rsidRPr="004B7B34" w:rsidRDefault="00572E64" w:rsidP="00572E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contribute to activities that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0D53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relationships with key feeder institutions to support recruitment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7880106" w14:textId="77777777" w:rsidR="00E40D53" w:rsidRPr="004B7B34" w:rsidRDefault="00E40D53" w:rsidP="00E40D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9C3FC9" w14:textId="77777777" w:rsidR="00E40D53" w:rsidRPr="004B7B34" w:rsidRDefault="00E40D53" w:rsidP="00E40D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Marketing intelligence</w:t>
            </w:r>
          </w:p>
          <w:p w14:paraId="0047DE8F" w14:textId="77777777" w:rsidR="00E40D53" w:rsidRPr="004B7B34" w:rsidRDefault="00E40D53" w:rsidP="00E40D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assist with market research and data analysis to support marketing planning and evaluation.</w:t>
            </w:r>
          </w:p>
          <w:p w14:paraId="6031D3F0" w14:textId="2EF9BD96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review and evaluate marketing activities, including the compilation and analysis of data to </w:t>
            </w:r>
            <w:r w:rsidR="00CB5116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marketing reports.</w:t>
            </w:r>
          </w:p>
          <w:p w14:paraId="729C7CAC" w14:textId="77777777" w:rsidR="00E40D53" w:rsidRPr="004B7B34" w:rsidRDefault="00E40D53" w:rsidP="00E40D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67BC94" w14:textId="77777777" w:rsidR="009357D5" w:rsidRPr="004B7B34" w:rsidRDefault="009357D5" w:rsidP="00935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Team working</w:t>
            </w:r>
          </w:p>
          <w:p w14:paraId="3EBA81C3" w14:textId="3DEAF324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the wider College </w:t>
            </w:r>
            <w:r w:rsidR="005406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Internal and External Relations Department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on marketing and communication initiatives that raise the profile of the College and enhance its reputation.</w:t>
            </w:r>
          </w:p>
          <w:p w14:paraId="1410E365" w14:textId="797E8923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closely with colleagues across the College, including academic and admin staff, taking a </w:t>
            </w:r>
            <w:r w:rsidR="00622F1B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joined-up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approach to marketing and recruitment and foster a positive culture of collaboration.</w:t>
            </w:r>
          </w:p>
          <w:p w14:paraId="66F04D17" w14:textId="52A3257F" w:rsidR="009357D5" w:rsidRPr="004B7B34" w:rsidRDefault="009357D5" w:rsidP="00935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develop effective working relationships with marketing</w:t>
            </w:r>
            <w:r w:rsidR="005406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student recruitment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colleagues across the University and the other Colleges.</w:t>
            </w:r>
          </w:p>
          <w:p w14:paraId="2BCA5C6C" w14:textId="77777777" w:rsidR="009357D5" w:rsidRPr="004B7B34" w:rsidRDefault="009357D5" w:rsidP="009357D5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4878C0" w14:textId="77777777" w:rsidR="009357D5" w:rsidRPr="004B7B34" w:rsidRDefault="009357D5" w:rsidP="00935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responsibilities</w:t>
            </w:r>
          </w:p>
          <w:p w14:paraId="304D053D" w14:textId="77777777" w:rsidR="00AF6C2A" w:rsidRPr="004B7B34" w:rsidRDefault="00AF6C2A" w:rsidP="00572E64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5CEC470" w14:textId="77777777" w:rsidR="00AF6C2A" w:rsidRPr="004B7B34" w:rsidRDefault="00AF6C2A" w:rsidP="00572E64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health and safety duties and responsibilities appropriate to the role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852B6E8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83FC14A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0E71A03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make full use of all information and communication technologies </w:t>
            </w:r>
            <w:r w:rsidRPr="004B7B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 adherence to data protection policies </w:t>
            </w: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meet the requirements of the role and to promote organisational effectiveness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CDDAEAB" w14:textId="77777777" w:rsidR="00AF6C2A" w:rsidRPr="004B7B34" w:rsidRDefault="00AF6C2A" w:rsidP="002351F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A704B4" w:rsidRPr="004B7B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F82BE32" w14:textId="77777777" w:rsidR="00594C01" w:rsidRPr="004B7B34" w:rsidRDefault="00594C0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94C01" w14:paraId="6219A956" w14:textId="77777777">
        <w:trPr>
          <w:trHeight w:val="1252"/>
        </w:trPr>
        <w:tc>
          <w:tcPr>
            <w:tcW w:w="10440" w:type="dxa"/>
            <w:gridSpan w:val="4"/>
          </w:tcPr>
          <w:p w14:paraId="1E25EA40" w14:textId="77777777" w:rsidR="00594C01" w:rsidRPr="004B7B34" w:rsidRDefault="00594C01">
            <w:pPr>
              <w:pStyle w:val="Heading4"/>
              <w:rPr>
                <w:color w:val="000000" w:themeColor="text1"/>
                <w:sz w:val="20"/>
                <w:szCs w:val="20"/>
              </w:rPr>
            </w:pPr>
            <w:r w:rsidRPr="004B7B34">
              <w:rPr>
                <w:b/>
                <w:color w:val="000000" w:themeColor="text1"/>
                <w:sz w:val="20"/>
                <w:szCs w:val="20"/>
              </w:rPr>
              <w:lastRenderedPageBreak/>
              <w:t>Key Working Relationships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2F9861EF" w14:textId="7EABC74F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College </w:t>
            </w:r>
            <w:r w:rsidR="006211FE">
              <w:rPr>
                <w:color w:val="000000" w:themeColor="text1"/>
                <w:sz w:val="20"/>
                <w:szCs w:val="20"/>
                <w:u w:val="none"/>
              </w:rPr>
              <w:t>Internal and External Relations Department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;</w:t>
            </w:r>
          </w:p>
          <w:p w14:paraId="03F1C8A6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The College Management Team;</w:t>
            </w:r>
          </w:p>
          <w:p w14:paraId="6DAB2BF8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Course </w:t>
            </w:r>
            <w:r w:rsidR="00EF4A9E" w:rsidRPr="004B7B34">
              <w:rPr>
                <w:color w:val="000000" w:themeColor="text1"/>
                <w:sz w:val="20"/>
                <w:szCs w:val="20"/>
                <w:u w:val="none"/>
              </w:rPr>
              <w:t>Leaders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and Programme Directors;</w:t>
            </w:r>
          </w:p>
          <w:p w14:paraId="5AC2B49D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The</w:t>
            </w:r>
            <w:r w:rsidR="009357D5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College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Information Centre;</w:t>
            </w:r>
          </w:p>
          <w:p w14:paraId="7A97DE0C" w14:textId="77777777" w:rsidR="00D65F90" w:rsidRPr="004B7B34" w:rsidRDefault="00D65F90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9357D5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College 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Admissions Team;</w:t>
            </w:r>
          </w:p>
          <w:p w14:paraId="2F2E6B98" w14:textId="603135BE" w:rsidR="009357D5" w:rsidRPr="004B7B34" w:rsidRDefault="009357D5" w:rsidP="009357D5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u w:val="none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The UAL </w:t>
            </w:r>
            <w:r w:rsidR="006211FE">
              <w:rPr>
                <w:color w:val="000000" w:themeColor="text1"/>
                <w:sz w:val="20"/>
                <w:szCs w:val="20"/>
                <w:u w:val="none"/>
              </w:rPr>
              <w:t xml:space="preserve">Student 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 xml:space="preserve">Marketing and Recruitment </w:t>
            </w:r>
            <w:r w:rsidR="006211FE">
              <w:rPr>
                <w:color w:val="000000" w:themeColor="text1"/>
                <w:sz w:val="20"/>
                <w:szCs w:val="20"/>
                <w:u w:val="none"/>
              </w:rPr>
              <w:t>T</w:t>
            </w:r>
            <w:r w:rsidRPr="004B7B34">
              <w:rPr>
                <w:color w:val="000000" w:themeColor="text1"/>
                <w:sz w:val="20"/>
                <w:szCs w:val="20"/>
                <w:u w:val="none"/>
              </w:rPr>
              <w:t>eam;</w:t>
            </w:r>
          </w:p>
          <w:p w14:paraId="22E27C2A" w14:textId="77777777" w:rsidR="00D65F90" w:rsidRPr="004B7B34" w:rsidRDefault="00EF4A9E" w:rsidP="00D65F90">
            <w:pPr>
              <w:pStyle w:val="Heading4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4B7B34">
              <w:rPr>
                <w:color w:val="000000" w:themeColor="text1"/>
                <w:sz w:val="20"/>
                <w:szCs w:val="20"/>
                <w:u w:val="none"/>
              </w:rPr>
              <w:t>Other staff,</w:t>
            </w:r>
            <w:r w:rsidR="00D65F90" w:rsidRPr="004B7B34">
              <w:rPr>
                <w:color w:val="000000" w:themeColor="text1"/>
                <w:sz w:val="20"/>
                <w:szCs w:val="20"/>
                <w:u w:val="none"/>
              </w:rPr>
              <w:t xml:space="preserve"> external partners and suppliers etc with whom regular contact is required.</w:t>
            </w:r>
          </w:p>
          <w:p w14:paraId="65C217D8" w14:textId="77777777" w:rsidR="00594C01" w:rsidRPr="004B7B34" w:rsidRDefault="00594C01" w:rsidP="00D65F90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4C01" w14:paraId="7691F9AB" w14:textId="77777777">
        <w:tc>
          <w:tcPr>
            <w:tcW w:w="10440" w:type="dxa"/>
            <w:gridSpan w:val="4"/>
          </w:tcPr>
          <w:p w14:paraId="0D82295A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57924C1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383EFC2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D65F90">
              <w:rPr>
                <w:rFonts w:ascii="Arial" w:hAnsi="Arial"/>
                <w:sz w:val="20"/>
              </w:rPr>
              <w:t xml:space="preserve"> </w:t>
            </w:r>
            <w:r w:rsidR="00F37226">
              <w:rPr>
                <w:rFonts w:ascii="Arial" w:hAnsi="Arial"/>
                <w:sz w:val="20"/>
              </w:rPr>
              <w:t>Not applicable.</w:t>
            </w:r>
          </w:p>
          <w:p w14:paraId="1791B1AE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4B5A2FA2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D65F90">
              <w:t xml:space="preserve"> </w:t>
            </w:r>
            <w:r w:rsidR="00F37226">
              <w:t>Not applicable.</w:t>
            </w:r>
          </w:p>
          <w:p w14:paraId="5DE2485F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4CFF3B47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</w:p>
        </w:tc>
      </w:tr>
    </w:tbl>
    <w:p w14:paraId="5923FE05" w14:textId="77777777" w:rsidR="00594C01" w:rsidRDefault="00594C01">
      <w:pPr>
        <w:rPr>
          <w:rFonts w:ascii="Arial" w:hAnsi="Arial"/>
          <w:b/>
          <w:sz w:val="20"/>
        </w:rPr>
      </w:pPr>
    </w:p>
    <w:p w14:paraId="54D4EB0B" w14:textId="035901F7" w:rsidR="00594C01" w:rsidRDefault="00C6308D">
      <w:pPr>
        <w:rPr>
          <w:rFonts w:ascii="Arial" w:hAnsi="Arial"/>
          <w:b/>
          <w:sz w:val="20"/>
        </w:rPr>
      </w:pPr>
      <w:r>
        <w:t>LCC-2</w:t>
      </w:r>
      <w:r w:rsidR="0010555C">
        <w:t>33</w:t>
      </w:r>
    </w:p>
    <w:p w14:paraId="0749EE0D" w14:textId="77777777" w:rsidR="00594C01" w:rsidRDefault="00594C01">
      <w:pPr>
        <w:rPr>
          <w:rFonts w:ascii="Arial" w:hAnsi="Arial"/>
          <w:b/>
          <w:sz w:val="20"/>
        </w:rPr>
      </w:pPr>
    </w:p>
    <w:p w14:paraId="3A3E0F29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9D878B3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009B5EF2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25AA1002" w14:textId="76538CFE" w:rsidR="007E1B5A" w:rsidRDefault="007E1B5A" w:rsidP="0010555C">
      <w:pPr>
        <w:rPr>
          <w:rFonts w:ascii="Arial" w:hAnsi="Arial" w:cs="Arial"/>
          <w:sz w:val="20"/>
        </w:rPr>
      </w:pPr>
      <w:r w:rsidRPr="00FD7F6E">
        <w:rPr>
          <w:rFonts w:ascii="Arial" w:hAnsi="Arial" w:cs="Arial"/>
          <w:b/>
          <w:sz w:val="28"/>
          <w:szCs w:val="28"/>
        </w:rPr>
        <w:lastRenderedPageBreak/>
        <w:t>Job Title: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7F6E">
        <w:rPr>
          <w:rFonts w:ascii="Arial" w:hAnsi="Arial"/>
          <w:b/>
          <w:sz w:val="28"/>
          <w:szCs w:val="28"/>
        </w:rPr>
        <w:t>Marketing Coordinator</w:t>
      </w:r>
      <w:r>
        <w:rPr>
          <w:rFonts w:ascii="Arial" w:hAnsi="Arial"/>
          <w:b/>
          <w:sz w:val="28"/>
          <w:szCs w:val="28"/>
        </w:rPr>
        <w:t xml:space="preserve"> </w:t>
      </w:r>
      <w:r w:rsidR="005617B7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Grade 3</w:t>
      </w:r>
    </w:p>
    <w:p w14:paraId="748757A7" w14:textId="77777777" w:rsidR="004B7B34" w:rsidRDefault="004B7B34">
      <w:pPr>
        <w:rPr>
          <w:rFonts w:ascii="Arial" w:hAnsi="Arial" w:cs="Arial"/>
          <w:sz w:val="20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2694"/>
        <w:gridCol w:w="7683"/>
      </w:tblGrid>
      <w:tr w:rsidR="007E1B5A" w:rsidRPr="007E1B5A" w14:paraId="65BA01E1" w14:textId="77777777" w:rsidTr="00E35F94">
        <w:tc>
          <w:tcPr>
            <w:tcW w:w="10377" w:type="dxa"/>
            <w:gridSpan w:val="2"/>
            <w:shd w:val="clear" w:color="auto" w:fill="000000" w:themeFill="text1"/>
          </w:tcPr>
          <w:p w14:paraId="443CA606" w14:textId="77777777" w:rsidR="007E1B5A" w:rsidRPr="007E1B5A" w:rsidRDefault="007E1B5A" w:rsidP="00E35F94">
            <w:pPr>
              <w:rPr>
                <w:rFonts w:ascii="Arial" w:hAnsi="Arial" w:cs="Arial"/>
                <w:b/>
                <w:szCs w:val="22"/>
              </w:rPr>
            </w:pPr>
            <w:r w:rsidRPr="007E1B5A">
              <w:rPr>
                <w:rFonts w:ascii="Arial" w:hAnsi="Arial" w:cs="Arial"/>
                <w:b/>
                <w:szCs w:val="22"/>
              </w:rPr>
              <w:t>Person Specification</w:t>
            </w:r>
          </w:p>
        </w:tc>
      </w:tr>
      <w:tr w:rsidR="007E1B5A" w:rsidRPr="007E1B5A" w14:paraId="5C29C02D" w14:textId="77777777" w:rsidTr="00E35F94">
        <w:trPr>
          <w:trHeight w:val="3414"/>
        </w:trPr>
        <w:tc>
          <w:tcPr>
            <w:tcW w:w="2694" w:type="dxa"/>
          </w:tcPr>
          <w:p w14:paraId="2BE6FC71" w14:textId="77777777" w:rsidR="007E1B5A" w:rsidRPr="007E1B5A" w:rsidRDefault="007E1B5A" w:rsidP="00E35F94">
            <w:pPr>
              <w:rPr>
                <w:rFonts w:ascii="Arial" w:hAnsi="Arial" w:cs="Arial"/>
                <w:szCs w:val="22"/>
              </w:rPr>
            </w:pPr>
            <w:r w:rsidRPr="007E1B5A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7683" w:type="dxa"/>
          </w:tcPr>
          <w:p w14:paraId="576F3D83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Professional qualification or equivalent in marketing or a related discipline.</w:t>
            </w:r>
          </w:p>
          <w:p w14:paraId="6197A8D9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Understanding of key issues related to student recruitment and marketing in the higher education sector.</w:t>
            </w:r>
          </w:p>
          <w:p w14:paraId="12357A01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 high level of IT literacy.</w:t>
            </w:r>
          </w:p>
          <w:p w14:paraId="289644CB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Knowledge of customer relationship management principles and practices.</w:t>
            </w:r>
          </w:p>
          <w:p w14:paraId="27D9DDB7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Ability to produce engaging and persuasive marketing communications for a range of different audiences. </w:t>
            </w:r>
          </w:p>
          <w:p w14:paraId="6C1B7145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Ability to record, analyse, interpret and compare marketing data to inform planning decisions.</w:t>
            </w:r>
          </w:p>
          <w:p w14:paraId="73D56251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Ability to contribute to the training of open day staff, in particular student helpers.</w:t>
            </w:r>
          </w:p>
        </w:tc>
      </w:tr>
      <w:tr w:rsidR="007E1B5A" w:rsidRPr="007E1B5A" w14:paraId="179240FE" w14:textId="77777777" w:rsidTr="00E35F94">
        <w:trPr>
          <w:trHeight w:val="3249"/>
        </w:trPr>
        <w:tc>
          <w:tcPr>
            <w:tcW w:w="2694" w:type="dxa"/>
          </w:tcPr>
          <w:p w14:paraId="48BE56D6" w14:textId="77777777" w:rsidR="007E1B5A" w:rsidRPr="007E1B5A" w:rsidRDefault="007E1B5A" w:rsidP="00E35F94">
            <w:pPr>
              <w:rPr>
                <w:rFonts w:ascii="Arial" w:hAnsi="Arial" w:cs="Arial"/>
                <w:b/>
                <w:szCs w:val="22"/>
              </w:rPr>
            </w:pPr>
            <w:r w:rsidRPr="007E1B5A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7683" w:type="dxa"/>
          </w:tcPr>
          <w:p w14:paraId="49163D70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Experience of working in a marketing or student recruitment related role, particularly within a higher education organisation. </w:t>
            </w:r>
          </w:p>
          <w:p w14:paraId="753FC887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organising recruitment events, particularly those that support student recruitment objectives.</w:t>
            </w:r>
          </w:p>
          <w:p w14:paraId="2AFCD0E4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implementing campaigns using digital marketing channels, including social media and email marketing.</w:t>
            </w:r>
          </w:p>
          <w:p w14:paraId="3FE67965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coordinating projects of a concurrent and overlapping nature, to deadline and within budget.</w:t>
            </w:r>
          </w:p>
          <w:p w14:paraId="07CBE4DF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using digital channels to deliver effective advertising campaigns.</w:t>
            </w:r>
          </w:p>
          <w:p w14:paraId="3417F5EF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using content management systems to update webpages.</w:t>
            </w:r>
          </w:p>
          <w:p w14:paraId="1642B123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Experience of supervising and coordinating staff.</w:t>
            </w:r>
          </w:p>
        </w:tc>
      </w:tr>
      <w:tr w:rsidR="007E1B5A" w:rsidRPr="007E1B5A" w14:paraId="3DF1446D" w14:textId="77777777" w:rsidTr="00E35F94">
        <w:trPr>
          <w:trHeight w:val="418"/>
        </w:trPr>
        <w:tc>
          <w:tcPr>
            <w:tcW w:w="2694" w:type="dxa"/>
            <w:vAlign w:val="center"/>
          </w:tcPr>
          <w:p w14:paraId="60D4095E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Communication Skills</w:t>
            </w:r>
          </w:p>
        </w:tc>
        <w:tc>
          <w:tcPr>
            <w:tcW w:w="7683" w:type="dxa"/>
            <w:vAlign w:val="center"/>
          </w:tcPr>
          <w:p w14:paraId="417844B9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Communicates effectively orally, in writing and/or using visual media.</w:t>
            </w:r>
          </w:p>
        </w:tc>
      </w:tr>
      <w:tr w:rsidR="007E1B5A" w:rsidRPr="007E1B5A" w14:paraId="36DA07E3" w14:textId="77777777" w:rsidTr="00E35F94">
        <w:trPr>
          <w:trHeight w:val="694"/>
        </w:trPr>
        <w:tc>
          <w:tcPr>
            <w:tcW w:w="2694" w:type="dxa"/>
            <w:vAlign w:val="center"/>
          </w:tcPr>
          <w:p w14:paraId="6BDACD8E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Leadership and Management</w:t>
            </w:r>
          </w:p>
        </w:tc>
        <w:tc>
          <w:tcPr>
            <w:tcW w:w="7683" w:type="dxa"/>
            <w:vAlign w:val="center"/>
          </w:tcPr>
          <w:p w14:paraId="440CB71F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Supervises and motivates individuals or a team effectively, setting clear objectives to manage performance.</w:t>
            </w:r>
          </w:p>
        </w:tc>
      </w:tr>
      <w:tr w:rsidR="007E1B5A" w:rsidRPr="007E1B5A" w14:paraId="6E1B136A" w14:textId="77777777" w:rsidTr="00E35F94">
        <w:trPr>
          <w:trHeight w:val="704"/>
        </w:trPr>
        <w:tc>
          <w:tcPr>
            <w:tcW w:w="2694" w:type="dxa"/>
            <w:vAlign w:val="center"/>
          </w:tcPr>
          <w:p w14:paraId="656D7152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Research, Teaching and Learning</w:t>
            </w:r>
          </w:p>
        </w:tc>
        <w:tc>
          <w:tcPr>
            <w:tcW w:w="7683" w:type="dxa"/>
            <w:vAlign w:val="center"/>
          </w:tcPr>
          <w:p w14:paraId="32A1392C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Uses effective teaching, learning or professional practice to support excellent teaching, pedagogy and inclusivity.</w:t>
            </w:r>
          </w:p>
        </w:tc>
      </w:tr>
      <w:tr w:rsidR="007E1B5A" w:rsidRPr="007E1B5A" w14:paraId="40C09113" w14:textId="77777777" w:rsidTr="00E35F94">
        <w:tc>
          <w:tcPr>
            <w:tcW w:w="2694" w:type="dxa"/>
            <w:vAlign w:val="center"/>
          </w:tcPr>
          <w:p w14:paraId="1FC4BFD2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Planning and Managing Resources</w:t>
            </w:r>
          </w:p>
        </w:tc>
        <w:tc>
          <w:tcPr>
            <w:tcW w:w="7683" w:type="dxa"/>
            <w:vAlign w:val="center"/>
          </w:tcPr>
          <w:p w14:paraId="59FFADEF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Plans, prioritises and organises work to achieve objectives on time.</w:t>
            </w:r>
          </w:p>
        </w:tc>
      </w:tr>
      <w:tr w:rsidR="007E1B5A" w:rsidRPr="007E1B5A" w14:paraId="4C46B237" w14:textId="77777777" w:rsidTr="00E35F94">
        <w:trPr>
          <w:trHeight w:val="750"/>
        </w:trPr>
        <w:tc>
          <w:tcPr>
            <w:tcW w:w="2694" w:type="dxa"/>
            <w:vAlign w:val="center"/>
          </w:tcPr>
          <w:p w14:paraId="368A6B48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Teamwork</w:t>
            </w:r>
          </w:p>
        </w:tc>
        <w:tc>
          <w:tcPr>
            <w:tcW w:w="7683" w:type="dxa"/>
            <w:vAlign w:val="center"/>
          </w:tcPr>
          <w:p w14:paraId="774279C7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Works collaboratively in a team and where appropriate across or with different professional groups.</w:t>
            </w:r>
          </w:p>
        </w:tc>
      </w:tr>
      <w:tr w:rsidR="007E1B5A" w:rsidRPr="007E1B5A" w14:paraId="46B4C963" w14:textId="77777777" w:rsidTr="00E35F94">
        <w:tc>
          <w:tcPr>
            <w:tcW w:w="2694" w:type="dxa"/>
            <w:vAlign w:val="center"/>
          </w:tcPr>
          <w:p w14:paraId="4F2FC99D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Student Experience or Customer Service</w:t>
            </w:r>
          </w:p>
        </w:tc>
        <w:tc>
          <w:tcPr>
            <w:tcW w:w="7683" w:type="dxa"/>
            <w:vAlign w:val="center"/>
          </w:tcPr>
          <w:p w14:paraId="77565982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Provides a positive and responsive student or customer service.</w:t>
            </w:r>
          </w:p>
        </w:tc>
      </w:tr>
      <w:tr w:rsidR="007E1B5A" w:rsidRPr="007E1B5A" w14:paraId="25763495" w14:textId="77777777" w:rsidTr="00E35F94">
        <w:tc>
          <w:tcPr>
            <w:tcW w:w="2694" w:type="dxa"/>
            <w:vAlign w:val="center"/>
          </w:tcPr>
          <w:p w14:paraId="209EA9DE" w14:textId="77777777" w:rsidR="007E1B5A" w:rsidRPr="007E1B5A" w:rsidRDefault="007E1B5A" w:rsidP="00E35F94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 xml:space="preserve">Creativity, Innovation and Problem Solving </w:t>
            </w:r>
          </w:p>
        </w:tc>
        <w:tc>
          <w:tcPr>
            <w:tcW w:w="7683" w:type="dxa"/>
            <w:vAlign w:val="center"/>
          </w:tcPr>
          <w:p w14:paraId="01E76765" w14:textId="77777777" w:rsidR="007E1B5A" w:rsidRPr="007E1B5A" w:rsidRDefault="007E1B5A" w:rsidP="00E35F94">
            <w:pPr>
              <w:pStyle w:val="ListParagraph"/>
              <w:numPr>
                <w:ilvl w:val="0"/>
                <w:numId w:val="27"/>
              </w:numPr>
              <w:ind w:left="329" w:hanging="283"/>
              <w:rPr>
                <w:rFonts w:ascii="Arial" w:hAnsi="Arial" w:cs="Arial"/>
                <w:color w:val="000000" w:themeColor="text1"/>
                <w:szCs w:val="22"/>
              </w:rPr>
            </w:pPr>
            <w:r w:rsidRPr="007E1B5A">
              <w:rPr>
                <w:rFonts w:ascii="Arial" w:hAnsi="Arial" w:cs="Arial"/>
                <w:color w:val="000000" w:themeColor="text1"/>
                <w:szCs w:val="22"/>
              </w:rPr>
              <w:t>Uses initiative or creativity to resolve problems.</w:t>
            </w:r>
          </w:p>
        </w:tc>
      </w:tr>
    </w:tbl>
    <w:p w14:paraId="18A31A82" w14:textId="77777777" w:rsidR="007E1B5A" w:rsidRDefault="007E1B5A">
      <w:pPr>
        <w:rPr>
          <w:rFonts w:ascii="Arial" w:hAnsi="Arial" w:cs="Arial"/>
          <w:sz w:val="20"/>
        </w:rPr>
      </w:pPr>
    </w:p>
    <w:p w14:paraId="073AA060" w14:textId="71A58503" w:rsidR="004B7B34" w:rsidRDefault="001055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HERA Ref LCC 233</w:t>
      </w:r>
    </w:p>
    <w:sectPr w:rsidR="004B7B34" w:rsidSect="0010555C">
      <w:headerReference w:type="default" r:id="rId8"/>
      <w:pgSz w:w="11906" w:h="16838"/>
      <w:pgMar w:top="1985" w:right="566" w:bottom="831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7A91" w14:textId="77777777" w:rsidR="00552156" w:rsidRDefault="00552156">
      <w:r>
        <w:separator/>
      </w:r>
    </w:p>
  </w:endnote>
  <w:endnote w:type="continuationSeparator" w:id="0">
    <w:p w14:paraId="02432063" w14:textId="77777777" w:rsidR="00552156" w:rsidRDefault="0055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318D" w14:textId="77777777" w:rsidR="00552156" w:rsidRDefault="00552156">
      <w:r>
        <w:separator/>
      </w:r>
    </w:p>
  </w:footnote>
  <w:footnote w:type="continuationSeparator" w:id="0">
    <w:p w14:paraId="548E8FA6" w14:textId="77777777" w:rsidR="00552156" w:rsidRDefault="00552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305D0" w14:textId="77777777" w:rsidR="00E45A92" w:rsidRPr="00576313" w:rsidRDefault="00E45A9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31C94"/>
    <w:multiLevelType w:val="hybridMultilevel"/>
    <w:tmpl w:val="1F661064"/>
    <w:lvl w:ilvl="0" w:tplc="8694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44D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6A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0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20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89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AA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EA3B1B"/>
    <w:multiLevelType w:val="hybridMultilevel"/>
    <w:tmpl w:val="6B8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53CE6"/>
    <w:multiLevelType w:val="hybridMultilevel"/>
    <w:tmpl w:val="E6D059EC"/>
    <w:lvl w:ilvl="0" w:tplc="F200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3FC0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0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0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CC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A5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4F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2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85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3588C"/>
    <w:multiLevelType w:val="hybridMultilevel"/>
    <w:tmpl w:val="0B8A1394"/>
    <w:lvl w:ilvl="0" w:tplc="C8A8785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6196F"/>
    <w:multiLevelType w:val="hybridMultilevel"/>
    <w:tmpl w:val="ECCCD900"/>
    <w:lvl w:ilvl="0" w:tplc="25D6F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FAE2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A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E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A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09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27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E6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345CF"/>
    <w:multiLevelType w:val="hybridMultilevel"/>
    <w:tmpl w:val="AA9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B2C81"/>
    <w:multiLevelType w:val="hybridMultilevel"/>
    <w:tmpl w:val="1F52E508"/>
    <w:lvl w:ilvl="0" w:tplc="0B3E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E65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6E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6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2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E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8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0A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E27C4"/>
    <w:multiLevelType w:val="hybridMultilevel"/>
    <w:tmpl w:val="8E3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"/>
  </w:num>
  <w:num w:numId="4">
    <w:abstractNumId w:val="14"/>
  </w:num>
  <w:num w:numId="5">
    <w:abstractNumId w:val="10"/>
  </w:num>
  <w:num w:numId="6">
    <w:abstractNumId w:val="21"/>
  </w:num>
  <w:num w:numId="7">
    <w:abstractNumId w:val="12"/>
  </w:num>
  <w:num w:numId="8">
    <w:abstractNumId w:val="8"/>
  </w:num>
  <w:num w:numId="9">
    <w:abstractNumId w:val="19"/>
  </w:num>
  <w:num w:numId="10">
    <w:abstractNumId w:val="2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7"/>
  </w:num>
  <w:num w:numId="16">
    <w:abstractNumId w:val="22"/>
  </w:num>
  <w:num w:numId="17">
    <w:abstractNumId w:val="26"/>
  </w:num>
  <w:num w:numId="18">
    <w:abstractNumId w:val="9"/>
  </w:num>
  <w:num w:numId="19">
    <w:abstractNumId w:val="1"/>
  </w:num>
  <w:num w:numId="20">
    <w:abstractNumId w:val="11"/>
  </w:num>
  <w:num w:numId="21">
    <w:abstractNumId w:val="24"/>
  </w:num>
  <w:num w:numId="22">
    <w:abstractNumId w:val="5"/>
  </w:num>
  <w:num w:numId="23">
    <w:abstractNumId w:val="3"/>
  </w:num>
  <w:num w:numId="24">
    <w:abstractNumId w:val="20"/>
  </w:num>
  <w:num w:numId="25">
    <w:abstractNumId w:val="7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3CE0"/>
    <w:rsid w:val="00037915"/>
    <w:rsid w:val="00037C47"/>
    <w:rsid w:val="000407F4"/>
    <w:rsid w:val="00051FEB"/>
    <w:rsid w:val="00065EBD"/>
    <w:rsid w:val="00077E58"/>
    <w:rsid w:val="000940A9"/>
    <w:rsid w:val="000D09F2"/>
    <w:rsid w:val="0010555C"/>
    <w:rsid w:val="0010686D"/>
    <w:rsid w:val="00143C49"/>
    <w:rsid w:val="00146846"/>
    <w:rsid w:val="0015541F"/>
    <w:rsid w:val="001F7510"/>
    <w:rsid w:val="0020170B"/>
    <w:rsid w:val="002351FE"/>
    <w:rsid w:val="0025131E"/>
    <w:rsid w:val="00256F2F"/>
    <w:rsid w:val="002A6103"/>
    <w:rsid w:val="002B0341"/>
    <w:rsid w:val="002B48DF"/>
    <w:rsid w:val="002B62D3"/>
    <w:rsid w:val="002B7662"/>
    <w:rsid w:val="002C280E"/>
    <w:rsid w:val="002D3FD9"/>
    <w:rsid w:val="002E5ABD"/>
    <w:rsid w:val="00312848"/>
    <w:rsid w:val="00317BFE"/>
    <w:rsid w:val="0032516F"/>
    <w:rsid w:val="003807E7"/>
    <w:rsid w:val="003B2633"/>
    <w:rsid w:val="003C2E1D"/>
    <w:rsid w:val="003C47B6"/>
    <w:rsid w:val="003D1C6D"/>
    <w:rsid w:val="003D2E0C"/>
    <w:rsid w:val="003E6F4C"/>
    <w:rsid w:val="0040391B"/>
    <w:rsid w:val="004215E8"/>
    <w:rsid w:val="00461E60"/>
    <w:rsid w:val="004816C6"/>
    <w:rsid w:val="004879C9"/>
    <w:rsid w:val="004B1920"/>
    <w:rsid w:val="004B7B34"/>
    <w:rsid w:val="004C2542"/>
    <w:rsid w:val="004E3268"/>
    <w:rsid w:val="00517A4A"/>
    <w:rsid w:val="00521299"/>
    <w:rsid w:val="0052468E"/>
    <w:rsid w:val="00533528"/>
    <w:rsid w:val="005406D2"/>
    <w:rsid w:val="00552156"/>
    <w:rsid w:val="005617B7"/>
    <w:rsid w:val="00562659"/>
    <w:rsid w:val="00572E64"/>
    <w:rsid w:val="00576313"/>
    <w:rsid w:val="00594C01"/>
    <w:rsid w:val="005B186A"/>
    <w:rsid w:val="005E7B39"/>
    <w:rsid w:val="005F772D"/>
    <w:rsid w:val="006211FE"/>
    <w:rsid w:val="00622F1B"/>
    <w:rsid w:val="006324CD"/>
    <w:rsid w:val="00633141"/>
    <w:rsid w:val="00635CC0"/>
    <w:rsid w:val="006952FA"/>
    <w:rsid w:val="006B53B1"/>
    <w:rsid w:val="006E5BEA"/>
    <w:rsid w:val="007315B3"/>
    <w:rsid w:val="007575D6"/>
    <w:rsid w:val="00767C89"/>
    <w:rsid w:val="007858C1"/>
    <w:rsid w:val="007E1A3C"/>
    <w:rsid w:val="007E1B5A"/>
    <w:rsid w:val="00816375"/>
    <w:rsid w:val="00855E17"/>
    <w:rsid w:val="00860F63"/>
    <w:rsid w:val="00864E7B"/>
    <w:rsid w:val="00883A52"/>
    <w:rsid w:val="00893E7D"/>
    <w:rsid w:val="00897D8E"/>
    <w:rsid w:val="008A4806"/>
    <w:rsid w:val="008D390B"/>
    <w:rsid w:val="008D427D"/>
    <w:rsid w:val="008E4EB5"/>
    <w:rsid w:val="008F6039"/>
    <w:rsid w:val="0092028B"/>
    <w:rsid w:val="009357D5"/>
    <w:rsid w:val="009438D6"/>
    <w:rsid w:val="00972B41"/>
    <w:rsid w:val="00974651"/>
    <w:rsid w:val="0097624E"/>
    <w:rsid w:val="009D08D2"/>
    <w:rsid w:val="009F62FB"/>
    <w:rsid w:val="00A15DD8"/>
    <w:rsid w:val="00A33E98"/>
    <w:rsid w:val="00A514C8"/>
    <w:rsid w:val="00A54321"/>
    <w:rsid w:val="00A574EF"/>
    <w:rsid w:val="00A704B4"/>
    <w:rsid w:val="00A93F1F"/>
    <w:rsid w:val="00AD100C"/>
    <w:rsid w:val="00AE2CF1"/>
    <w:rsid w:val="00AF2609"/>
    <w:rsid w:val="00AF6C2A"/>
    <w:rsid w:val="00B4142B"/>
    <w:rsid w:val="00B67FB4"/>
    <w:rsid w:val="00B71D7B"/>
    <w:rsid w:val="00B72307"/>
    <w:rsid w:val="00B87E25"/>
    <w:rsid w:val="00B9262A"/>
    <w:rsid w:val="00BE0EB6"/>
    <w:rsid w:val="00BE2E0D"/>
    <w:rsid w:val="00BE53FA"/>
    <w:rsid w:val="00C6308D"/>
    <w:rsid w:val="00C833FC"/>
    <w:rsid w:val="00CA40C0"/>
    <w:rsid w:val="00CB5116"/>
    <w:rsid w:val="00CC0E09"/>
    <w:rsid w:val="00CC361D"/>
    <w:rsid w:val="00D1149C"/>
    <w:rsid w:val="00D14CD1"/>
    <w:rsid w:val="00D65F90"/>
    <w:rsid w:val="00D87564"/>
    <w:rsid w:val="00DA45B3"/>
    <w:rsid w:val="00DA746B"/>
    <w:rsid w:val="00DD240B"/>
    <w:rsid w:val="00DE6256"/>
    <w:rsid w:val="00E22A89"/>
    <w:rsid w:val="00E40D53"/>
    <w:rsid w:val="00E45A92"/>
    <w:rsid w:val="00E50D6A"/>
    <w:rsid w:val="00E81609"/>
    <w:rsid w:val="00EA0F36"/>
    <w:rsid w:val="00EF2A23"/>
    <w:rsid w:val="00EF4A9E"/>
    <w:rsid w:val="00F37226"/>
    <w:rsid w:val="00F419E5"/>
    <w:rsid w:val="00F94618"/>
    <w:rsid w:val="00FC7A26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EEC71"/>
  <w15:docId w15:val="{9E3C1038-3D55-4752-99FC-24CFCB6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27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427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D427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D427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8D427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27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8D427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8D427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8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8D427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8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8D427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table" w:styleId="TableGrid">
    <w:name w:val="Table Grid"/>
    <w:basedOn w:val="TableNormal"/>
    <w:uiPriority w:val="59"/>
    <w:rsid w:val="004B7B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94618"/>
    <w:rPr>
      <w:rFonts w:ascii="Calibri" w:eastAsiaTheme="minorHAnsi" w:hAnsi="Calibri"/>
      <w:color w:val="7F0D00"/>
      <w:sz w:val="17"/>
      <w:szCs w:val="17"/>
      <w:lang w:val="en-US"/>
    </w:rPr>
  </w:style>
  <w:style w:type="character" w:customStyle="1" w:styleId="s1">
    <w:name w:val="s1"/>
    <w:basedOn w:val="DefaultParagraphFont"/>
    <w:rsid w:val="00F9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1260</Words>
  <Characters>7182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Holly McConnell</cp:lastModifiedBy>
  <cp:revision>5</cp:revision>
  <cp:lastPrinted>2009-10-27T10:17:00Z</cp:lastPrinted>
  <dcterms:created xsi:type="dcterms:W3CDTF">2018-04-24T09:38:00Z</dcterms:created>
  <dcterms:modified xsi:type="dcterms:W3CDTF">2018-08-21T16:18:00Z</dcterms:modified>
</cp:coreProperties>
</file>