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4AF73"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66A4AF75" w14:textId="77777777" w:rsidTr="000C0840">
        <w:trPr>
          <w:trHeight w:val="406"/>
        </w:trPr>
        <w:tc>
          <w:tcPr>
            <w:tcW w:w="9214" w:type="dxa"/>
            <w:gridSpan w:val="3"/>
            <w:tcBorders>
              <w:bottom w:val="single" w:sz="8" w:space="0" w:color="auto"/>
            </w:tcBorders>
            <w:shd w:val="clear" w:color="auto" w:fill="000000"/>
            <w:vAlign w:val="center"/>
          </w:tcPr>
          <w:p w14:paraId="66A4AF74"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6A4AF78" w14:textId="77777777" w:rsidTr="003D3432">
        <w:trPr>
          <w:trHeight w:val="413"/>
        </w:trPr>
        <w:tc>
          <w:tcPr>
            <w:tcW w:w="4560" w:type="dxa"/>
            <w:tcBorders>
              <w:bottom w:val="single" w:sz="8" w:space="0" w:color="auto"/>
              <w:right w:val="single" w:sz="8" w:space="0" w:color="auto"/>
            </w:tcBorders>
            <w:vAlign w:val="center"/>
          </w:tcPr>
          <w:p w14:paraId="66A4AF76"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D3C8A" w:rsidRPr="00DD3C8A">
              <w:rPr>
                <w:rFonts w:cs="Arial"/>
                <w:szCs w:val="22"/>
              </w:rPr>
              <w:t>Business Analyst</w:t>
            </w:r>
          </w:p>
        </w:tc>
        <w:tc>
          <w:tcPr>
            <w:tcW w:w="4654" w:type="dxa"/>
            <w:gridSpan w:val="2"/>
            <w:tcBorders>
              <w:left w:val="single" w:sz="8" w:space="0" w:color="auto"/>
              <w:bottom w:val="single" w:sz="8" w:space="0" w:color="auto"/>
            </w:tcBorders>
            <w:vAlign w:val="center"/>
          </w:tcPr>
          <w:p w14:paraId="66A4AF77" w14:textId="77777777"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DD3C8A" w:rsidRPr="00DD3C8A">
              <w:rPr>
                <w:rFonts w:cs="Arial"/>
                <w:szCs w:val="22"/>
              </w:rPr>
              <w:t>Senior Business Analyst</w:t>
            </w:r>
          </w:p>
        </w:tc>
      </w:tr>
      <w:tr w:rsidR="00DE696E" w:rsidRPr="000C0840" w14:paraId="66A4AF7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66A4AF79" w14:textId="77777777" w:rsidR="00DE696E" w:rsidRPr="003D3432" w:rsidRDefault="00DE696E" w:rsidP="00DD3C8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66A4AF7A"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DD3C8A">
              <w:rPr>
                <w:rFonts w:cs="Arial"/>
                <w:szCs w:val="22"/>
              </w:rPr>
              <w:t>35</w:t>
            </w:r>
          </w:p>
        </w:tc>
        <w:tc>
          <w:tcPr>
            <w:tcW w:w="2126" w:type="dxa"/>
            <w:tcBorders>
              <w:top w:val="single" w:sz="8" w:space="0" w:color="auto"/>
              <w:left w:val="nil"/>
              <w:bottom w:val="single" w:sz="8" w:space="0" w:color="auto"/>
            </w:tcBorders>
            <w:vAlign w:val="center"/>
          </w:tcPr>
          <w:p w14:paraId="66A4AF7B"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66A4AF7F"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6A4AF7D" w14:textId="7777777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DD3C8A">
              <w:rPr>
                <w:rFonts w:cs="Arial"/>
                <w:szCs w:val="22"/>
              </w:rPr>
              <w:t>£37,265 – 48,402</w:t>
            </w:r>
          </w:p>
        </w:tc>
        <w:tc>
          <w:tcPr>
            <w:tcW w:w="4654" w:type="dxa"/>
            <w:gridSpan w:val="2"/>
            <w:tcBorders>
              <w:top w:val="single" w:sz="8" w:space="0" w:color="auto"/>
              <w:left w:val="single" w:sz="8" w:space="0" w:color="auto"/>
              <w:bottom w:val="single" w:sz="8" w:space="0" w:color="auto"/>
            </w:tcBorders>
            <w:vAlign w:val="center"/>
          </w:tcPr>
          <w:p w14:paraId="66A4AF7E"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DD3C8A">
              <w:rPr>
                <w:rFonts w:cs="Arial"/>
                <w:szCs w:val="22"/>
              </w:rPr>
              <w:t>5</w:t>
            </w:r>
          </w:p>
        </w:tc>
      </w:tr>
      <w:tr w:rsidR="00DE696E" w:rsidRPr="000C0840" w14:paraId="66A4AF82" w14:textId="77777777" w:rsidTr="003D3432">
        <w:trPr>
          <w:trHeight w:val="426"/>
        </w:trPr>
        <w:tc>
          <w:tcPr>
            <w:tcW w:w="4560" w:type="dxa"/>
            <w:tcBorders>
              <w:top w:val="single" w:sz="8" w:space="0" w:color="auto"/>
              <w:right w:val="single" w:sz="8" w:space="0" w:color="auto"/>
            </w:tcBorders>
            <w:vAlign w:val="center"/>
          </w:tcPr>
          <w:p w14:paraId="66A4AF80"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6E4C16">
              <w:rPr>
                <w:rFonts w:cs="Arial"/>
                <w:szCs w:val="22"/>
              </w:rPr>
              <w:t>Programmes &amp;</w:t>
            </w:r>
            <w:r w:rsidR="00DD3C8A">
              <w:rPr>
                <w:rFonts w:cs="Arial"/>
                <w:szCs w:val="22"/>
              </w:rPr>
              <w:t xml:space="preserve"> Projects Team, </w:t>
            </w:r>
            <w:r w:rsidR="006E4C16">
              <w:rPr>
                <w:rFonts w:cs="Arial"/>
                <w:szCs w:val="22"/>
              </w:rPr>
              <w:t xml:space="preserve">University </w:t>
            </w:r>
            <w:r w:rsidR="00DD3C8A">
              <w:rPr>
                <w:rFonts w:cs="Arial"/>
                <w:szCs w:val="22"/>
              </w:rPr>
              <w:t>IT Services</w:t>
            </w:r>
          </w:p>
        </w:tc>
        <w:tc>
          <w:tcPr>
            <w:tcW w:w="4654" w:type="dxa"/>
            <w:gridSpan w:val="2"/>
            <w:tcBorders>
              <w:top w:val="single" w:sz="8" w:space="0" w:color="auto"/>
              <w:left w:val="single" w:sz="8" w:space="0" w:color="auto"/>
            </w:tcBorders>
            <w:vAlign w:val="center"/>
          </w:tcPr>
          <w:p w14:paraId="66A4AF81"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DD3C8A">
              <w:rPr>
                <w:rFonts w:cs="Arial"/>
                <w:szCs w:val="22"/>
              </w:rPr>
              <w:t>SE1</w:t>
            </w:r>
          </w:p>
        </w:tc>
      </w:tr>
      <w:tr w:rsidR="003D3432" w:rsidRPr="00C007C8" w14:paraId="66A4AF88" w14:textId="77777777" w:rsidTr="000C0840">
        <w:tc>
          <w:tcPr>
            <w:tcW w:w="9214" w:type="dxa"/>
            <w:gridSpan w:val="3"/>
          </w:tcPr>
          <w:p w14:paraId="66A4AF83" w14:textId="77777777" w:rsidR="003D3432" w:rsidRDefault="00DD3C8A" w:rsidP="000B4B43">
            <w:pPr>
              <w:spacing w:before="120" w:after="120"/>
              <w:rPr>
                <w:b/>
              </w:rPr>
            </w:pPr>
            <w:r>
              <w:rPr>
                <w:b/>
              </w:rPr>
              <w:t>Who</w:t>
            </w:r>
            <w:r w:rsidR="003D3432">
              <w:rPr>
                <w:b/>
              </w:rPr>
              <w:t xml:space="preserve"> </w:t>
            </w:r>
            <w:r>
              <w:rPr>
                <w:b/>
              </w:rPr>
              <w:t>we are</w:t>
            </w:r>
          </w:p>
          <w:p w14:paraId="66A4AF84" w14:textId="77777777" w:rsidR="00C254B7" w:rsidRDefault="00DD3C8A" w:rsidP="00C254B7">
            <w:pPr>
              <w:rPr>
                <w:rFonts w:ascii="Calibri" w:hAnsi="Calibri" w:cs="Arial"/>
                <w:bCs/>
                <w:szCs w:val="22"/>
              </w:rPr>
            </w:pPr>
            <w:r w:rsidRPr="00C254B7">
              <w:rPr>
                <w:rFonts w:ascii="Calibri" w:hAnsi="Calibri" w:cs="Arial"/>
                <w:bCs/>
                <w:szCs w:val="22"/>
              </w:rPr>
              <w:t>University IT Services provides IT network and infrastructure for UAL. This includes computers and mobile devices, and applications to support the work of staff and students.</w:t>
            </w:r>
          </w:p>
          <w:p w14:paraId="66A4AF85" w14:textId="77777777" w:rsidR="00C254B7" w:rsidRPr="00C254B7" w:rsidRDefault="00C254B7" w:rsidP="00C254B7">
            <w:pPr>
              <w:rPr>
                <w:rFonts w:ascii="Calibri" w:hAnsi="Calibri" w:cs="Arial"/>
                <w:bCs/>
                <w:szCs w:val="22"/>
              </w:rPr>
            </w:pPr>
          </w:p>
          <w:p w14:paraId="66A4AF86" w14:textId="77777777" w:rsidR="003D3432" w:rsidRDefault="00DD3C8A" w:rsidP="00C254B7">
            <w:pPr>
              <w:rPr>
                <w:rFonts w:ascii="Calibri" w:hAnsi="Calibri" w:cs="Arial"/>
                <w:bCs/>
                <w:szCs w:val="22"/>
              </w:rPr>
            </w:pPr>
            <w:r w:rsidRPr="00C254B7">
              <w:rPr>
                <w:rFonts w:ascii="Calibri" w:hAnsi="Calibri" w:cs="Arial"/>
                <w:bCs/>
                <w:szCs w:val="22"/>
              </w:rPr>
              <w:t>The Programmes and Projects Team manages, on behalf of UAL, organisation change programmes and projects. These change initiatives involve implementing new IT as well as changes to ways of working.</w:t>
            </w:r>
          </w:p>
          <w:p w14:paraId="66A4AF87" w14:textId="77777777" w:rsidR="00C254B7" w:rsidRPr="00DD3C8A" w:rsidRDefault="00C254B7" w:rsidP="00C254B7"/>
        </w:tc>
      </w:tr>
      <w:tr w:rsidR="00594C01" w:rsidRPr="00C007C8" w14:paraId="66A4AF92" w14:textId="77777777" w:rsidTr="000C0840">
        <w:tc>
          <w:tcPr>
            <w:tcW w:w="9214" w:type="dxa"/>
            <w:gridSpan w:val="3"/>
          </w:tcPr>
          <w:p w14:paraId="66A4AF89" w14:textId="77777777" w:rsidR="00594C01" w:rsidRPr="003D3432" w:rsidRDefault="003D3432" w:rsidP="000B4B43">
            <w:pPr>
              <w:spacing w:before="120" w:after="120"/>
              <w:rPr>
                <w:b/>
              </w:rPr>
            </w:pPr>
            <w:r>
              <w:rPr>
                <w:b/>
              </w:rPr>
              <w:t>What is the purpose of the role?</w:t>
            </w:r>
          </w:p>
          <w:p w14:paraId="66A4AF8A" w14:textId="77777777" w:rsidR="00DD3C8A" w:rsidRPr="00DD3C8A" w:rsidRDefault="00DD3C8A" w:rsidP="00DD3C8A">
            <w:pPr>
              <w:rPr>
                <w:rFonts w:ascii="Calibri" w:hAnsi="Calibri" w:cs="Arial"/>
                <w:bCs/>
                <w:szCs w:val="22"/>
              </w:rPr>
            </w:pPr>
            <w:r w:rsidRPr="00DD3C8A">
              <w:rPr>
                <w:rFonts w:ascii="Calibri" w:hAnsi="Calibri" w:cs="Arial"/>
                <w:bCs/>
                <w:szCs w:val="22"/>
              </w:rPr>
              <w:t xml:space="preserve">As part of project teams contribute towards the analysis, design and implementation of IT systems, and the embedding of change within the organisation.  </w:t>
            </w:r>
          </w:p>
          <w:p w14:paraId="66A4AF8B" w14:textId="77777777" w:rsidR="00DD3C8A" w:rsidRPr="00DD3C8A" w:rsidRDefault="00DD3C8A" w:rsidP="00DD3C8A">
            <w:pPr>
              <w:rPr>
                <w:rFonts w:ascii="Calibri" w:hAnsi="Calibri" w:cs="Arial"/>
                <w:bCs/>
                <w:szCs w:val="22"/>
              </w:rPr>
            </w:pPr>
          </w:p>
          <w:p w14:paraId="66A4AF8C" w14:textId="77777777" w:rsidR="00DD3C8A" w:rsidRPr="00DD3C8A" w:rsidRDefault="00DD3C8A" w:rsidP="00DD3C8A">
            <w:pPr>
              <w:rPr>
                <w:rFonts w:ascii="Calibri" w:hAnsi="Calibri" w:cs="Arial"/>
                <w:bCs/>
                <w:szCs w:val="22"/>
              </w:rPr>
            </w:pPr>
            <w:r w:rsidRPr="00DD3C8A">
              <w:rPr>
                <w:rFonts w:ascii="Calibri" w:hAnsi="Calibri" w:cs="Arial"/>
                <w:bCs/>
                <w:szCs w:val="22"/>
              </w:rPr>
              <w:t xml:space="preserve">Gather, validate and prioritise requirements for changes to business processes, policies and IT systems. </w:t>
            </w:r>
          </w:p>
          <w:p w14:paraId="66A4AF8D" w14:textId="77777777" w:rsidR="00DD3C8A" w:rsidRPr="00DD3C8A" w:rsidRDefault="00DD3C8A" w:rsidP="00DD3C8A">
            <w:pPr>
              <w:rPr>
                <w:rFonts w:ascii="Calibri" w:hAnsi="Calibri" w:cs="Arial"/>
                <w:bCs/>
                <w:szCs w:val="22"/>
              </w:rPr>
            </w:pPr>
          </w:p>
          <w:p w14:paraId="66A4AF8E" w14:textId="77777777" w:rsidR="00DD3C8A" w:rsidRPr="00DD3C8A" w:rsidRDefault="00DD3C8A" w:rsidP="00DD3C8A">
            <w:pPr>
              <w:rPr>
                <w:rFonts w:ascii="Calibri" w:hAnsi="Calibri" w:cs="Arial"/>
                <w:bCs/>
                <w:szCs w:val="22"/>
              </w:rPr>
            </w:pPr>
            <w:r w:rsidRPr="00DD3C8A">
              <w:rPr>
                <w:rFonts w:ascii="Calibri" w:hAnsi="Calibri" w:cs="Arial"/>
                <w:bCs/>
                <w:szCs w:val="22"/>
              </w:rPr>
              <w:t xml:space="preserve">Analyse business problems and opportunities in the context of the requirements, proposing solutions.  </w:t>
            </w:r>
          </w:p>
          <w:p w14:paraId="66A4AF8F" w14:textId="77777777" w:rsidR="00DD3C8A" w:rsidRPr="00DD3C8A" w:rsidRDefault="00DD3C8A" w:rsidP="00DD3C8A">
            <w:pPr>
              <w:rPr>
                <w:rFonts w:ascii="Calibri" w:hAnsi="Calibri" w:cs="Arial"/>
                <w:bCs/>
                <w:szCs w:val="22"/>
              </w:rPr>
            </w:pPr>
          </w:p>
          <w:p w14:paraId="66A4AF90" w14:textId="77777777" w:rsidR="00DD3C8A" w:rsidRPr="00DD3C8A" w:rsidRDefault="00DD3C8A" w:rsidP="00DD3C8A">
            <w:pPr>
              <w:rPr>
                <w:rFonts w:ascii="Calibri" w:hAnsi="Calibri" w:cs="Arial"/>
                <w:bCs/>
                <w:szCs w:val="22"/>
              </w:rPr>
            </w:pPr>
            <w:r w:rsidRPr="00DD3C8A">
              <w:rPr>
                <w:rFonts w:ascii="Calibri" w:hAnsi="Calibri" w:cs="Arial"/>
                <w:bCs/>
                <w:szCs w:val="22"/>
              </w:rPr>
              <w:t>Work as part of a business analyst team to provide peer support and promote best practice.</w:t>
            </w:r>
          </w:p>
          <w:p w14:paraId="66A4AF91" w14:textId="77777777" w:rsidR="001C6D22" w:rsidRPr="003D3432" w:rsidRDefault="00DD3C8A" w:rsidP="00DD3C8A">
            <w:pPr>
              <w:pStyle w:val="ListBullet"/>
              <w:numPr>
                <w:ilvl w:val="0"/>
                <w:numId w:val="0"/>
              </w:numPr>
            </w:pPr>
            <w:r w:rsidRPr="003D3432">
              <w:t xml:space="preserve"> </w:t>
            </w:r>
          </w:p>
        </w:tc>
      </w:tr>
      <w:tr w:rsidR="00594C01" w:rsidRPr="00C007C8" w14:paraId="66A4AFBA" w14:textId="77777777" w:rsidTr="000C0840">
        <w:tc>
          <w:tcPr>
            <w:tcW w:w="9214" w:type="dxa"/>
            <w:gridSpan w:val="3"/>
          </w:tcPr>
          <w:p w14:paraId="66A4AF93" w14:textId="77777777" w:rsidR="00594C01" w:rsidRDefault="00594C01" w:rsidP="000B4B43">
            <w:pPr>
              <w:spacing w:before="120" w:after="120"/>
              <w:rPr>
                <w:b/>
              </w:rPr>
            </w:pPr>
            <w:r w:rsidRPr="003D3432">
              <w:rPr>
                <w:b/>
              </w:rPr>
              <w:t>Duties and Responsibilities</w:t>
            </w:r>
          </w:p>
          <w:p w14:paraId="66A4AF94"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Investigates new requirements, analyses impacts and recommends a way forward through initiation or options documents.</w:t>
            </w:r>
          </w:p>
          <w:p w14:paraId="66A4AF95"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Actively inputs into scoping for large or complex changes as part of projects, engaging stakeholders as required.</w:t>
            </w:r>
          </w:p>
          <w:p w14:paraId="66A4AF96"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 xml:space="preserve">Plans and facilitates meetings, workshops and relations with clients/suppliers during system investigations and throughout subsequent development work, either independently or with other business analysts/project team members. </w:t>
            </w:r>
          </w:p>
          <w:p w14:paraId="66A4AF97"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Uses appropriate UAL templates for representing business processes and requirements in the context of a specific change initiative.</w:t>
            </w:r>
          </w:p>
          <w:p w14:paraId="66A4AF98"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Manages project work packages, including managing work package team members.  Example work packages include: requirements, testing, training, and transition to go-live.</w:t>
            </w:r>
          </w:p>
          <w:p w14:paraId="66A4AF99"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Captures “as is” processes and undertakes analysis to identify key issues, inefficiencies and pain points.  Works with key stakeholders to create “to be” processes to address these problems in line with project and strategic drivers, highlighting the wider impact of proposed changes.</w:t>
            </w:r>
          </w:p>
          <w:p w14:paraId="66A4AF9A"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Elicits and documents detailed functional and non-functional requirements and gains agreement from stakeholders as to prioritisation of requirements.</w:t>
            </w:r>
          </w:p>
          <w:p w14:paraId="66A4AF9B"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Plays a key role in the implementation phase of projects.</w:t>
            </w:r>
          </w:p>
          <w:p w14:paraId="66A4AF9C"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Performs process and data mapping to underpin the development of new, and the enhancement of existing, business systems.</w:t>
            </w:r>
          </w:p>
          <w:p w14:paraId="66A4AF9D"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lastRenderedPageBreak/>
              <w:t>For system improvements, translates requirements into functional specifications or configuration documents, as appropriate to the project’s needs.</w:t>
            </w:r>
          </w:p>
          <w:p w14:paraId="66A4AF9E"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For the acquisition of new systems, plays a key role in the supplier tender processes.</w:t>
            </w:r>
          </w:p>
          <w:p w14:paraId="66A4AF9F"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 xml:space="preserve">Manages and/or contributes to testing for new/updated processes and information systems, including unit, component and integration testing, and user acceptance testing. </w:t>
            </w:r>
          </w:p>
          <w:p w14:paraId="66A4AFA0"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Works closely with internal and/or external development teams during testing to resolve defects raised, as well as business stakeholders and testers.</w:t>
            </w:r>
          </w:p>
          <w:p w14:paraId="66A4AFA1"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Works closely with internal and external training teams to help identify training needs to support go live, including creation and delivery of training content where required.</w:t>
            </w:r>
          </w:p>
          <w:p w14:paraId="66A4AFA2"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Works with the Programme/Project Manager to embed change and identify support requirements throughout the change management process.</w:t>
            </w:r>
          </w:p>
          <w:p w14:paraId="66A4AFA3"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 xml:space="preserve">Keeps up to date with best practice business analysis techniques. </w:t>
            </w:r>
          </w:p>
          <w:p w14:paraId="66A4AFA4"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Actively participates in the Business Analysis Community of Practice, including peer support and knowledge sharing activities to promote best practice.</w:t>
            </w:r>
          </w:p>
          <w:p w14:paraId="66A4AFA5"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 xml:space="preserve">Actively participates in the peer review process for written work, including reviewing others work and having own outputs reviewed to ensure consistency and quality. </w:t>
            </w:r>
          </w:p>
          <w:p w14:paraId="66A4AFA6"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Demonstrates a commitment to your own development through effective use of the University’s appraisal scheme and staff development processes.</w:t>
            </w:r>
          </w:p>
          <w:p w14:paraId="66A4AFA7"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Undertakes health and safety duties and responsibilities appropriate to the post and ensure that satisfactory standards of health, safety and security are maintained in accordance with the University’s legal requirements.</w:t>
            </w:r>
          </w:p>
          <w:p w14:paraId="66A4AFA8" w14:textId="77777777" w:rsidR="00DD3C8A"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 xml:space="preserve">Demonstrates a commitment to the University’s Equal Opportunities Policy, together with an understanding of how it operates within the responsibilities of this post. </w:t>
            </w:r>
          </w:p>
          <w:p w14:paraId="66A4AFA9" w14:textId="77777777" w:rsidR="007166ED" w:rsidRPr="006E4C16" w:rsidRDefault="00DD3C8A" w:rsidP="006E4C16">
            <w:pPr>
              <w:pStyle w:val="BodyText2"/>
              <w:numPr>
                <w:ilvl w:val="0"/>
                <w:numId w:val="45"/>
              </w:numPr>
              <w:jc w:val="both"/>
              <w:rPr>
                <w:rFonts w:ascii="Calibri" w:hAnsi="Calibri"/>
                <w:bCs/>
                <w:sz w:val="22"/>
                <w:szCs w:val="22"/>
              </w:rPr>
            </w:pPr>
            <w:r w:rsidRPr="006E4C16">
              <w:rPr>
                <w:rFonts w:ascii="Calibri" w:hAnsi="Calibri"/>
                <w:bCs/>
                <w:sz w:val="22"/>
                <w:szCs w:val="22"/>
              </w:rPr>
              <w:t>Performs such duties consistent with your position as may from time to time be assigned to you anywhere within the University.</w:t>
            </w:r>
          </w:p>
          <w:p w14:paraId="66A4AFAA" w14:textId="77777777" w:rsidR="007166ED" w:rsidRDefault="007166ED" w:rsidP="000B4B43">
            <w:pPr>
              <w:spacing w:after="120"/>
              <w:rPr>
                <w:b/>
              </w:rPr>
            </w:pPr>
          </w:p>
          <w:p w14:paraId="66A4AFAB" w14:textId="15DC6675" w:rsidR="00E80F21" w:rsidRDefault="00E80F21" w:rsidP="00E80F21">
            <w:r w:rsidRPr="007166ED">
              <w:rPr>
                <w:b/>
              </w:rPr>
              <w:t>Other Conditions</w:t>
            </w:r>
            <w:r w:rsidR="007166D6">
              <w:t xml:space="preserve"> </w:t>
            </w:r>
          </w:p>
          <w:p w14:paraId="66A4AFAC" w14:textId="77777777" w:rsidR="00E80F21" w:rsidRDefault="00E80F21" w:rsidP="00E80F21"/>
          <w:p w14:paraId="66A4AFAD" w14:textId="30D33009" w:rsidR="00E80F21" w:rsidRPr="0049147D" w:rsidRDefault="007166D6" w:rsidP="00E80F21">
            <w:pPr>
              <w:pStyle w:val="BodyText2"/>
              <w:jc w:val="both"/>
              <w:rPr>
                <w:rFonts w:ascii="Calibri" w:hAnsi="Calibri"/>
                <w:bCs/>
                <w:sz w:val="22"/>
                <w:szCs w:val="22"/>
              </w:rPr>
            </w:pPr>
            <w:r>
              <w:rPr>
                <w:rFonts w:ascii="Calibri" w:hAnsi="Calibri"/>
                <w:bCs/>
                <w:sz w:val="22"/>
                <w:szCs w:val="22"/>
              </w:rPr>
              <w:t>The</w:t>
            </w:r>
            <w:r w:rsidR="00E80F21" w:rsidRPr="0049147D">
              <w:rPr>
                <w:rFonts w:ascii="Calibri" w:hAnsi="Calibri"/>
                <w:bCs/>
                <w:sz w:val="22"/>
                <w:szCs w:val="22"/>
              </w:rPr>
              <w:t xml:space="preserve"> following applies</w:t>
            </w:r>
            <w:r>
              <w:rPr>
                <w:rFonts w:ascii="Calibri" w:hAnsi="Calibri"/>
                <w:bCs/>
                <w:sz w:val="22"/>
                <w:szCs w:val="22"/>
              </w:rPr>
              <w:t xml:space="preserve"> for this role</w:t>
            </w:r>
            <w:r w:rsidR="00E80F21" w:rsidRPr="0049147D">
              <w:rPr>
                <w:rFonts w:ascii="Calibri" w:hAnsi="Calibri"/>
                <w:bCs/>
                <w:sz w:val="22"/>
                <w:szCs w:val="22"/>
              </w:rPr>
              <w:t>:</w:t>
            </w:r>
          </w:p>
          <w:p w14:paraId="66A4AFAE" w14:textId="77777777" w:rsidR="00E80F21" w:rsidRPr="0049147D" w:rsidRDefault="00E80F21" w:rsidP="00E80F21">
            <w:pPr>
              <w:pStyle w:val="BodyText2"/>
              <w:numPr>
                <w:ilvl w:val="0"/>
                <w:numId w:val="45"/>
              </w:numPr>
              <w:jc w:val="both"/>
              <w:rPr>
                <w:rFonts w:ascii="Calibri" w:hAnsi="Calibri"/>
                <w:bCs/>
                <w:sz w:val="22"/>
                <w:szCs w:val="22"/>
              </w:rPr>
            </w:pPr>
            <w:r>
              <w:rPr>
                <w:rFonts w:ascii="Calibri" w:hAnsi="Calibri"/>
                <w:bCs/>
                <w:sz w:val="22"/>
                <w:szCs w:val="22"/>
              </w:rPr>
              <w:t>You are</w:t>
            </w:r>
            <w:r w:rsidRPr="0049147D">
              <w:rPr>
                <w:rFonts w:ascii="Calibri" w:hAnsi="Calibri"/>
                <w:bCs/>
                <w:sz w:val="22"/>
                <w:szCs w:val="22"/>
              </w:rPr>
              <w:t xml:space="preserve"> expected to work such hours as are reasonably necessary to fulfil the duties and responsibilities of the role</w:t>
            </w:r>
            <w:r>
              <w:rPr>
                <w:rFonts w:ascii="Calibri" w:hAnsi="Calibri"/>
                <w:bCs/>
                <w:sz w:val="22"/>
                <w:szCs w:val="22"/>
              </w:rPr>
              <w:t>.</w:t>
            </w:r>
          </w:p>
          <w:p w14:paraId="66A4AFAF" w14:textId="30E68F8E" w:rsidR="00E80F21" w:rsidRDefault="00E80F21" w:rsidP="00E80F21">
            <w:pPr>
              <w:pStyle w:val="BodyText2"/>
              <w:numPr>
                <w:ilvl w:val="0"/>
                <w:numId w:val="45"/>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w:t>
            </w:r>
          </w:p>
          <w:p w14:paraId="66A4AFB0" w14:textId="77777777" w:rsidR="00E80F21" w:rsidRPr="007166ED" w:rsidRDefault="00E80F21" w:rsidP="00E80F21">
            <w:pPr>
              <w:pStyle w:val="BodyText2"/>
              <w:numPr>
                <w:ilvl w:val="0"/>
                <w:numId w:val="45"/>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Pr>
                <w:rFonts w:ascii="Calibri" w:hAnsi="Calibri"/>
                <w:bCs/>
                <w:sz w:val="22"/>
                <w:szCs w:val="22"/>
              </w:rPr>
              <w:t>may</w:t>
            </w:r>
            <w:r w:rsidRPr="007166ED">
              <w:rPr>
                <w:rFonts w:ascii="Calibri" w:hAnsi="Calibri"/>
                <w:bCs/>
                <w:sz w:val="22"/>
                <w:szCs w:val="22"/>
              </w:rPr>
              <w:t xml:space="preserve"> be required to regularly travel to other sites as necessary.</w:t>
            </w:r>
          </w:p>
          <w:p w14:paraId="66A4AFB1" w14:textId="77777777" w:rsidR="00E80F21" w:rsidRDefault="00E80F21" w:rsidP="000B4B43">
            <w:pPr>
              <w:spacing w:after="120"/>
              <w:rPr>
                <w:b/>
              </w:rPr>
            </w:pPr>
          </w:p>
          <w:p w14:paraId="66A4AFB2" w14:textId="77777777" w:rsidR="00DE696E" w:rsidRPr="003D3432" w:rsidRDefault="00DE696E" w:rsidP="000B4B43">
            <w:pPr>
              <w:spacing w:after="120"/>
              <w:rPr>
                <w:b/>
              </w:rPr>
            </w:pPr>
            <w:r w:rsidRPr="003D3432">
              <w:rPr>
                <w:b/>
              </w:rPr>
              <w:t xml:space="preserve">General </w:t>
            </w:r>
          </w:p>
          <w:p w14:paraId="66A4AFB3" w14:textId="1CA08B37" w:rsidR="00DE696E" w:rsidRPr="003D3432" w:rsidRDefault="00DE696E" w:rsidP="001C6D22">
            <w:pPr>
              <w:pStyle w:val="ListParagraph"/>
              <w:numPr>
                <w:ilvl w:val="0"/>
                <w:numId w:val="43"/>
              </w:numPr>
            </w:pPr>
            <w:r w:rsidRPr="003D3432">
              <w:t>Assume other reasonable duties consistent with your role, which may be assigned to you anywhere within the University.</w:t>
            </w:r>
          </w:p>
          <w:p w14:paraId="66A4AFB4" w14:textId="77777777" w:rsidR="00DE696E" w:rsidRPr="003D3432" w:rsidRDefault="00DE696E" w:rsidP="001C6D22">
            <w:pPr>
              <w:pStyle w:val="ListParagraph"/>
              <w:numPr>
                <w:ilvl w:val="0"/>
                <w:numId w:val="43"/>
              </w:numPr>
            </w:pPr>
            <w:r w:rsidRPr="003D3432">
              <w:t>Undertake health and safety duties and responsibilities appropriate to the role.</w:t>
            </w:r>
          </w:p>
          <w:p w14:paraId="66A4AFB5" w14:textId="77777777"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14:paraId="66A4AFB6" w14:textId="77777777"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14:paraId="66A4AFB7" w14:textId="77777777"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14:paraId="66A4AFB8" w14:textId="77777777"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66A4AFB9" w14:textId="77777777" w:rsidR="00594C01" w:rsidRPr="003D3432" w:rsidRDefault="00594C01" w:rsidP="00DE696E"/>
        </w:tc>
      </w:tr>
      <w:tr w:rsidR="00594C01" w:rsidRPr="00C007C8" w14:paraId="66A4AFC6" w14:textId="77777777" w:rsidTr="00150DEB">
        <w:trPr>
          <w:trHeight w:val="406"/>
        </w:trPr>
        <w:tc>
          <w:tcPr>
            <w:tcW w:w="9214" w:type="dxa"/>
            <w:gridSpan w:val="3"/>
          </w:tcPr>
          <w:p w14:paraId="66A4AFBB" w14:textId="77777777" w:rsidR="00C36210" w:rsidRPr="003D3432" w:rsidRDefault="00594C01" w:rsidP="000B4B43">
            <w:pPr>
              <w:spacing w:before="120" w:after="120"/>
            </w:pPr>
            <w:r w:rsidRPr="003D3432">
              <w:rPr>
                <w:b/>
              </w:rPr>
              <w:lastRenderedPageBreak/>
              <w:t>Key Working Relationships</w:t>
            </w:r>
          </w:p>
          <w:p w14:paraId="66A4AFBC" w14:textId="77777777" w:rsidR="006E4C16" w:rsidRPr="006E4C16" w:rsidRDefault="006E4C16" w:rsidP="006E4C16">
            <w:pPr>
              <w:pStyle w:val="ListParagraph"/>
              <w:numPr>
                <w:ilvl w:val="0"/>
                <w:numId w:val="43"/>
              </w:numPr>
            </w:pPr>
            <w:r w:rsidRPr="006E4C16">
              <w:t>Senior Business Analysts</w:t>
            </w:r>
          </w:p>
          <w:p w14:paraId="66A4AFBD" w14:textId="77777777" w:rsidR="006E4C16" w:rsidRPr="006E4C16" w:rsidRDefault="006E4C16" w:rsidP="006E4C16">
            <w:pPr>
              <w:pStyle w:val="ListParagraph"/>
              <w:numPr>
                <w:ilvl w:val="0"/>
                <w:numId w:val="43"/>
              </w:numPr>
            </w:pPr>
            <w:r w:rsidRPr="006E4C16">
              <w:t>Programme and Project Managers</w:t>
            </w:r>
          </w:p>
          <w:p w14:paraId="66A4AFBE" w14:textId="77777777" w:rsidR="006E4C16" w:rsidRPr="006E4C16" w:rsidRDefault="006E4C16" w:rsidP="006E4C16">
            <w:pPr>
              <w:pStyle w:val="ListParagraph"/>
              <w:numPr>
                <w:ilvl w:val="0"/>
                <w:numId w:val="43"/>
              </w:numPr>
            </w:pPr>
            <w:r w:rsidRPr="006E4C16">
              <w:t>Associate Directors</w:t>
            </w:r>
          </w:p>
          <w:p w14:paraId="66A4AFBF" w14:textId="77777777" w:rsidR="006E4C16" w:rsidRPr="006E4C16" w:rsidRDefault="006E4C16" w:rsidP="006E4C16">
            <w:pPr>
              <w:pStyle w:val="ListParagraph"/>
              <w:numPr>
                <w:ilvl w:val="0"/>
                <w:numId w:val="43"/>
              </w:numPr>
            </w:pPr>
            <w:r w:rsidRPr="006E4C16">
              <w:t>Other Business Analysts</w:t>
            </w:r>
          </w:p>
          <w:p w14:paraId="66A4AFC0" w14:textId="77777777" w:rsidR="006E4C16" w:rsidRPr="006E4C16" w:rsidRDefault="006E4C16" w:rsidP="006E4C16">
            <w:pPr>
              <w:pStyle w:val="ListParagraph"/>
              <w:numPr>
                <w:ilvl w:val="0"/>
                <w:numId w:val="43"/>
              </w:numPr>
            </w:pPr>
            <w:r w:rsidRPr="006E4C16">
              <w:t>Programme and project teams within and external to IT Services</w:t>
            </w:r>
          </w:p>
          <w:p w14:paraId="66A4AFC1" w14:textId="77777777" w:rsidR="006E4C16" w:rsidRPr="006E4C16" w:rsidRDefault="006E4C16" w:rsidP="006E4C16">
            <w:pPr>
              <w:pStyle w:val="ListParagraph"/>
              <w:numPr>
                <w:ilvl w:val="0"/>
                <w:numId w:val="43"/>
              </w:numPr>
            </w:pPr>
            <w:r w:rsidRPr="006E4C16">
              <w:t>IT Services staff (in particular Business Systems Team)</w:t>
            </w:r>
          </w:p>
          <w:p w14:paraId="66A4AFC2" w14:textId="77777777" w:rsidR="006E4C16" w:rsidRPr="006E4C16" w:rsidRDefault="006E4C16" w:rsidP="006E4C16">
            <w:pPr>
              <w:pStyle w:val="ListParagraph"/>
              <w:numPr>
                <w:ilvl w:val="0"/>
                <w:numId w:val="43"/>
              </w:numPr>
            </w:pPr>
            <w:r w:rsidRPr="006E4C16">
              <w:t>Stakeholders including Senior Stakeholders/Project Sponsors</w:t>
            </w:r>
          </w:p>
          <w:p w14:paraId="66A4AFC3" w14:textId="77777777" w:rsidR="006E4C16" w:rsidRPr="006E4C16" w:rsidRDefault="006E4C16" w:rsidP="006E4C16">
            <w:pPr>
              <w:pStyle w:val="ListParagraph"/>
              <w:numPr>
                <w:ilvl w:val="0"/>
                <w:numId w:val="43"/>
              </w:numPr>
            </w:pPr>
            <w:r w:rsidRPr="006E4C16">
              <w:t>Teams across the organisation impacted by projects</w:t>
            </w:r>
          </w:p>
          <w:p w14:paraId="66A4AFC4" w14:textId="77777777" w:rsidR="006E4C16" w:rsidRPr="006E4C16" w:rsidRDefault="006E4C16" w:rsidP="006E4C16">
            <w:pPr>
              <w:pStyle w:val="ListParagraph"/>
              <w:numPr>
                <w:ilvl w:val="0"/>
                <w:numId w:val="43"/>
              </w:numPr>
            </w:pPr>
            <w:r w:rsidRPr="006E4C16">
              <w:t>Finance staff and other key stakeholders</w:t>
            </w:r>
          </w:p>
          <w:p w14:paraId="66A4AFC5" w14:textId="77777777" w:rsidR="001C6D22" w:rsidRPr="003D3432" w:rsidRDefault="001C6D22" w:rsidP="006E4C16"/>
        </w:tc>
      </w:tr>
      <w:tr w:rsidR="00594C01" w:rsidRPr="00C007C8" w14:paraId="66A4AFCB" w14:textId="77777777" w:rsidTr="000C0840">
        <w:tc>
          <w:tcPr>
            <w:tcW w:w="9214" w:type="dxa"/>
            <w:gridSpan w:val="3"/>
          </w:tcPr>
          <w:p w14:paraId="66A4AFC7" w14:textId="77777777" w:rsidR="00594C01" w:rsidRPr="003D3432" w:rsidRDefault="00594C01" w:rsidP="000B4B43">
            <w:pPr>
              <w:spacing w:before="120" w:after="120"/>
              <w:rPr>
                <w:b/>
              </w:rPr>
            </w:pPr>
            <w:r w:rsidRPr="003D3432">
              <w:rPr>
                <w:b/>
              </w:rPr>
              <w:t>Specific Management Responsibilities</w:t>
            </w:r>
          </w:p>
          <w:p w14:paraId="66A4AFC8" w14:textId="77777777" w:rsidR="00594C01" w:rsidRPr="003D3432" w:rsidRDefault="00594C01" w:rsidP="00C007C8">
            <w:r w:rsidRPr="003D3432">
              <w:t>Budgets:</w:t>
            </w:r>
            <w:r w:rsidR="00B26E52" w:rsidRPr="003D3432">
              <w:t xml:space="preserve"> </w:t>
            </w:r>
            <w:r w:rsidR="006E4C16">
              <w:t>None.</w:t>
            </w:r>
          </w:p>
          <w:p w14:paraId="66A4AFC9" w14:textId="77777777" w:rsidR="00594C01" w:rsidRPr="003D3432" w:rsidRDefault="00594C01" w:rsidP="00C007C8">
            <w:r w:rsidRPr="003D3432">
              <w:t>Staff:</w:t>
            </w:r>
            <w:r w:rsidR="00B26E52" w:rsidRPr="003D3432">
              <w:t xml:space="preserve"> </w:t>
            </w:r>
            <w:r w:rsidR="006E4C16">
              <w:t>Matrix management of project work package teams.</w:t>
            </w:r>
          </w:p>
          <w:p w14:paraId="66A4AFCA" w14:textId="77777777" w:rsidR="000B4B43" w:rsidRPr="003D3432" w:rsidRDefault="00594C01" w:rsidP="00C007C8">
            <w:r w:rsidRPr="003D3432">
              <w:t>Other (e.g. accommodation; equipment):</w:t>
            </w:r>
            <w:r w:rsidR="006F53E4" w:rsidRPr="003D3432">
              <w:t xml:space="preserve"> </w:t>
            </w:r>
            <w:r w:rsidR="006E4C16">
              <w:t>None.</w:t>
            </w:r>
          </w:p>
        </w:tc>
      </w:tr>
    </w:tbl>
    <w:p w14:paraId="66A4AFCC" w14:textId="77777777" w:rsidR="00594C01" w:rsidRPr="00C007C8" w:rsidRDefault="00594C01" w:rsidP="00C007C8"/>
    <w:p w14:paraId="66A4AFCD" w14:textId="59C533BF" w:rsidR="001C6D22" w:rsidRDefault="00FC2F78" w:rsidP="00815AAD">
      <w:pPr>
        <w:ind w:left="-142"/>
      </w:pPr>
      <w:r>
        <w:t>Last updated</w:t>
      </w:r>
      <w:r w:rsidR="00C007C8">
        <w:t xml:space="preserve">: </w:t>
      </w:r>
      <w:r w:rsidR="006444AE">
        <w:t>26</w:t>
      </w:r>
      <w:r w:rsidR="006E4C16">
        <w:t>/03/2018</w:t>
      </w:r>
    </w:p>
    <w:p w14:paraId="66A4AFCE" w14:textId="77777777" w:rsidR="001C6D22" w:rsidRDefault="001C6D22" w:rsidP="00815AAD">
      <w:pPr>
        <w:ind w:left="-142"/>
      </w:pPr>
    </w:p>
    <w:p w14:paraId="66A4AFCF" w14:textId="77777777" w:rsidR="001C6D22" w:rsidRDefault="001C6D22" w:rsidP="00815AAD">
      <w:pPr>
        <w:ind w:left="-142"/>
      </w:pPr>
    </w:p>
    <w:p w14:paraId="66A4AFD0" w14:textId="2ADE51BB" w:rsidR="00DE696E" w:rsidRDefault="00DE696E" w:rsidP="00815AAD">
      <w:pPr>
        <w:ind w:left="-142"/>
      </w:pPr>
      <w:bookmarkStart w:id="0" w:name="_GoBack"/>
      <w:bookmarkEnd w:id="0"/>
      <w:r>
        <w:br w:type="page"/>
      </w:r>
    </w:p>
    <w:p w14:paraId="66A4AFD1" w14:textId="77777777" w:rsidR="00594C01" w:rsidRPr="00C007C8" w:rsidRDefault="00594C01" w:rsidP="00C007C8"/>
    <w:p w14:paraId="66A4AFD2"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6"/>
        <w:gridCol w:w="5270"/>
      </w:tblGrid>
      <w:tr w:rsidR="00DE696E" w:rsidRPr="005D7A28" w14:paraId="66A4AFD5" w14:textId="77777777" w:rsidTr="006444AE">
        <w:trPr>
          <w:trHeight w:val="410"/>
        </w:trPr>
        <w:tc>
          <w:tcPr>
            <w:tcW w:w="9016" w:type="dxa"/>
            <w:gridSpan w:val="2"/>
            <w:shd w:val="clear" w:color="auto" w:fill="000000" w:themeFill="text1"/>
            <w:vAlign w:val="center"/>
          </w:tcPr>
          <w:p w14:paraId="66A4AFD3" w14:textId="77777777" w:rsidR="00DE696E" w:rsidRDefault="00815AAD" w:rsidP="00815AAD">
            <w:pPr>
              <w:jc w:val="center"/>
              <w:rPr>
                <w:rFonts w:ascii="Calibri" w:hAnsi="Calibri" w:cs="Arial"/>
                <w:b/>
              </w:rPr>
            </w:pPr>
            <w:r w:rsidRPr="00815AAD">
              <w:rPr>
                <w:rFonts w:ascii="Calibri" w:hAnsi="Calibri" w:cs="Arial"/>
                <w:b/>
              </w:rPr>
              <w:t>PERSON SPECIFICATION</w:t>
            </w:r>
          </w:p>
          <w:p w14:paraId="66A4AFD4" w14:textId="77777777" w:rsidR="00431B5B" w:rsidRPr="00815AAD" w:rsidRDefault="00431B5B" w:rsidP="00815AAD">
            <w:pPr>
              <w:jc w:val="center"/>
              <w:rPr>
                <w:rFonts w:ascii="Calibri" w:hAnsi="Calibri" w:cs="Arial"/>
                <w:b/>
                <w:color w:val="262626" w:themeColor="text1" w:themeTint="D9"/>
              </w:rPr>
            </w:pPr>
          </w:p>
        </w:tc>
      </w:tr>
      <w:tr w:rsidR="00DE696E" w:rsidRPr="005D7A28" w14:paraId="66A4AFD9" w14:textId="77777777" w:rsidTr="006444AE">
        <w:tc>
          <w:tcPr>
            <w:tcW w:w="3746" w:type="dxa"/>
          </w:tcPr>
          <w:p w14:paraId="66A4AFD6"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0" w:type="dxa"/>
          </w:tcPr>
          <w:p w14:paraId="712EE76D" w14:textId="77777777" w:rsidR="006444AE" w:rsidRDefault="006444AE" w:rsidP="006444AE">
            <w:pPr>
              <w:pStyle w:val="ListParagraph"/>
              <w:numPr>
                <w:ilvl w:val="0"/>
                <w:numId w:val="48"/>
              </w:numPr>
              <w:spacing w:before="120"/>
              <w:rPr>
                <w:rFonts w:ascii="Calibri" w:hAnsi="Calibri" w:cs="Arial"/>
              </w:rPr>
            </w:pPr>
            <w:r w:rsidRPr="006444AE">
              <w:rPr>
                <w:rFonts w:ascii="Calibri" w:hAnsi="Calibri" w:cs="Arial"/>
              </w:rPr>
              <w:t>ISEB Business Analysis (desirable)</w:t>
            </w:r>
          </w:p>
          <w:p w14:paraId="56A7EA73" w14:textId="77777777" w:rsidR="00603E81" w:rsidRDefault="006444AE" w:rsidP="006444AE">
            <w:pPr>
              <w:pStyle w:val="ListParagraph"/>
              <w:numPr>
                <w:ilvl w:val="0"/>
                <w:numId w:val="48"/>
              </w:numPr>
              <w:spacing w:before="120"/>
              <w:rPr>
                <w:rFonts w:ascii="Calibri" w:hAnsi="Calibri" w:cs="Arial"/>
              </w:rPr>
            </w:pPr>
            <w:r w:rsidRPr="006444AE">
              <w:rPr>
                <w:rFonts w:ascii="Calibri" w:hAnsi="Calibri" w:cs="Arial"/>
              </w:rPr>
              <w:t>Project management methodologies (desirable)</w:t>
            </w:r>
          </w:p>
          <w:p w14:paraId="66A4AFD8" w14:textId="056AAEE5" w:rsidR="006444AE" w:rsidRPr="006444AE" w:rsidRDefault="006444AE" w:rsidP="006444AE">
            <w:pPr>
              <w:spacing w:before="120"/>
              <w:rPr>
                <w:rFonts w:ascii="Calibri" w:hAnsi="Calibri" w:cs="Arial"/>
              </w:rPr>
            </w:pPr>
          </w:p>
        </w:tc>
      </w:tr>
      <w:tr w:rsidR="00DE696E" w:rsidRPr="005D7A28" w14:paraId="66A4AFDD" w14:textId="77777777" w:rsidTr="006444AE">
        <w:tc>
          <w:tcPr>
            <w:tcW w:w="3746" w:type="dxa"/>
          </w:tcPr>
          <w:p w14:paraId="66A4AFDA"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270" w:type="dxa"/>
          </w:tcPr>
          <w:p w14:paraId="79F0E00E" w14:textId="4E1354C5"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Being an agent of change; influencing changes in current practices and challenging behaviours that result in acceptance of change</w:t>
            </w:r>
          </w:p>
          <w:p w14:paraId="61E670E6" w14:textId="44CFC425"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Workshop facilitation, including large groups of stakeholders and/or senior stakeholders</w:t>
            </w:r>
          </w:p>
          <w:p w14:paraId="140F41E7" w14:textId="72E98EBA"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Process mapping (including use of MS Visio)</w:t>
            </w:r>
          </w:p>
          <w:p w14:paraId="068824FE" w14:textId="792F556A"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Data mapping</w:t>
            </w:r>
          </w:p>
          <w:p w14:paraId="04B1562D" w14:textId="566AFFE9"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Gathering and documenting user requirements</w:t>
            </w:r>
          </w:p>
          <w:p w14:paraId="1A555C79" w14:textId="23C502E3"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Designing functional specifications for IT system developments</w:t>
            </w:r>
          </w:p>
          <w:p w14:paraId="60921D77" w14:textId="018FE941" w:rsidR="006444AE" w:rsidRPr="006444AE" w:rsidRDefault="006444AE" w:rsidP="006444AE">
            <w:pPr>
              <w:pStyle w:val="ListParagraph"/>
              <w:numPr>
                <w:ilvl w:val="0"/>
                <w:numId w:val="48"/>
              </w:numPr>
              <w:spacing w:before="120"/>
              <w:rPr>
                <w:rFonts w:ascii="Calibri" w:hAnsi="Calibri" w:cs="Arial"/>
              </w:rPr>
            </w:pPr>
            <w:r w:rsidRPr="006444AE">
              <w:rPr>
                <w:rFonts w:ascii="Calibri" w:hAnsi="Calibri" w:cs="Arial"/>
              </w:rPr>
              <w:t>Information system development methodologies e.g. Waterfall, Agile</w:t>
            </w:r>
          </w:p>
          <w:p w14:paraId="2003856A" w14:textId="77777777" w:rsidR="00603E81" w:rsidRDefault="006444AE" w:rsidP="007128A1">
            <w:pPr>
              <w:pStyle w:val="ListParagraph"/>
              <w:numPr>
                <w:ilvl w:val="0"/>
                <w:numId w:val="48"/>
              </w:numPr>
              <w:spacing w:before="120"/>
              <w:rPr>
                <w:rFonts w:ascii="Calibri" w:hAnsi="Calibri" w:cs="Arial"/>
              </w:rPr>
            </w:pPr>
            <w:r w:rsidRPr="006444AE">
              <w:rPr>
                <w:rFonts w:ascii="Calibri" w:hAnsi="Calibri" w:cs="Arial"/>
              </w:rPr>
              <w:t>Structured testing of new IT system developments</w:t>
            </w:r>
          </w:p>
          <w:p w14:paraId="66A4AFDC" w14:textId="2FE2848B" w:rsidR="006444AE" w:rsidRPr="006444AE" w:rsidRDefault="006444AE" w:rsidP="006444AE">
            <w:pPr>
              <w:spacing w:before="120"/>
              <w:rPr>
                <w:rFonts w:ascii="Calibri" w:hAnsi="Calibri" w:cs="Arial"/>
              </w:rPr>
            </w:pPr>
          </w:p>
        </w:tc>
      </w:tr>
      <w:tr w:rsidR="00DE696E" w:rsidRPr="005D7A28" w14:paraId="66A4AFE2" w14:textId="77777777" w:rsidTr="006444AE">
        <w:tc>
          <w:tcPr>
            <w:tcW w:w="3746" w:type="dxa"/>
            <w:vAlign w:val="center"/>
          </w:tcPr>
          <w:p w14:paraId="66A4AFDE"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70" w:type="dxa"/>
            <w:vAlign w:val="center"/>
          </w:tcPr>
          <w:p w14:paraId="66A4AFE1" w14:textId="58D3A657" w:rsidR="00603E81" w:rsidRPr="006444AE" w:rsidRDefault="006444AE" w:rsidP="006444AE">
            <w:pPr>
              <w:spacing w:before="120" w:after="120"/>
              <w:rPr>
                <w:rFonts w:ascii="Calibri" w:hAnsi="Calibri" w:cs="Arial"/>
              </w:rPr>
            </w:pPr>
            <w:r w:rsidRPr="006444AE">
              <w:rPr>
                <w:rFonts w:ascii="Calibri" w:hAnsi="Calibri" w:cs="Arial"/>
              </w:rPr>
              <w:t>Communicates effectively orally and in writing adapting the message for a diverse audience in an inclusive and accessible way</w:t>
            </w:r>
          </w:p>
        </w:tc>
      </w:tr>
      <w:tr w:rsidR="00DE696E" w:rsidRPr="005D7A28" w14:paraId="66A4AFEA" w14:textId="77777777" w:rsidTr="006444AE">
        <w:tc>
          <w:tcPr>
            <w:tcW w:w="3746" w:type="dxa"/>
            <w:vAlign w:val="center"/>
          </w:tcPr>
          <w:p w14:paraId="66A4AFE7" w14:textId="77777777"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70" w:type="dxa"/>
            <w:vAlign w:val="center"/>
          </w:tcPr>
          <w:p w14:paraId="66A4AFE9" w14:textId="5EB9AD75" w:rsidR="006444AE" w:rsidRPr="006444AE" w:rsidRDefault="006444AE" w:rsidP="006444AE">
            <w:pPr>
              <w:spacing w:before="120" w:after="120"/>
              <w:rPr>
                <w:rFonts w:ascii="Calibri" w:hAnsi="Calibri" w:cs="Arial"/>
              </w:rPr>
            </w:pPr>
            <w:r w:rsidRPr="006444AE">
              <w:rPr>
                <w:rFonts w:ascii="Calibri" w:hAnsi="Calibri" w:cs="Arial"/>
              </w:rPr>
              <w:t xml:space="preserve">Contributes to advancing  professional practice/research or scholarly activity in own area of specialism </w:t>
            </w:r>
          </w:p>
        </w:tc>
      </w:tr>
      <w:tr w:rsidR="00DE696E" w:rsidRPr="005D7A28" w14:paraId="66A4AFEF" w14:textId="77777777" w:rsidTr="006444AE">
        <w:tc>
          <w:tcPr>
            <w:tcW w:w="3746" w:type="dxa"/>
            <w:vAlign w:val="center"/>
          </w:tcPr>
          <w:p w14:paraId="66A4AFEB"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70" w:type="dxa"/>
            <w:vAlign w:val="center"/>
          </w:tcPr>
          <w:p w14:paraId="66A4AFEE" w14:textId="633262DC" w:rsidR="00603E81" w:rsidRPr="006444AE" w:rsidRDefault="006444AE" w:rsidP="006444AE">
            <w:pPr>
              <w:spacing w:before="120" w:after="120"/>
              <w:rPr>
                <w:rFonts w:ascii="Calibri" w:hAnsi="Calibri" w:cs="Arial"/>
              </w:rPr>
            </w:pPr>
            <w:r w:rsidRPr="006444AE">
              <w:rPr>
                <w:rFonts w:ascii="Calibri" w:hAnsi="Calibri" w:cs="Arial"/>
              </w:rPr>
              <w:t>Plans, prioritises and manages resources effectively to achieve long term objectives</w:t>
            </w:r>
          </w:p>
        </w:tc>
      </w:tr>
      <w:tr w:rsidR="00DE696E" w:rsidRPr="005D7A28" w14:paraId="66A4AFF4" w14:textId="77777777" w:rsidTr="006444AE">
        <w:tc>
          <w:tcPr>
            <w:tcW w:w="3746" w:type="dxa"/>
            <w:vAlign w:val="center"/>
          </w:tcPr>
          <w:p w14:paraId="66A4AFF0" w14:textId="77777777" w:rsidR="00DE696E" w:rsidRPr="005D7A28" w:rsidRDefault="00DE696E" w:rsidP="007128A1">
            <w:pPr>
              <w:rPr>
                <w:rFonts w:ascii="Calibri" w:hAnsi="Calibri" w:cs="Arial"/>
              </w:rPr>
            </w:pPr>
            <w:r w:rsidRPr="005D7A28">
              <w:rPr>
                <w:rFonts w:ascii="Calibri" w:hAnsi="Calibri" w:cs="Arial"/>
              </w:rPr>
              <w:t>Teamwork</w:t>
            </w:r>
          </w:p>
        </w:tc>
        <w:tc>
          <w:tcPr>
            <w:tcW w:w="5270" w:type="dxa"/>
            <w:vAlign w:val="center"/>
          </w:tcPr>
          <w:p w14:paraId="66A4AFF3" w14:textId="79D10825" w:rsidR="00603E81" w:rsidRPr="006444AE" w:rsidRDefault="006444AE" w:rsidP="006444AE">
            <w:pPr>
              <w:spacing w:before="120" w:after="120"/>
              <w:rPr>
                <w:rFonts w:ascii="Calibri" w:hAnsi="Calibri" w:cs="Arial"/>
              </w:rPr>
            </w:pPr>
            <w:r w:rsidRPr="006444AE">
              <w:rPr>
                <w:rFonts w:ascii="Calibri" w:hAnsi="Calibri" w:cs="Arial"/>
              </w:rPr>
              <w:t>Works collaboratively in a team and where appropriate across or with different professional groups</w:t>
            </w:r>
          </w:p>
        </w:tc>
      </w:tr>
      <w:tr w:rsidR="00DE696E" w:rsidRPr="005D7A28" w14:paraId="66A4AFF7" w14:textId="77777777" w:rsidTr="006444AE">
        <w:tc>
          <w:tcPr>
            <w:tcW w:w="3746" w:type="dxa"/>
            <w:vAlign w:val="center"/>
          </w:tcPr>
          <w:p w14:paraId="66A4AFF5"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0" w:type="dxa"/>
            <w:vAlign w:val="center"/>
          </w:tcPr>
          <w:p w14:paraId="66A4AFF6" w14:textId="43056585" w:rsidR="00DE696E" w:rsidRPr="006444AE" w:rsidRDefault="006444AE" w:rsidP="006444AE">
            <w:pPr>
              <w:spacing w:before="120" w:after="120"/>
              <w:rPr>
                <w:rFonts w:ascii="Calibri" w:hAnsi="Calibri" w:cs="Arial"/>
              </w:rPr>
            </w:pPr>
            <w:r w:rsidRPr="006444AE">
              <w:rPr>
                <w:rFonts w:ascii="Calibri" w:hAnsi="Calibri" w:cs="Arial"/>
              </w:rPr>
              <w:t>Suggests practical solutions to new or unique problems</w:t>
            </w:r>
          </w:p>
        </w:tc>
      </w:tr>
    </w:tbl>
    <w:p w14:paraId="66A4AFF8" w14:textId="77777777" w:rsidR="00603E81" w:rsidRDefault="00603E81" w:rsidP="00DE696E">
      <w:pPr>
        <w:spacing w:before="120"/>
        <w:rPr>
          <w:rFonts w:ascii="Calibri" w:hAnsi="Calibri" w:cs="Arial"/>
          <w:bCs/>
        </w:rPr>
      </w:pPr>
    </w:p>
    <w:p w14:paraId="66A4AFF9"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66A4AFFC" w14:textId="77777777" w:rsidR="00FC2F78" w:rsidRDefault="00FC2F78" w:rsidP="00DE696E">
      <w:pPr>
        <w:spacing w:before="120"/>
        <w:rPr>
          <w:rFonts w:ascii="Calibri" w:hAnsi="Calibri" w:cs="Arial"/>
        </w:rPr>
      </w:pPr>
    </w:p>
    <w:p w14:paraId="66A4AFFD" w14:textId="4A225D93" w:rsidR="00DE696E" w:rsidRPr="00FC2F78" w:rsidRDefault="00DE696E" w:rsidP="00DE696E">
      <w:pPr>
        <w:spacing w:before="120"/>
        <w:rPr>
          <w:rFonts w:ascii="Calibri" w:hAnsi="Calibri" w:cs="Arial"/>
        </w:rPr>
      </w:pPr>
      <w:r w:rsidRPr="00FC2F78">
        <w:rPr>
          <w:rFonts w:ascii="Calibri" w:hAnsi="Calibri" w:cs="Arial"/>
        </w:rPr>
        <w:t xml:space="preserve">Last updated: </w:t>
      </w:r>
      <w:r w:rsidR="006444AE">
        <w:rPr>
          <w:rFonts w:ascii="Calibri" w:hAnsi="Calibri" w:cs="Arial"/>
        </w:rPr>
        <w:t>26/03/2018</w:t>
      </w:r>
    </w:p>
    <w:p w14:paraId="66A4AFFE" w14:textId="77777777" w:rsidR="004333A8" w:rsidRPr="00C007C8" w:rsidRDefault="004333A8" w:rsidP="00C007C8"/>
    <w:p w14:paraId="66A4AFF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DE66" w14:textId="77777777" w:rsidR="006112F7" w:rsidRDefault="006112F7">
      <w:r>
        <w:separator/>
      </w:r>
    </w:p>
  </w:endnote>
  <w:endnote w:type="continuationSeparator" w:id="0">
    <w:p w14:paraId="40A5BB4A" w14:textId="77777777" w:rsidR="006112F7" w:rsidRDefault="006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6D61D" w14:textId="77777777" w:rsidR="006112F7" w:rsidRDefault="006112F7">
      <w:r>
        <w:separator/>
      </w:r>
    </w:p>
  </w:footnote>
  <w:footnote w:type="continuationSeparator" w:id="0">
    <w:p w14:paraId="7A8A9855" w14:textId="77777777" w:rsidR="006112F7" w:rsidRDefault="006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B004"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B00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66A4B006" wp14:editId="66A4B00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3E83"/>
    <w:multiLevelType w:val="hybridMultilevel"/>
    <w:tmpl w:val="E14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97073A"/>
    <w:multiLevelType w:val="hybridMultilevel"/>
    <w:tmpl w:val="959E5B9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cs="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cs="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cs="Courier New" w:hint="default"/>
      </w:rPr>
    </w:lvl>
    <w:lvl w:ilvl="8" w:tplc="08090005">
      <w:start w:val="1"/>
      <w:numFmt w:val="bullet"/>
      <w:lvlText w:val=""/>
      <w:lvlJc w:val="left"/>
      <w:pPr>
        <w:ind w:left="6651"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F7238E"/>
    <w:multiLevelType w:val="hybridMultilevel"/>
    <w:tmpl w:val="15B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6D3886"/>
    <w:multiLevelType w:val="hybridMultilevel"/>
    <w:tmpl w:val="7404363E"/>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cs="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cs="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cs="Courier New" w:hint="default"/>
      </w:rPr>
    </w:lvl>
    <w:lvl w:ilvl="8" w:tplc="08090005">
      <w:start w:val="1"/>
      <w:numFmt w:val="bullet"/>
      <w:lvlText w:val=""/>
      <w:lvlJc w:val="left"/>
      <w:pPr>
        <w:ind w:left="6651" w:hanging="360"/>
      </w:pPr>
      <w:rPr>
        <w:rFonts w:ascii="Wingdings" w:hAnsi="Wingdings" w:hint="default"/>
      </w:r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9"/>
  </w:num>
  <w:num w:numId="4">
    <w:abstractNumId w:val="28"/>
  </w:num>
  <w:num w:numId="5">
    <w:abstractNumId w:val="23"/>
  </w:num>
  <w:num w:numId="6">
    <w:abstractNumId w:val="41"/>
  </w:num>
  <w:num w:numId="7">
    <w:abstractNumId w:val="26"/>
  </w:num>
  <w:num w:numId="8">
    <w:abstractNumId w:val="22"/>
  </w:num>
  <w:num w:numId="9">
    <w:abstractNumId w:val="39"/>
  </w:num>
  <w:num w:numId="10">
    <w:abstractNumId w:val="44"/>
  </w:num>
  <w:num w:numId="11">
    <w:abstractNumId w:val="27"/>
  </w:num>
  <w:num w:numId="12">
    <w:abstractNumId w:val="32"/>
  </w:num>
  <w:num w:numId="13">
    <w:abstractNumId w:val="17"/>
  </w:num>
  <w:num w:numId="14">
    <w:abstractNumId w:val="37"/>
  </w:num>
  <w:num w:numId="15">
    <w:abstractNumId w:val="36"/>
  </w:num>
  <w:num w:numId="16">
    <w:abstractNumId w:val="3"/>
  </w:num>
  <w:num w:numId="17">
    <w:abstractNumId w:val="7"/>
  </w:num>
  <w:num w:numId="18">
    <w:abstractNumId w:val="45"/>
  </w:num>
  <w:num w:numId="19">
    <w:abstractNumId w:val="18"/>
  </w:num>
  <w:num w:numId="20">
    <w:abstractNumId w:val="24"/>
  </w:num>
  <w:num w:numId="21">
    <w:abstractNumId w:val="12"/>
  </w:num>
  <w:num w:numId="22">
    <w:abstractNumId w:val="40"/>
  </w:num>
  <w:num w:numId="23">
    <w:abstractNumId w:val="19"/>
  </w:num>
  <w:num w:numId="24">
    <w:abstractNumId w:val="42"/>
  </w:num>
  <w:num w:numId="25">
    <w:abstractNumId w:val="34"/>
  </w:num>
  <w:num w:numId="26">
    <w:abstractNumId w:val="13"/>
  </w:num>
  <w:num w:numId="27">
    <w:abstractNumId w:val="46"/>
  </w:num>
  <w:num w:numId="28">
    <w:abstractNumId w:val="47"/>
  </w:num>
  <w:num w:numId="29">
    <w:abstractNumId w:val="30"/>
  </w:num>
  <w:num w:numId="30">
    <w:abstractNumId w:val="20"/>
  </w:num>
  <w:num w:numId="31">
    <w:abstractNumId w:val="11"/>
  </w:num>
  <w:num w:numId="32">
    <w:abstractNumId w:val="0"/>
  </w:num>
  <w:num w:numId="33">
    <w:abstractNumId w:val="25"/>
  </w:num>
  <w:num w:numId="34">
    <w:abstractNumId w:val="5"/>
  </w:num>
  <w:num w:numId="35">
    <w:abstractNumId w:val="33"/>
  </w:num>
  <w:num w:numId="36">
    <w:abstractNumId w:val="10"/>
  </w:num>
  <w:num w:numId="37">
    <w:abstractNumId w:val="16"/>
  </w:num>
  <w:num w:numId="38">
    <w:abstractNumId w:val="14"/>
  </w:num>
  <w:num w:numId="39">
    <w:abstractNumId w:val="6"/>
  </w:num>
  <w:num w:numId="40">
    <w:abstractNumId w:val="35"/>
  </w:num>
  <w:num w:numId="41">
    <w:abstractNumId w:val="8"/>
  </w:num>
  <w:num w:numId="42">
    <w:abstractNumId w:val="29"/>
  </w:num>
  <w:num w:numId="43">
    <w:abstractNumId w:val="2"/>
  </w:num>
  <w:num w:numId="44">
    <w:abstractNumId w:val="21"/>
  </w:num>
  <w:num w:numId="45">
    <w:abstractNumId w:val="31"/>
  </w:num>
  <w:num w:numId="46">
    <w:abstractNumId w:val="15"/>
  </w:num>
  <w:num w:numId="47">
    <w:abstractNumId w:val="43"/>
  </w:num>
  <w:num w:numId="48">
    <w:abstractNumId w:val="3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63440"/>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112F7"/>
    <w:rsid w:val="00624AD2"/>
    <w:rsid w:val="00635CC0"/>
    <w:rsid w:val="006444AE"/>
    <w:rsid w:val="00660F33"/>
    <w:rsid w:val="00686EBB"/>
    <w:rsid w:val="00687B6D"/>
    <w:rsid w:val="00697B50"/>
    <w:rsid w:val="006A3235"/>
    <w:rsid w:val="006C5F5D"/>
    <w:rsid w:val="006D587E"/>
    <w:rsid w:val="006E4C16"/>
    <w:rsid w:val="006E5BEA"/>
    <w:rsid w:val="006F53E4"/>
    <w:rsid w:val="007128A1"/>
    <w:rsid w:val="007166D6"/>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00C8C"/>
    <w:rsid w:val="00934B07"/>
    <w:rsid w:val="009438D6"/>
    <w:rsid w:val="009557D4"/>
    <w:rsid w:val="009741B1"/>
    <w:rsid w:val="0097624E"/>
    <w:rsid w:val="00992ED5"/>
    <w:rsid w:val="009A741C"/>
    <w:rsid w:val="009F74AC"/>
    <w:rsid w:val="00A0586F"/>
    <w:rsid w:val="00A15DD8"/>
    <w:rsid w:val="00A2502C"/>
    <w:rsid w:val="00A514C8"/>
    <w:rsid w:val="00A52257"/>
    <w:rsid w:val="00A6413C"/>
    <w:rsid w:val="00AA70BE"/>
    <w:rsid w:val="00AA7EA5"/>
    <w:rsid w:val="00AB562A"/>
    <w:rsid w:val="00AF0EA0"/>
    <w:rsid w:val="00AF6C2A"/>
    <w:rsid w:val="00B06ABB"/>
    <w:rsid w:val="00B26E52"/>
    <w:rsid w:val="00B4142B"/>
    <w:rsid w:val="00B67FB4"/>
    <w:rsid w:val="00BC730C"/>
    <w:rsid w:val="00BE115C"/>
    <w:rsid w:val="00C007C8"/>
    <w:rsid w:val="00C254B7"/>
    <w:rsid w:val="00C36210"/>
    <w:rsid w:val="00C41ED9"/>
    <w:rsid w:val="00C54E60"/>
    <w:rsid w:val="00C74767"/>
    <w:rsid w:val="00CD1530"/>
    <w:rsid w:val="00CE2F41"/>
    <w:rsid w:val="00D1149C"/>
    <w:rsid w:val="00D21CDF"/>
    <w:rsid w:val="00D26B1F"/>
    <w:rsid w:val="00D27FC8"/>
    <w:rsid w:val="00D6418D"/>
    <w:rsid w:val="00D87564"/>
    <w:rsid w:val="00DD3C8A"/>
    <w:rsid w:val="00DE696E"/>
    <w:rsid w:val="00E00A83"/>
    <w:rsid w:val="00E10084"/>
    <w:rsid w:val="00E46D94"/>
    <w:rsid w:val="00E62E0A"/>
    <w:rsid w:val="00E80F21"/>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4AF73"/>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DD3C8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7730">
      <w:bodyDiv w:val="1"/>
      <w:marLeft w:val="0"/>
      <w:marRight w:val="0"/>
      <w:marTop w:val="0"/>
      <w:marBottom w:val="0"/>
      <w:divBdr>
        <w:top w:val="none" w:sz="0" w:space="0" w:color="auto"/>
        <w:left w:val="none" w:sz="0" w:space="0" w:color="auto"/>
        <w:bottom w:val="none" w:sz="0" w:space="0" w:color="auto"/>
        <w:right w:val="none" w:sz="0" w:space="0" w:color="auto"/>
      </w:divBdr>
    </w:div>
    <w:div w:id="1225145547">
      <w:bodyDiv w:val="1"/>
      <w:marLeft w:val="0"/>
      <w:marRight w:val="0"/>
      <w:marTop w:val="0"/>
      <w:marBottom w:val="0"/>
      <w:divBdr>
        <w:top w:val="none" w:sz="0" w:space="0" w:color="auto"/>
        <w:left w:val="none" w:sz="0" w:space="0" w:color="auto"/>
        <w:bottom w:val="none" w:sz="0" w:space="0" w:color="auto"/>
        <w:right w:val="none" w:sz="0" w:space="0" w:color="auto"/>
      </w:divBdr>
    </w:div>
    <w:div w:id="1303073046">
      <w:bodyDiv w:val="1"/>
      <w:marLeft w:val="0"/>
      <w:marRight w:val="0"/>
      <w:marTop w:val="0"/>
      <w:marBottom w:val="0"/>
      <w:divBdr>
        <w:top w:val="none" w:sz="0" w:space="0" w:color="auto"/>
        <w:left w:val="none" w:sz="0" w:space="0" w:color="auto"/>
        <w:bottom w:val="none" w:sz="0" w:space="0" w:color="auto"/>
        <w:right w:val="none" w:sz="0" w:space="0" w:color="auto"/>
      </w:divBdr>
    </w:div>
    <w:div w:id="14822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AB97F9A865D47ADB34C1E018BE408" ma:contentTypeVersion="2" ma:contentTypeDescription="Create a new document." ma:contentTypeScope="" ma:versionID="08a86711f2afb56839f40ff2fd40c720">
  <xsd:schema xmlns:xsd="http://www.w3.org/2001/XMLSchema" xmlns:xs="http://www.w3.org/2001/XMLSchema" xmlns:p="http://schemas.microsoft.com/office/2006/metadata/properties" xmlns:ns2="12f82a9e-89f9-4c06-9ed9-5d30751d5962" targetNamespace="http://schemas.microsoft.com/office/2006/metadata/properties" ma:root="true" ma:fieldsID="e0a10ac8dd43f5888b5fa1de7913115d" ns2:_="">
    <xsd:import namespace="12f82a9e-89f9-4c06-9ed9-5d30751d59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2a9e-89f9-4c06-9ed9-5d30751d5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4BAB-47BA-4D4D-8F74-6A20A0C2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2a9e-89f9-4c06-9ed9-5d30751d5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3CD6B-9919-4B26-A6F9-91BECD1D3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7E9EE-F52F-4700-805C-0A01C9002F9D}">
  <ds:schemaRefs>
    <ds:schemaRef ds:uri="http://schemas.microsoft.com/sharepoint/v3/contenttype/forms"/>
  </ds:schemaRefs>
</ds:datastoreItem>
</file>

<file path=customXml/itemProps4.xml><?xml version="1.0" encoding="utf-8"?>
<ds:datastoreItem xmlns:ds="http://schemas.openxmlformats.org/officeDocument/2006/customXml" ds:itemID="{ED9D19D3-1DAD-4192-B53F-F3789B1C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Sarah Burton</cp:lastModifiedBy>
  <cp:revision>3</cp:revision>
  <cp:lastPrinted>2018-02-22T15:49:00Z</cp:lastPrinted>
  <dcterms:created xsi:type="dcterms:W3CDTF">2018-03-26T13:06:00Z</dcterms:created>
  <dcterms:modified xsi:type="dcterms:W3CDTF">2018-03-26T13:14:00Z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0x010100077AB97F9A865D47ADB34C1E018BE408</vt:lpwstr>
  </property>
</Properties>
</file>