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007C8" w:rsidR="00594C01" w:rsidP="1D827ED9" w:rsidRDefault="00594C01" w14:paraId="672A6659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W w:w="9214" w:type="dxa"/>
        <w:tblInd w:w="-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xmlns:wp14="http://schemas.microsoft.com/office/word/2010/wordml" w:rsidRPr="00815AAD" w:rsidR="00DE696E" w:rsidTr="1D827ED9" w14:paraId="0FF2D34C" wp14:textId="77777777">
        <w:trPr>
          <w:trHeight w:val="406"/>
        </w:trPr>
        <w:tc>
          <w:tcPr>
            <w:tcW w:w="9214" w:type="dxa"/>
            <w:gridSpan w:val="3"/>
            <w:tcBorders>
              <w:bottom w:val="single" w:color="auto" w:sz="8" w:space="0"/>
            </w:tcBorders>
            <w:shd w:val="clear" w:color="auto" w:fill="000000" w:themeFill="text1"/>
            <w:tcMar/>
            <w:vAlign w:val="center"/>
          </w:tcPr>
          <w:p w:rsidRPr="003D3432" w:rsidR="00DE696E" w:rsidP="1D827ED9" w:rsidRDefault="00DE696E" w14:paraId="7394D1F4" wp14:textId="77777777" wp14:noSpellErr="1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FFFFFF" w:themeColor="background1" w:themeTint="FF" w:themeShade="FF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color w:val="FFFFFF" w:themeColor="background1" w:themeTint="FF" w:themeShade="FF"/>
              </w:rPr>
              <w:t>JOB DESCRIPTION</w:t>
            </w:r>
          </w:p>
        </w:tc>
      </w:tr>
      <w:tr xmlns:wp14="http://schemas.microsoft.com/office/word/2010/wordml" w:rsidRPr="000C0840" w:rsidR="00DE696E" w:rsidTr="1D827ED9" w14:paraId="54420F0F" wp14:textId="77777777">
        <w:trPr>
          <w:trHeight w:val="413"/>
        </w:trPr>
        <w:tc>
          <w:tcPr>
            <w:tcW w:w="4560" w:type="dxa"/>
            <w:tcBorders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3D3432" w:rsidR="003D3432" w:rsidP="1D827ED9" w:rsidRDefault="00DE696E" w14:paraId="2AFC842D" w14:noSpellErr="1" wp14:textId="24612B55">
            <w:pPr>
              <w:pStyle w:val="Normal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Job title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: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Senior 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Business Analyst</w:t>
            </w:r>
          </w:p>
        </w:tc>
        <w:tc>
          <w:tcPr>
            <w:tcW w:w="4654" w:type="dxa"/>
            <w:gridSpan w:val="2"/>
            <w:tcBorders>
              <w:left w:val="single" w:color="auto" w:sz="8" w:space="0"/>
              <w:bottom w:val="single" w:color="auto" w:sz="8" w:space="0"/>
            </w:tcBorders>
            <w:tcMar/>
            <w:vAlign w:val="center"/>
          </w:tcPr>
          <w:p w:rsidRPr="00687B6D" w:rsidR="00DE696E" w:rsidP="1D827ED9" w:rsidRDefault="00DE696E" w14:paraId="036860C1" w14:noSpellErr="1" wp14:textId="05CC4D5D">
            <w:pPr>
              <w:pStyle w:val="Normal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Accountable to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: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Head of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Programmes &amp; Projects</w:t>
            </w:r>
          </w:p>
        </w:tc>
      </w:tr>
      <w:tr xmlns:wp14="http://schemas.microsoft.com/office/word/2010/wordml" w:rsidRPr="000C0840" w:rsidR="00DE696E" w:rsidTr="1D827ED9" w14:paraId="782DF6B4" wp14:textId="77777777">
        <w:trPr>
          <w:trHeight w:val="438"/>
        </w:trPr>
        <w:tc>
          <w:tcPr>
            <w:tcW w:w="456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3D3432" w:rsidR="00DE696E" w:rsidP="1D827ED9" w:rsidRDefault="00DE696E" w14:paraId="6A7F475F" w14:noSpellErr="1" wp14:textId="4134B4D0">
            <w:pPr>
              <w:contextualSpacing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Contract length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: 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Permanent</w:t>
            </w:r>
          </w:p>
        </w:tc>
        <w:tc>
          <w:tcPr>
            <w:tcW w:w="2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vAlign w:val="center"/>
          </w:tcPr>
          <w:p w:rsidRPr="003D3432" w:rsidR="00DE696E" w:rsidP="1D827ED9" w:rsidRDefault="00DE696E" w14:paraId="0F9E7BD6" w14:noSpellErr="1" wp14:textId="5F90B820">
            <w:pPr>
              <w:contextualSpacing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Hours per week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: 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35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</w:tcBorders>
            <w:tcMar/>
            <w:vAlign w:val="center"/>
          </w:tcPr>
          <w:p w:rsidRPr="003D3432" w:rsidR="00DE696E" w:rsidP="1D827ED9" w:rsidRDefault="00DE696E" w14:paraId="09EF5D82" wp14:textId="77777777" wp14:noSpellErr="1">
            <w:pPr>
              <w:contextualSpacing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Weeks per year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: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52</w:t>
            </w:r>
          </w:p>
        </w:tc>
      </w:tr>
      <w:tr xmlns:wp14="http://schemas.microsoft.com/office/word/2010/wordml" w:rsidRPr="000C0840" w:rsidR="00DE696E" w:rsidTr="1D827ED9" w14:paraId="1EB3ED06" wp14:textId="77777777">
        <w:trPr>
          <w:trHeight w:val="388"/>
        </w:trPr>
        <w:tc>
          <w:tcPr>
            <w:tcW w:w="456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3D3432" w:rsidR="00DE696E" w:rsidP="1D827ED9" w:rsidRDefault="00DE696E" w14:paraId="669AF33A" w14:noSpellErr="1" wp14:textId="3135C85E">
            <w:pPr>
              <w:pStyle w:val="Normal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Salary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: 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£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43,483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to £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58,365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per annum</w:t>
            </w:r>
          </w:p>
        </w:tc>
        <w:tc>
          <w:tcPr>
            <w:tcW w:w="46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/>
            <w:vAlign w:val="center"/>
          </w:tcPr>
          <w:p w:rsidRPr="003D3432" w:rsidR="00DE696E" w:rsidP="1D827ED9" w:rsidRDefault="00DE696E" w14:paraId="16EF12B1" w14:noSpellErr="1" wp14:textId="6473F641">
            <w:pPr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Grade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:  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6</w:t>
            </w:r>
          </w:p>
        </w:tc>
      </w:tr>
      <w:tr xmlns:wp14="http://schemas.microsoft.com/office/word/2010/wordml" w:rsidRPr="000C0840" w:rsidR="00DE696E" w:rsidTr="1D827ED9" w14:paraId="44C2C3B9" wp14:textId="77777777">
        <w:trPr>
          <w:trHeight w:val="426"/>
        </w:trPr>
        <w:tc>
          <w:tcPr>
            <w:tcW w:w="4560" w:type="dxa"/>
            <w:tcBorders>
              <w:top w:val="single" w:color="auto" w:sz="8" w:space="0"/>
              <w:right w:val="single" w:color="auto" w:sz="8" w:space="0"/>
            </w:tcBorders>
            <w:tcMar/>
            <w:vAlign w:val="center"/>
          </w:tcPr>
          <w:p w:rsidRPr="003D3432" w:rsidR="00DE696E" w:rsidP="1D827ED9" w:rsidRDefault="00DE696E" w14:paraId="097828CD" w14:noSpellErr="1" wp14:textId="1EA37193">
            <w:pPr>
              <w:pStyle w:val="Normal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Service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: 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IT Services, Programmes &amp; Project</w:t>
            </w:r>
          </w:p>
        </w:tc>
        <w:tc>
          <w:tcPr>
            <w:tcW w:w="4654" w:type="dxa"/>
            <w:gridSpan w:val="2"/>
            <w:tcBorders>
              <w:top w:val="single" w:color="auto" w:sz="8" w:space="0"/>
              <w:left w:val="single" w:color="auto" w:sz="8" w:space="0"/>
            </w:tcBorders>
            <w:tcMar/>
            <w:vAlign w:val="center"/>
          </w:tcPr>
          <w:p w:rsidRPr="003D3432" w:rsidR="00DE696E" w:rsidP="1D827ED9" w:rsidRDefault="00DE696E" w14:paraId="05F1685E" w14:noSpellErr="1" wp14:textId="37ED13CC">
            <w:pPr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Location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: 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SE1</w:t>
            </w:r>
          </w:p>
        </w:tc>
      </w:tr>
      <w:tr xmlns:wp14="http://schemas.microsoft.com/office/word/2010/wordml" w:rsidRPr="00C007C8" w:rsidR="003D3432" w:rsidTr="1D827ED9" w14:paraId="35C413F9" wp14:textId="77777777">
        <w:tc>
          <w:tcPr>
            <w:tcW w:w="9214" w:type="dxa"/>
            <w:gridSpan w:val="3"/>
            <w:tcMar/>
          </w:tcPr>
          <w:p w:rsidR="003D3432" w:rsidP="1D827ED9" w:rsidRDefault="003D3432" w14:paraId="0FD53749" wp14:textId="77777777" wp14:noSpellErr="1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What is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/Who are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xxx?</w:t>
            </w:r>
          </w:p>
          <w:p w:rsidRPr="003D3432" w:rsidR="003D3432" w:rsidP="1D827ED9" w:rsidRDefault="003D3432" wp14:noSpellErr="1" w14:paraId="670D6A75" wp14:textId="6282A9D1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University IT Services provides IT network and infrastructure for UAL. This includes computers and</w:t>
            </w:r>
          </w:p>
          <w:p w:rsidRPr="003D3432" w:rsidR="003D3432" w:rsidP="1D827ED9" w:rsidRDefault="003D3432" wp14:noSpellErr="1" w14:paraId="6A653709" wp14:textId="68C6DCEA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mobile devices, and applications to support the work of staff and students.</w:t>
            </w:r>
          </w:p>
          <w:p w:rsidRPr="003D3432" w:rsidR="003D3432" w:rsidP="1D827ED9" w:rsidRDefault="003D3432" wp14:noSpellErr="1" w14:paraId="4665642C" wp14:textId="5D0AA054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Pr="003D3432" w:rsidR="003D3432" w:rsidP="1D827ED9" w:rsidRDefault="003D3432" wp14:noSpellErr="1" w14:paraId="056CF401" wp14:textId="54C26313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The Programmes and Projects Team manages, on behalf of UAL, organisation change programmes</w:t>
            </w:r>
          </w:p>
          <w:p w:rsidRPr="003D3432" w:rsidR="003D3432" w:rsidP="1D827ED9" w:rsidRDefault="003D3432" wp14:noSpellErr="1" w14:paraId="5F307472" wp14:textId="3DB2B02E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and projects. These change initiatives involve implementing new IT as well as changes to ways of</w:t>
            </w:r>
          </w:p>
          <w:p w:rsidRPr="003D3432" w:rsidR="003D3432" w:rsidP="1D827ED9" w:rsidRDefault="003D3432" wp14:noSpellErr="1" w14:paraId="602DD429" wp14:textId="6C11A07F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working.</w:t>
            </w:r>
          </w:p>
          <w:p w:rsidRPr="003D3432" w:rsidR="003D3432" w:rsidP="1D827ED9" w:rsidRDefault="003D3432" w14:paraId="4CB06916" w14:noSpellErr="1" wp14:textId="48C28D50">
            <w:pPr>
              <w:pStyle w:val="Normal"/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xmlns:wp14="http://schemas.microsoft.com/office/word/2010/wordml" w:rsidRPr="00C007C8" w:rsidR="00594C01" w:rsidTr="1D827ED9" w14:paraId="5770AA86" wp14:textId="77777777">
        <w:tc>
          <w:tcPr>
            <w:tcW w:w="9214" w:type="dxa"/>
            <w:gridSpan w:val="3"/>
            <w:tcMar/>
          </w:tcPr>
          <w:p w:rsidRPr="003D3432" w:rsidR="00594C01" w:rsidP="1D827ED9" w:rsidRDefault="003D3432" w14:paraId="65072BB5" wp14:textId="77777777" wp14:noSpellErr="1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What is the purpose of the role?</w:t>
            </w:r>
          </w:p>
          <w:p w:rsidRPr="003D3432" w:rsidR="001C6D22" w:rsidP="1D827ED9" w:rsidRDefault="001C6D22" wp14:noSpellErr="1" w14:paraId="12DD7758" wp14:textId="0A51E0A9">
            <w:pPr>
              <w:numPr>
                <w:numId w:val="0"/>
              </w:numPr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Manage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a team of Business Analysts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, including leadership of the embedding and maintaining of practices and high standards.</w:t>
            </w:r>
          </w:p>
          <w:p w:rsidRPr="003D3432" w:rsidR="001C6D22" w:rsidP="1D827ED9" w:rsidRDefault="001C6D22" w14:paraId="5A41B19A" wp14:textId="5E9632D7">
            <w:pPr>
              <w:numPr>
                <w:numId w:val="0"/>
              </w:numPr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  <w:p w:rsidRPr="003D3432" w:rsidR="001C6D22" w:rsidP="1D827ED9" w:rsidRDefault="001C6D22" wp14:noSpellErr="1" w14:paraId="7E0A6EEF" wp14:textId="7F68C2C0">
            <w:pPr>
              <w:numPr>
                <w:numId w:val="0"/>
              </w:numPr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Working with stakeholders from across the whole of UAL and at all levels of the organisation g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ather, validate and prioritise requirements for changes to business processes, policies and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IT systems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.  Analyse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complex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business problems and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identify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opportunities in the context of the requirements, gathering solution options and creating business cases. </w:t>
            </w:r>
          </w:p>
          <w:p w:rsidRPr="003D3432" w:rsidR="001C6D22" w:rsidP="1D827ED9" w:rsidRDefault="001C6D22" w14:paraId="4C511726" wp14:textId="49A90147">
            <w:pPr>
              <w:numPr>
                <w:numId w:val="0"/>
              </w:numPr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  <w:p w:rsidRPr="003D3432" w:rsidR="001C6D22" w:rsidP="1D827ED9" w:rsidRDefault="001C6D22" wp14:noSpellErr="1" w14:paraId="6B651D35" wp14:textId="793BA751">
            <w:pPr>
              <w:numPr>
                <w:numId w:val="0"/>
              </w:numPr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As part of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complex and high profile programmes and projects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contribute towards the analysis, design and implementation of IT systems, and the embedding of change within the University. </w:t>
            </w:r>
          </w:p>
          <w:p w:rsidRPr="003D3432" w:rsidR="001C6D22" w:rsidP="1D827ED9" w:rsidRDefault="001C6D22" w14:paraId="716B3EE3" wp14:textId="7A49EF8A">
            <w:pPr>
              <w:numPr>
                <w:numId w:val="0"/>
              </w:numPr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  <w:p w:rsidRPr="003D3432" w:rsidR="001C6D22" w:rsidP="1D827ED9" w:rsidRDefault="001C6D22" wp14:noSpellErr="1" w14:paraId="532C8559" wp14:textId="35121598">
            <w:pPr>
              <w:numPr>
                <w:numId w:val="0"/>
              </w:numPr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Within the Programmes &amp; Projects team there are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three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Senior Business Analyst roles,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each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with teams of Business Analysts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, and the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Senior BA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roles will work in partnership.</w:t>
            </w:r>
          </w:p>
          <w:p w:rsidRPr="003D3432" w:rsidR="001C6D22" w:rsidP="1D827ED9" w:rsidRDefault="001C6D22" w14:paraId="5DAB6C7B" wp14:textId="3143AB77">
            <w:pPr>
              <w:pStyle w:val="ListBullet"/>
              <w:numPr>
                <w:numId w:val="0"/>
              </w:numPr>
              <w:ind w:left="0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</w:p>
        </w:tc>
      </w:tr>
      <w:tr xmlns:wp14="http://schemas.microsoft.com/office/word/2010/wordml" w:rsidRPr="00C007C8" w:rsidR="00594C01" w:rsidTr="1D827ED9" w14:paraId="5CE394A2" wp14:textId="77777777">
        <w:tc>
          <w:tcPr>
            <w:tcW w:w="9214" w:type="dxa"/>
            <w:gridSpan w:val="3"/>
            <w:tcMar/>
          </w:tcPr>
          <w:p w:rsidR="00594C01" w:rsidP="1D827ED9" w:rsidRDefault="00594C01" w14:paraId="5B2DCF4C" wp14:textId="77777777" wp14:noSpellErr="1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Duties and Responsibilities</w:t>
            </w:r>
          </w:p>
          <w:p w:rsidR="1D827ED9" w:rsidP="1D827ED9" w:rsidRDefault="1D827ED9" wp14:noSpellErr="1" w14:paraId="748D306D" w14:textId="43D00F13">
            <w:pPr>
              <w:pStyle w:val="ListParagraph"/>
              <w:numPr>
                <w:ilvl w:val="0"/>
                <w:numId w:val="42"/>
              </w:numPr>
              <w:rPr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Develop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business analysis best prac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tice within IT Services, and manage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the tool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kit of techniques and guidance.  </w:t>
            </w:r>
          </w:p>
          <w:p w:rsidR="1D827ED9" w:rsidP="1D827ED9" w:rsidRDefault="1D827ED9" wp14:noSpellErr="1" w14:paraId="755B79BB" w14:textId="4A6767E3">
            <w:pPr>
              <w:numPr>
                <w:ilvl w:val="0"/>
                <w:numId w:val="42"/>
              </w:numPr>
              <w:ind w:left="720" w:hanging="360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M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anagement of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IT Services’ Business Analysts, developing a high performing team.</w:t>
            </w:r>
          </w:p>
          <w:p w:rsidR="1D827ED9" w:rsidP="1D827ED9" w:rsidRDefault="1D827ED9" wp14:noSpellErr="1" w14:paraId="184D47DD" w14:textId="3E18B3EA">
            <w:pPr>
              <w:numPr>
                <w:ilvl w:val="0"/>
                <w:numId w:val="42"/>
              </w:numPr>
              <w:ind w:left="720" w:hanging="360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Manage the allocation of Business Analysis resource to projects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.</w:t>
            </w:r>
          </w:p>
          <w:p w:rsidR="1D827ED9" w:rsidP="1D827ED9" w:rsidRDefault="1D827ED9" wp14:noSpellErr="1" w14:paraId="7FC77BBE" w14:textId="14132455">
            <w:pPr>
              <w:numPr>
                <w:ilvl w:val="0"/>
                <w:numId w:val="42"/>
              </w:numPr>
              <w:ind w:left="720" w:hanging="360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Quality assure the work of the Business Analysts.</w:t>
            </w:r>
          </w:p>
          <w:p w:rsidR="1D827ED9" w:rsidP="1D827ED9" w:rsidRDefault="1D827ED9" wp14:noSpellErr="1" w14:paraId="064E9997" w14:textId="2FDCF91B">
            <w:pPr>
              <w:numPr>
                <w:ilvl w:val="0"/>
                <w:numId w:val="42"/>
              </w:numPr>
              <w:ind w:left="720" w:hanging="360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Leads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the Impact Assessment Process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(for new emerging requirements)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, supporting its promotion, allocating work, and reviewing findings and recommendations.</w:t>
            </w:r>
          </w:p>
          <w:p w:rsidR="1D827ED9" w:rsidP="1D827ED9" w:rsidRDefault="1D827ED9" wp14:noSpellErr="1" w14:paraId="51F400E4" w14:textId="01AE17C3">
            <w:pPr>
              <w:numPr>
                <w:ilvl w:val="0"/>
                <w:numId w:val="42"/>
              </w:numPr>
              <w:ind w:left="720" w:hanging="360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Leads discovery phases of projects, undertakes solution options analysis and produces business cases.</w:t>
            </w:r>
          </w:p>
          <w:p w:rsidR="1D827ED9" w:rsidP="1D827ED9" w:rsidRDefault="1D827ED9" wp14:noSpellErr="1" w14:paraId="4C8C78C9" w14:textId="0417C9F0">
            <w:pPr>
              <w:numPr>
                <w:ilvl w:val="0"/>
                <w:numId w:val="42"/>
              </w:numPr>
              <w:ind w:left="720" w:hanging="360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Investigates, documents and analyses “as-is” processes, and facilitate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teams to agree “to-be” processes; assessing and challenging the feasibility of “to-be” options through evaluation of risks, costs, benefits etc.</w:t>
            </w:r>
          </w:p>
          <w:p w:rsidR="1D827ED9" w:rsidP="1D827ED9" w:rsidRDefault="1D827ED9" wp14:noSpellErr="1" w14:paraId="41247A82" w14:textId="5F518D5B">
            <w:pPr>
              <w:numPr>
                <w:ilvl w:val="0"/>
                <w:numId w:val="42"/>
              </w:numPr>
              <w:ind w:left="720" w:hanging="360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Actively input into scoping large or complex changes, engaging senior stakeholders as required.</w:t>
            </w:r>
          </w:p>
          <w:p w:rsidR="1D827ED9" w:rsidP="1D827ED9" w:rsidRDefault="1D827ED9" wp14:noSpellErr="1" w14:paraId="75465FE3" w14:textId="18507627">
            <w:pPr>
              <w:numPr>
                <w:ilvl w:val="0"/>
                <w:numId w:val="42"/>
              </w:numPr>
              <w:ind w:left="720" w:hanging="360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Applies the use of required modelling and analysis tools, methods and standards. </w:t>
            </w:r>
          </w:p>
          <w:p w:rsidR="1D827ED9" w:rsidP="1D827ED9" w:rsidRDefault="1D827ED9" wp14:noSpellErr="1" w14:paraId="051A6D65" w14:textId="2CF3A498">
            <w:pPr>
              <w:numPr>
                <w:ilvl w:val="0"/>
                <w:numId w:val="42"/>
              </w:numPr>
              <w:ind w:left="720" w:hanging="360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Carries out detailed functional and non-functional requirements gathering with stakeholders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, and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specifies the implementation of new processes and requiremen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ts through improvements in IT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systems, data management, policies and practices, and organisational design.</w:t>
            </w:r>
          </w:p>
          <w:p w:rsidR="1D827ED9" w:rsidP="1D827ED9" w:rsidRDefault="1D827ED9" wp14:noSpellErr="1" w14:paraId="59A265BF" w14:textId="3A62E262">
            <w:pPr>
              <w:numPr>
                <w:ilvl w:val="0"/>
                <w:numId w:val="42"/>
              </w:numPr>
              <w:ind w:left="720" w:hanging="360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Perform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data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mapping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to underpin the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deployment of the new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ystem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.</w:t>
            </w:r>
          </w:p>
          <w:p w:rsidR="1D827ED9" w:rsidP="1D827ED9" w:rsidRDefault="1D827ED9" wp14:noSpellErr="1" w14:paraId="7BB2BD8C" w14:textId="426308BA">
            <w:pPr>
              <w:numPr>
                <w:ilvl w:val="0"/>
                <w:numId w:val="42"/>
              </w:numPr>
              <w:ind w:left="720" w:hanging="360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P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lays a key role in the supplier tender processes.</w:t>
            </w:r>
          </w:p>
          <w:p w:rsidR="1D827ED9" w:rsidP="1D827ED9" w:rsidRDefault="1D827ED9" wp14:noSpellErr="1" w14:paraId="3DEAACBC" w14:textId="4F7E7CB5">
            <w:pPr>
              <w:numPr>
                <w:ilvl w:val="0"/>
                <w:numId w:val="42"/>
              </w:numPr>
              <w:ind w:left="720" w:hanging="360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Plans and facilitates meetings, workshops and relations with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clients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/suppliers during system investigations and throughout subsequent development work. </w:t>
            </w:r>
          </w:p>
          <w:p w:rsidR="1D827ED9" w:rsidP="1D827ED9" w:rsidRDefault="1D827ED9" wp14:noSpellErr="1" w14:paraId="166EE260" w14:textId="0BDA2437">
            <w:pPr>
              <w:numPr>
                <w:ilvl w:val="0"/>
                <w:numId w:val="42"/>
              </w:numPr>
              <w:ind w:left="720" w:hanging="360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Manages project work packages, including managing work package team members.  Example work packages include: requirements, testing, training, and transition to go-live.</w:t>
            </w:r>
          </w:p>
          <w:p w:rsidR="1D827ED9" w:rsidP="1D827ED9" w:rsidRDefault="1D827ED9" wp14:noSpellErr="1" w14:paraId="3582CA11" w14:textId="24A360CD">
            <w:pPr>
              <w:numPr>
                <w:ilvl w:val="0"/>
                <w:numId w:val="42"/>
              </w:numPr>
              <w:ind w:left="720" w:hanging="360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Designs a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nd manages testing for new systems and processes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including unit, component and integration testing, and acceptance testing. </w:t>
            </w:r>
          </w:p>
          <w:p w:rsidR="1D827ED9" w:rsidP="1D827ED9" w:rsidRDefault="1D827ED9" wp14:noSpellErr="1" w14:paraId="09B802B1" w14:textId="1B220122">
            <w:pPr>
              <w:numPr>
                <w:ilvl w:val="0"/>
                <w:numId w:val="42"/>
              </w:numPr>
              <w:ind w:left="720" w:hanging="360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Works with the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Programme and Project Managers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to determine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the readiness levels of users and support teams with regard to upcoming changes;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identifies gaps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and creates and implements action plans to close the gaps prior to go-live in order to meet agreed acceptance criteria.</w:t>
            </w:r>
          </w:p>
          <w:p w:rsidR="1D827ED9" w:rsidP="1D827ED9" w:rsidRDefault="1D827ED9" wp14:noSpellErr="1" w14:paraId="6D41E437" w14:textId="329C0BAA">
            <w:pPr>
              <w:numPr>
                <w:ilvl w:val="0"/>
                <w:numId w:val="42"/>
              </w:numPr>
              <w:ind w:left="720" w:hanging="360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Works within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p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rogramme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to support the change management within and across teams needed to support the realisation of benefits.</w:t>
            </w:r>
          </w:p>
          <w:p w:rsidR="1D827ED9" w:rsidP="1D827ED9" w:rsidRDefault="1D827ED9" wp14:noSpellErr="1" w14:paraId="21AD7ED1" w14:textId="3D1BBAFD">
            <w:pPr>
              <w:numPr>
                <w:ilvl w:val="0"/>
                <w:numId w:val="42"/>
              </w:numPr>
              <w:ind w:left="720" w:hanging="360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Demonstrate a commitment to your own development through effective use of the University’s appraisal scheme and staff development processes.</w:t>
            </w:r>
          </w:p>
          <w:p w:rsidR="1D827ED9" w:rsidP="1D827ED9" w:rsidRDefault="1D827ED9" wp14:noSpellErr="1" w14:paraId="550684DD" w14:textId="28FA1917">
            <w:pPr>
              <w:numPr>
                <w:ilvl w:val="0"/>
                <w:numId w:val="42"/>
              </w:numPr>
              <w:ind w:left="720" w:hanging="360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Undertake health and safety duties and responsibilities appropriate to the post and ensure that satisfactory standards of health, safety and security are maintained in accordance with the University’s legal requirements.</w:t>
            </w:r>
          </w:p>
          <w:p w:rsidR="1D827ED9" w:rsidP="1D827ED9" w:rsidRDefault="1D827ED9" wp14:noSpellErr="1" w14:paraId="2E0D3B8D" w14:textId="2620853A">
            <w:pPr>
              <w:numPr>
                <w:ilvl w:val="0"/>
                <w:numId w:val="42"/>
              </w:numPr>
              <w:ind w:left="720" w:hanging="360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Demonstrate a commitment to the University’s Equal Opportunities Policy, together with an understanding of how it operates within the responsibilities of this post. </w:t>
            </w:r>
          </w:p>
          <w:p w:rsidR="1D827ED9" w:rsidP="1D827ED9" w:rsidRDefault="1D827ED9" wp14:noSpellErr="1" w14:paraId="14A2505F" w14:textId="08C1A13F">
            <w:pPr>
              <w:numPr>
                <w:ilvl w:val="0"/>
                <w:numId w:val="42"/>
              </w:numPr>
              <w:ind w:left="720" w:hanging="360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Perform such duties consistent with your position as may from time to time be assigned to you anywhere within the University.</w:t>
            </w:r>
          </w:p>
          <w:p w:rsidR="1D827ED9" w:rsidP="1D827ED9" w:rsidRDefault="1D827ED9" wp14:noSpellErr="1" w14:paraId="703C8DBB" w14:textId="1966DD80">
            <w:pPr>
              <w:pStyle w:val="BodyText2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49147D" w:rsidR="007166ED" w:rsidP="1D827ED9" w:rsidRDefault="007166ED" w14:paraId="4217B973" w14:noSpellErr="1" wp14:textId="71E5BDC4">
            <w:pPr>
              <w:pStyle w:val="BodyText2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As 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 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member of the University the following applies:</w:t>
            </w:r>
          </w:p>
          <w:p w:rsidRPr="0049147D" w:rsidR="007166ED" w:rsidP="1D827ED9" w:rsidRDefault="007166ED" w14:paraId="2D0ECF17" wp14:textId="77777777" wp14:noSpellErr="1">
            <w:pPr>
              <w:pStyle w:val="BodyText2"/>
              <w:numPr>
                <w:ilvl w:val="0"/>
                <w:numId w:val="4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You are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expected to work such hours as are reasonably necessary to fulfil the duties and responsibilities of the role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007166ED" w:rsidP="1D827ED9" w:rsidRDefault="007166ED" w14:paraId="29E016D1" wp14:textId="77777777" wp14:noSpellErr="1">
            <w:pPr>
              <w:pStyle w:val="BodyText2"/>
              <w:numPr>
                <w:ilvl w:val="0"/>
                <w:numId w:val="4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You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may be required to work such additional/different hours as may from time to time be necessary for the proper and efficient discharge of duties which may include evenings, Saturdays, Sundays and bank holidays.</w:t>
            </w:r>
          </w:p>
          <w:p w:rsidRPr="007166ED" w:rsidR="007166ED" w:rsidP="1D827ED9" w:rsidRDefault="007166ED" w14:paraId="6E7E4A7F" wp14:textId="77777777" wp14:noSpellErr="1">
            <w:pPr>
              <w:pStyle w:val="BodyText2"/>
              <w:numPr>
                <w:ilvl w:val="0"/>
                <w:numId w:val="45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You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may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be required to regularly travel to other sites as necessary.</w:t>
            </w:r>
          </w:p>
          <w:p w:rsidR="007166ED" w:rsidP="1D827ED9" w:rsidRDefault="007166ED" w14:paraId="41C8F396" wp14:textId="77777777" wp14:noSpellErr="1">
            <w:pPr>
              <w:spacing w:after="1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  <w:p w:rsidRPr="003D3432" w:rsidR="00DE696E" w:rsidP="1D827ED9" w:rsidRDefault="00DE696E" w14:paraId="14F3C1B9" wp14:textId="77777777" wp14:noSpellErr="1">
            <w:pPr>
              <w:spacing w:after="1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General </w:t>
            </w:r>
          </w:p>
          <w:p w:rsidRPr="003D3432" w:rsidR="00DE696E" w:rsidP="001C6D22" w:rsidRDefault="00DE696E" w14:paraId="00F0A931" wp14:textId="77777777" wp14:noSpellErr="1">
            <w:pPr>
              <w:pStyle w:val="ListParagraph"/>
              <w:numPr>
                <w:ilvl w:val="0"/>
                <w:numId w:val="43"/>
              </w:numPr>
              <w:rPr/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Assume other reasonable duties consistent with your role, as determined 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xxx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, which may be assigned to you anywhere within the University.</w:t>
            </w:r>
          </w:p>
          <w:p w:rsidRPr="003D3432" w:rsidR="00DE696E" w:rsidP="001C6D22" w:rsidRDefault="00DE696E" w14:paraId="011BA60F" wp14:textId="77777777" wp14:noSpellErr="1">
            <w:pPr>
              <w:pStyle w:val="ListParagraph"/>
              <w:numPr>
                <w:ilvl w:val="0"/>
                <w:numId w:val="43"/>
              </w:numPr>
              <w:rPr/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Undertake health and safety duties and responsibilities appropriate to the role.</w:t>
            </w:r>
          </w:p>
          <w:p w:rsidRPr="003D3432" w:rsidR="00DE696E" w:rsidP="001C6D22" w:rsidRDefault="00DE696E" w14:paraId="71E3B6C0" wp14:textId="77777777" wp14:noSpellErr="1">
            <w:pPr>
              <w:pStyle w:val="ListParagraph"/>
              <w:numPr>
                <w:ilvl w:val="0"/>
                <w:numId w:val="43"/>
              </w:numPr>
              <w:rPr/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Work in accordance with the University’s Equal Opportunities Policy and the Staff Charter, promoting equality and diversity in your work.</w:t>
            </w:r>
          </w:p>
          <w:p w:rsidRPr="003D3432" w:rsidR="00DE696E" w:rsidP="001C6D22" w:rsidRDefault="00DE696E" w14:paraId="1570C6A5" wp14:textId="77777777" wp14:noSpellErr="1">
            <w:pPr>
              <w:pStyle w:val="ListParagraph"/>
              <w:numPr>
                <w:ilvl w:val="0"/>
                <w:numId w:val="43"/>
              </w:numPr>
              <w:rPr/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Pr="003D3432" w:rsidR="00DE696E" w:rsidP="001C6D22" w:rsidRDefault="00DE696E" w14:paraId="051F017A" wp14:textId="77777777" wp14:noSpellErr="1">
            <w:pPr>
              <w:pStyle w:val="ListParagraph"/>
              <w:numPr>
                <w:ilvl w:val="0"/>
                <w:numId w:val="43"/>
              </w:numPr>
              <w:rPr/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Make full use of all information and communication technologies in adherence to data protection policies to meet the requirements of the role and to promote organisational effectiveness.</w:t>
            </w:r>
          </w:p>
          <w:p w:rsidRPr="003D3432" w:rsidR="00DE696E" w:rsidP="001C6D22" w:rsidRDefault="00DE696E" w14:paraId="392D4EE6" wp14:textId="77777777" wp14:noSpellErr="1">
            <w:pPr>
              <w:pStyle w:val="ListParagraph"/>
              <w:numPr>
                <w:ilvl w:val="0"/>
                <w:numId w:val="43"/>
              </w:numPr>
              <w:rPr/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Conduct all financial matters associated with the role accordance 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to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the University’s policies and procedures, as laid down in the Financial Regulations.</w:t>
            </w:r>
          </w:p>
          <w:p w:rsidRPr="003D3432" w:rsidR="00594C01" w:rsidP="1D827ED9" w:rsidRDefault="00594C01" w14:paraId="72A3D3EC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xmlns:wp14="http://schemas.microsoft.com/office/word/2010/wordml" w:rsidRPr="00C007C8" w:rsidR="00594C01" w:rsidTr="1D827ED9" w14:paraId="43BC8144" wp14:textId="77777777">
        <w:trPr>
          <w:trHeight w:val="406"/>
        </w:trPr>
        <w:tc>
          <w:tcPr>
            <w:tcW w:w="9214" w:type="dxa"/>
            <w:gridSpan w:val="3"/>
            <w:tcMar/>
          </w:tcPr>
          <w:p w:rsidRPr="003D3432" w:rsidR="00C36210" w:rsidP="1D827ED9" w:rsidRDefault="00594C01" w14:paraId="243F6A15" wp14:textId="77777777" wp14:noSpellErr="1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Key Working Relationships</w:t>
            </w:r>
          </w:p>
          <w:p w:rsidRPr="003D3432" w:rsidR="001C6D22" w:rsidP="1D827ED9" w:rsidRDefault="001C6D22" wp14:noSpellErr="1" w14:paraId="07976402" wp14:textId="5E31FBC8">
            <w:pPr>
              <w:pStyle w:val="ListParagraph"/>
              <w:numPr>
                <w:ilvl w:val="0"/>
                <w:numId w:val="34"/>
              </w:numPr>
              <w:rPr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Senior Business Analyst (there are two roles)</w:t>
            </w:r>
          </w:p>
          <w:p w:rsidRPr="003D3432" w:rsidR="001C6D22" w:rsidP="1D827ED9" w:rsidRDefault="001C6D22" wp14:noSpellErr="1" w14:paraId="73080F57" wp14:textId="532A89F5">
            <w:pPr>
              <w:numPr>
                <w:ilvl w:val="0"/>
                <w:numId w:val="34"/>
              </w:numPr>
              <w:spacing w:beforeAutospacing="on" w:afterAutospacing="on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IT Services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’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Associate Directors</w:t>
            </w:r>
          </w:p>
          <w:p w:rsidRPr="003D3432" w:rsidR="001C6D22" w:rsidP="1D827ED9" w:rsidRDefault="001C6D22" wp14:noSpellErr="1" w14:paraId="5746E8B9" wp14:textId="0CB810C0">
            <w:pPr>
              <w:numPr>
                <w:ilvl w:val="0"/>
                <w:numId w:val="34"/>
              </w:numPr>
              <w:spacing w:beforeAutospacing="on" w:afterAutospacing="on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CIO/Director of IT</w:t>
            </w:r>
          </w:p>
          <w:p w:rsidRPr="003D3432" w:rsidR="001C6D22" w:rsidP="1D827ED9" w:rsidRDefault="001C6D22" wp14:noSpellErr="1" w14:paraId="47E0000B" wp14:textId="55745B88">
            <w:pPr>
              <w:numPr>
                <w:ilvl w:val="0"/>
                <w:numId w:val="34"/>
              </w:numPr>
              <w:spacing w:beforeAutospacing="on" w:afterAutospacing="on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Programme Managers</w:t>
            </w:r>
          </w:p>
          <w:p w:rsidRPr="003D3432" w:rsidR="001C6D22" w:rsidP="1D827ED9" w:rsidRDefault="001C6D22" wp14:noSpellErr="1" w14:paraId="16999DB8" wp14:textId="69E368EB">
            <w:pPr>
              <w:numPr>
                <w:ilvl w:val="0"/>
                <w:numId w:val="34"/>
              </w:numPr>
              <w:spacing w:beforeAutospacing="on" w:afterAutospacing="on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Project Managers</w:t>
            </w:r>
          </w:p>
          <w:p w:rsidRPr="003D3432" w:rsidR="001C6D22" w:rsidP="1D827ED9" w:rsidRDefault="001C6D22" wp14:noSpellErr="1" w14:paraId="2B020675" wp14:textId="5916E343">
            <w:pPr>
              <w:numPr>
                <w:ilvl w:val="0"/>
                <w:numId w:val="34"/>
              </w:numPr>
              <w:spacing w:beforeAutospacing="on" w:afterAutospacing="on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Solution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Architects</w:t>
            </w:r>
          </w:p>
          <w:p w:rsidRPr="003D3432" w:rsidR="001C6D22" w:rsidP="1D827ED9" w:rsidRDefault="001C6D22" wp14:noSpellErr="1" w14:paraId="48D53BD7" wp14:textId="21767E91">
            <w:pPr>
              <w:numPr>
                <w:ilvl w:val="0"/>
                <w:numId w:val="34"/>
              </w:numPr>
              <w:spacing w:beforeAutospacing="on" w:afterAutospacing="on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Project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teams within and external to IT Services</w:t>
            </w:r>
          </w:p>
          <w:p w:rsidRPr="003D3432" w:rsidR="001C6D22" w:rsidP="1D827ED9" w:rsidRDefault="001C6D22" wp14:noSpellErr="1" w14:paraId="548083D6" wp14:textId="10F912CE">
            <w:pPr>
              <w:numPr>
                <w:ilvl w:val="0"/>
                <w:numId w:val="34"/>
              </w:numPr>
              <w:spacing w:beforeAutospacing="on" w:afterAutospacing="on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Programmes &amp; Projects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T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eam members</w:t>
            </w:r>
          </w:p>
          <w:p w:rsidRPr="003D3432" w:rsidR="001C6D22" w:rsidP="1D827ED9" w:rsidRDefault="001C6D22" wp14:noSpellErr="1" w14:paraId="3E22229B" wp14:textId="4F25FB00">
            <w:pPr>
              <w:numPr>
                <w:ilvl w:val="0"/>
                <w:numId w:val="34"/>
              </w:numPr>
              <w:spacing w:beforeAutospacing="on" w:afterAutospacing="on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IT Services staff </w:t>
            </w:r>
          </w:p>
          <w:p w:rsidRPr="003D3432" w:rsidR="001C6D22" w:rsidP="1D827ED9" w:rsidRDefault="001C6D22" wp14:noSpellErr="1" w14:paraId="64E855C3" wp14:textId="3865EC15">
            <w:pPr>
              <w:numPr>
                <w:ilvl w:val="0"/>
                <w:numId w:val="34"/>
              </w:numPr>
              <w:spacing w:beforeAutospacing="on" w:afterAutospacing="on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Stakeholders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including senior 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takeholders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/Project Sponsors</w:t>
            </w:r>
          </w:p>
          <w:p w:rsidRPr="003D3432" w:rsidR="001C6D22" w:rsidP="1D827ED9" w:rsidRDefault="001C6D22" wp14:noSpellErr="1" w14:paraId="43B29BC3" wp14:textId="66A7DCB8">
            <w:pPr>
              <w:numPr>
                <w:ilvl w:val="0"/>
                <w:numId w:val="34"/>
              </w:numPr>
              <w:spacing w:beforeAutospacing="on" w:afterAutospacing="on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Teams across the organisation impacted by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projects</w:t>
            </w:r>
          </w:p>
          <w:p w:rsidRPr="003D3432" w:rsidR="001C6D22" w:rsidP="1D827ED9" w:rsidRDefault="001C6D22" w14:paraId="47207235" w14:noSpellErr="1" wp14:textId="4E769D5D">
            <w:pPr>
              <w:numPr>
                <w:ilvl w:val="0"/>
                <w:numId w:val="34"/>
              </w:numPr>
              <w:spacing w:beforeAutospacing="on" w:afterAutospacing="on"/>
              <w:rPr>
                <w:noProof w:val="0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Finance staff and other key stakeholders</w:t>
            </w:r>
          </w:p>
        </w:tc>
      </w:tr>
      <w:tr xmlns:wp14="http://schemas.microsoft.com/office/word/2010/wordml" w:rsidRPr="00C007C8" w:rsidR="00594C01" w:rsidTr="1D827ED9" w14:paraId="192BBFA9" wp14:textId="77777777">
        <w:tc>
          <w:tcPr>
            <w:tcW w:w="9214" w:type="dxa"/>
            <w:gridSpan w:val="3"/>
            <w:tcMar/>
          </w:tcPr>
          <w:p w:rsidRPr="003D3432" w:rsidR="00594C01" w:rsidP="1D827ED9" w:rsidRDefault="00594C01" w14:paraId="1006418A" wp14:textId="77777777" wp14:noSpellErr="1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Specific Management Responsibilities</w:t>
            </w:r>
          </w:p>
          <w:p w:rsidRPr="003D3432" w:rsidR="000B4B43" w:rsidP="1D827ED9" w:rsidRDefault="00594C01" wp14:noSpellErr="1" w14:paraId="33AC6B52" wp14:textId="7FABAA14">
            <w:pPr>
              <w:pStyle w:val="ListParagraph"/>
              <w:numPr>
                <w:ilvl w:val="0"/>
                <w:numId w:val="46"/>
              </w:numPr>
              <w:spacing w:after="120"/>
              <w:rPr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Budgets: None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3D3432" w:rsidR="000B4B43" w:rsidP="1D827ED9" w:rsidRDefault="00594C01" wp14:noSpellErr="1" w14:paraId="72BE5BD0" wp14:textId="03AF90B1">
            <w:pPr>
              <w:pStyle w:val="ListParagraph"/>
              <w:numPr>
                <w:ilvl w:val="0"/>
                <w:numId w:val="46"/>
              </w:numPr>
              <w:spacing w:after="120"/>
              <w:rPr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Staff: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Line m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anagement of Business Analysts, and management of contract Business Analysts.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Matrix management of p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roject work package teams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.</w:t>
            </w:r>
          </w:p>
          <w:p w:rsidRPr="003D3432" w:rsidR="000B4B43" w:rsidP="1D827ED9" w:rsidRDefault="00594C01" w14:paraId="437ACB06" w14:noSpellErr="1" wp14:textId="30C04DD0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Other: None</w:t>
            </w:r>
          </w:p>
        </w:tc>
      </w:tr>
    </w:tbl>
    <w:p xmlns:wp14="http://schemas.microsoft.com/office/word/2010/wordml" w:rsidRPr="00C007C8" w:rsidR="00594C01" w:rsidP="1D827ED9" w:rsidRDefault="00594C01" w14:paraId="0D0B940D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1C6D22" w:rsidP="1D827ED9" w:rsidRDefault="00FC2F78" w14:paraId="4A08868E" wp14:noSpellErr="1" wp14:textId="66E3603E">
      <w:pPr>
        <w:ind w:left="-142"/>
        <w:rPr>
          <w:rFonts w:ascii="Calibri" w:hAnsi="Calibri" w:eastAsia="Calibri" w:cs="Calibri" w:asciiTheme="minorAscii" w:hAnsiTheme="minorAscii" w:eastAsiaTheme="minorAscii" w:cstheme="minorAscii"/>
        </w:rPr>
      </w:pPr>
      <w:r w:rsidRPr="1D827ED9" w:rsidR="1D827ED9">
        <w:rPr>
          <w:rFonts w:ascii="Calibri" w:hAnsi="Calibri" w:eastAsia="Calibri" w:cs="Calibri" w:asciiTheme="minorAscii" w:hAnsiTheme="minorAscii" w:eastAsiaTheme="minorAscii" w:cstheme="minorAscii"/>
        </w:rPr>
        <w:t>Last updated</w:t>
      </w:r>
      <w:r w:rsidRPr="1D827ED9" w:rsidR="1D827ED9">
        <w:rPr>
          <w:rFonts w:ascii="Calibri" w:hAnsi="Calibri" w:eastAsia="Calibri" w:cs="Calibri" w:asciiTheme="minorAscii" w:hAnsiTheme="minorAscii" w:eastAsiaTheme="minorAscii" w:cstheme="minorAscii"/>
        </w:rPr>
        <w:t xml:space="preserve">: </w:t>
      </w:r>
      <w:r w:rsidRPr="1D827ED9" w:rsidR="1D827ED9">
        <w:rPr>
          <w:rFonts w:ascii="Calibri" w:hAnsi="Calibri" w:eastAsia="Calibri" w:cs="Calibri" w:asciiTheme="minorAscii" w:hAnsiTheme="minorAscii" w:eastAsiaTheme="minorAscii" w:cstheme="minorAscii"/>
        </w:rPr>
        <w:t>April 2018</w:t>
      </w:r>
    </w:p>
    <w:p xmlns:wp14="http://schemas.microsoft.com/office/word/2010/wordml" w:rsidR="001C6D22" w:rsidP="1D827ED9" w:rsidRDefault="001C6D22" w14:paraId="0E27B00A" wp14:textId="77777777" wp14:noSpellErr="1">
      <w:pPr>
        <w:ind w:left="-142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DE696E" w:rsidP="1D827ED9" w:rsidRDefault="001C6D22" w14:paraId="7EDF8255" wp14:noSpellErr="1" wp14:textId="4331B4D5">
      <w:pPr>
        <w:pStyle w:val="Normal"/>
        <w:ind w:left="-142"/>
        <w:rPr>
          <w:rFonts w:ascii="Calibri" w:hAnsi="Calibri" w:eastAsia="Calibri" w:cs="Calibri" w:asciiTheme="minorAscii" w:hAnsiTheme="minorAscii" w:eastAsiaTheme="minorAscii" w:cstheme="minorAscii"/>
        </w:rPr>
      </w:pPr>
      <w:r w:rsidRPr="1D827ED9">
        <w:rPr>
          <w:rFonts w:ascii="Calibri" w:hAnsi="Calibri" w:eastAsia="Calibri" w:cs="Calibri" w:asciiTheme="minorAscii" w:hAnsiTheme="minorAscii" w:eastAsiaTheme="minorAscii" w:cstheme="minorAscii"/>
        </w:rPr>
        <w:br w:type="page"/>
      </w:r>
      <w:bookmarkStart w:name="_GoBack" w:id="0"/>
      <w:bookmarkEnd w:id="0"/>
    </w:p>
    <w:p xmlns:wp14="http://schemas.microsoft.com/office/word/2010/wordml" w:rsidRPr="00C007C8" w:rsidR="00594C01" w:rsidP="1D827ED9" w:rsidRDefault="00594C01" w14:paraId="44EAFD9C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Pr="00CE2F41" w:rsidR="00DE696E" w:rsidP="1D827ED9" w:rsidRDefault="00DE696E" w14:paraId="4B94D5A5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2"/>
        <w:gridCol w:w="5254"/>
      </w:tblGrid>
      <w:tr xmlns:wp14="http://schemas.microsoft.com/office/word/2010/wordml" w:rsidRPr="005D7A28" w:rsidR="00DE696E" w:rsidTr="1D827ED9" w14:paraId="14F9ED28" wp14:textId="77777777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  <w:tcMar/>
            <w:vAlign w:val="center"/>
          </w:tcPr>
          <w:p w:rsidR="00DE696E" w:rsidP="1D827ED9" w:rsidRDefault="00815AAD" w14:paraId="6FB10DCD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PERSON SPECIFICATION</w:t>
            </w:r>
          </w:p>
          <w:p w:rsidRPr="00815AAD" w:rsidR="00431B5B" w:rsidP="1D827ED9" w:rsidRDefault="00431B5B" w14:paraId="3DEEC669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62626" w:themeColor="text1" w:themeTint="D9" w:themeShade="FF"/>
              </w:rPr>
            </w:pPr>
          </w:p>
        </w:tc>
      </w:tr>
      <w:tr xmlns:wp14="http://schemas.microsoft.com/office/word/2010/wordml" w:rsidRPr="005D7A28" w:rsidR="00DE696E" w:rsidTr="1D827ED9" w14:paraId="762FC088" wp14:textId="77777777">
        <w:tc>
          <w:tcPr>
            <w:tcW w:w="3794" w:type="dxa"/>
            <w:tcMar/>
          </w:tcPr>
          <w:p w:rsidRPr="005D7A28" w:rsidR="00DE696E" w:rsidP="1D827ED9" w:rsidRDefault="00DE696E" w14:paraId="54C50904" wp14:textId="77777777" wp14:noSpellErr="1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Specialist Knowledge/Qualifications</w:t>
            </w:r>
          </w:p>
        </w:tc>
        <w:tc>
          <w:tcPr>
            <w:tcW w:w="5386" w:type="dxa"/>
            <w:tcMar/>
          </w:tcPr>
          <w:p w:rsidR="1D827ED9" w:rsidP="1D827ED9" w:rsidRDefault="1D827ED9" wp14:noSpellErr="1" w14:paraId="00333D39" w14:textId="38B229F4">
            <w:pPr>
              <w:pStyle w:val="ListParagraph"/>
              <w:numPr>
                <w:ilvl w:val="0"/>
                <w:numId w:val="47"/>
              </w:numPr>
              <w:spacing w:line="240" w:lineRule="atLeast"/>
              <w:rPr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Degree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or holds a professional qualification in a discipline related to business analysis e.g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.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ISEB Diploma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1D827ED9" w:rsidP="1D827ED9" w:rsidRDefault="1D827ED9" wp14:noSpellErr="1" w14:paraId="2D0911AD" w14:textId="2BAF3F77">
            <w:pPr>
              <w:pStyle w:val="ListParagraph"/>
              <w:numPr>
                <w:ilvl w:val="0"/>
                <w:numId w:val="47"/>
              </w:numPr>
              <w:spacing w:line="240" w:lineRule="atLeast"/>
              <w:rPr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Project Management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methodologies</w:t>
            </w:r>
          </w:p>
          <w:p w:rsidRPr="005D7A28" w:rsidR="00603E81" w:rsidP="1D827ED9" w:rsidRDefault="00603E81" w14:paraId="45FB0818" wp14:textId="77777777" wp14:noSpellErr="1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xmlns:wp14="http://schemas.microsoft.com/office/word/2010/wordml" w:rsidRPr="005D7A28" w:rsidR="00DE696E" w:rsidTr="1D827ED9" w14:paraId="751E1B94" wp14:textId="77777777">
        <w:tc>
          <w:tcPr>
            <w:tcW w:w="3794" w:type="dxa"/>
            <w:tcMar/>
          </w:tcPr>
          <w:p w:rsidRPr="005D7A28" w:rsidR="00DE696E" w:rsidP="1D827ED9" w:rsidRDefault="00DE696E" w14:paraId="5B18507B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Relevant Experience</w:t>
            </w:r>
          </w:p>
        </w:tc>
        <w:tc>
          <w:tcPr>
            <w:tcW w:w="5386" w:type="dxa"/>
            <w:tcMar/>
          </w:tcPr>
          <w:p w:rsidRPr="007128A1" w:rsidR="00603E81" w:rsidP="1D827ED9" w:rsidRDefault="00603E81" wp14:noSpellErr="1" w14:paraId="08B6511E" wp14:textId="4B45FEE0">
            <w:pPr>
              <w:pStyle w:val="Normal"/>
              <w:spacing w:before="120" w:line="240" w:lineRule="atLeast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Demonstrable record of extensiv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e and successful experience in: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7128A1" w:rsidR="00603E81" w:rsidP="1D827ED9" w:rsidRDefault="00603E81" w14:paraId="1E9A390B" wp14:textId="1D1525A8">
            <w:pPr>
              <w:spacing w:before="120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  <w:p w:rsidRPr="007128A1" w:rsidR="00603E81" w:rsidP="1D827ED9" w:rsidRDefault="00603E81" wp14:noSpellErr="1" w14:paraId="6769EE51" wp14:textId="59F4DA67">
            <w:pPr>
              <w:pStyle w:val="ListParagraph"/>
              <w:numPr>
                <w:ilvl w:val="0"/>
                <w:numId w:val="48"/>
              </w:numPr>
              <w:spacing w:before="120"/>
              <w:rPr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Business case creation, including solutions options analysis</w:t>
            </w:r>
          </w:p>
          <w:p w:rsidRPr="007128A1" w:rsidR="00603E81" w:rsidP="1D827ED9" w:rsidRDefault="00603E81" wp14:noSpellErr="1" w14:paraId="72235D87" wp14:textId="74F81254">
            <w:pPr>
              <w:pStyle w:val="ListParagraph"/>
              <w:numPr>
                <w:ilvl w:val="0"/>
                <w:numId w:val="48"/>
              </w:numPr>
              <w:spacing w:before="120"/>
              <w:rPr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Being an agent of change; influencing changes in current practices and challenging behaviours that result in acceptance of change</w:t>
            </w:r>
          </w:p>
          <w:p w:rsidRPr="007128A1" w:rsidR="00603E81" w:rsidP="1D827ED9" w:rsidRDefault="00603E81" wp14:noSpellErr="1" w14:paraId="50EC47FB" wp14:textId="27306A81">
            <w:pPr>
              <w:pStyle w:val="ListParagraph"/>
              <w:numPr>
                <w:ilvl w:val="0"/>
                <w:numId w:val="48"/>
              </w:numPr>
              <w:spacing w:before="120"/>
              <w:rPr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Large scale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IT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system implementations</w:t>
            </w:r>
          </w:p>
          <w:p w:rsidRPr="007128A1" w:rsidR="00603E81" w:rsidP="1D827ED9" w:rsidRDefault="00603E81" wp14:noSpellErr="1" w14:paraId="12C0866C" wp14:textId="0A5E7212">
            <w:pPr>
              <w:pStyle w:val="ListParagraph"/>
              <w:numPr>
                <w:ilvl w:val="0"/>
                <w:numId w:val="48"/>
              </w:numPr>
              <w:spacing w:before="120"/>
              <w:rPr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IT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system development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using Waterfall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and 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Agile</w:t>
            </w:r>
          </w:p>
          <w:p w:rsidRPr="007128A1" w:rsidR="00603E81" w:rsidP="1D827ED9" w:rsidRDefault="00603E81" wp14:noSpellErr="1" w14:paraId="0AEB21BA" wp14:textId="413DDCBA">
            <w:pPr>
              <w:pStyle w:val="ListParagraph"/>
              <w:numPr>
                <w:ilvl w:val="0"/>
                <w:numId w:val="48"/>
              </w:numPr>
              <w:spacing w:before="120"/>
              <w:rPr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Workshop facilitation with a range of stakeholders including senior stakeholders</w:t>
            </w:r>
          </w:p>
          <w:p w:rsidRPr="007128A1" w:rsidR="00603E81" w:rsidP="1D827ED9" w:rsidRDefault="00603E81" wp14:noSpellErr="1" w14:paraId="33563DAD" wp14:textId="79920FB9">
            <w:pPr>
              <w:pStyle w:val="ListParagraph"/>
              <w:numPr>
                <w:ilvl w:val="0"/>
                <w:numId w:val="48"/>
              </w:numPr>
              <w:spacing w:before="120"/>
              <w:rPr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Process m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apping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7128A1" w:rsidR="00603E81" w:rsidP="1D827ED9" w:rsidRDefault="00603E81" wp14:noSpellErr="1" w14:paraId="65647F0A" wp14:textId="5D88BD76">
            <w:pPr>
              <w:pStyle w:val="ListParagraph"/>
              <w:numPr>
                <w:ilvl w:val="0"/>
                <w:numId w:val="48"/>
              </w:numPr>
              <w:spacing w:before="120"/>
              <w:rPr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Gathering and documenting user requirements</w:t>
            </w: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/ user stories</w:t>
            </w:r>
          </w:p>
          <w:p w:rsidRPr="007128A1" w:rsidR="00603E81" w:rsidP="1D827ED9" w:rsidRDefault="00603E81" wp14:noSpellErr="1" w14:paraId="6B2BDB57" wp14:textId="76C36008">
            <w:pPr>
              <w:pStyle w:val="ListParagraph"/>
              <w:numPr>
                <w:ilvl w:val="0"/>
                <w:numId w:val="48"/>
              </w:numPr>
              <w:spacing w:before="120"/>
              <w:rPr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Designing functional specifications for IT system developments</w:t>
            </w:r>
          </w:p>
          <w:p w:rsidRPr="007128A1" w:rsidR="00603E81" w:rsidP="1D827ED9" w:rsidRDefault="00603E81" w14:paraId="049F31CB" w14:noSpellErr="1" wp14:textId="79E381E2">
            <w:pPr>
              <w:pStyle w:val="ListParagraph"/>
              <w:numPr>
                <w:ilvl w:val="0"/>
                <w:numId w:val="48"/>
              </w:numPr>
              <w:spacing w:before="120"/>
              <w:rPr>
                <w:noProof w:val="0"/>
                <w:sz w:val="22"/>
                <w:szCs w:val="22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Structured testing of new IT system developments</w:t>
            </w:r>
          </w:p>
        </w:tc>
      </w:tr>
      <w:tr xmlns:wp14="http://schemas.microsoft.com/office/word/2010/wordml" w:rsidRPr="005D7A28" w:rsidR="00DE696E" w:rsidTr="1D827ED9" w14:paraId="66330DE9" wp14:textId="77777777">
        <w:tc>
          <w:tcPr>
            <w:tcW w:w="3794" w:type="dxa"/>
            <w:tcMar/>
            <w:vAlign w:val="center"/>
          </w:tcPr>
          <w:p w:rsidRPr="005D7A28" w:rsidR="00DE696E" w:rsidP="1D827ED9" w:rsidRDefault="00DE696E" w14:paraId="3BF8363B" wp14:textId="77777777" wp14:noSpellErr="1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Communica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t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ion Skills</w:t>
            </w:r>
          </w:p>
        </w:tc>
        <w:tc>
          <w:tcPr>
            <w:tcW w:w="5386" w:type="dxa"/>
            <w:tcMar/>
            <w:vAlign w:val="center"/>
          </w:tcPr>
          <w:p w:rsidRPr="00603E81" w:rsidR="00603E81" w:rsidP="1D827ED9" w:rsidRDefault="00603E81" w14:paraId="4101652C" w14:noSpellErr="1" wp14:textId="5D00EF0C">
            <w:pPr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Communicates effectively orally and in writing  adapting  the message for  a diverse audience in an inclusive and accessible way</w:t>
            </w:r>
          </w:p>
        </w:tc>
      </w:tr>
      <w:tr xmlns:wp14="http://schemas.microsoft.com/office/word/2010/wordml" w:rsidRPr="005D7A28" w:rsidR="00DE696E" w:rsidTr="1D827ED9" w14:paraId="7A596C45" wp14:textId="77777777">
        <w:tc>
          <w:tcPr>
            <w:tcW w:w="3794" w:type="dxa"/>
            <w:tcMar/>
            <w:vAlign w:val="center"/>
          </w:tcPr>
          <w:p w:rsidRPr="005D7A28" w:rsidR="00DE696E" w:rsidP="1D827ED9" w:rsidRDefault="00DE696E" w14:paraId="3173AB9B" wp14:textId="77777777" wp14:noSpellErr="1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Leadership and Management</w:t>
            </w:r>
          </w:p>
        </w:tc>
        <w:tc>
          <w:tcPr>
            <w:tcW w:w="5386" w:type="dxa"/>
            <w:tcMar/>
            <w:vAlign w:val="center"/>
          </w:tcPr>
          <w:p w:rsidRPr="005D7A28" w:rsidR="00603E81" w:rsidP="1D827ED9" w:rsidRDefault="00603E81" w14:paraId="1299C43A" w14:noSpellErr="1" wp14:textId="27DF57D5">
            <w:pPr>
              <w:pStyle w:val="Normal"/>
              <w:spacing w:before="120" w:after="120"/>
              <w:rPr>
                <w:rFonts w:ascii="Calibri" w:hAnsi="Calibri" w:cs="Arial"/>
                <w:i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Motivates and leads a team effectively, setting clear objectives to manage performance</w:t>
            </w:r>
          </w:p>
        </w:tc>
      </w:tr>
      <w:tr xmlns:wp14="http://schemas.microsoft.com/office/word/2010/wordml" w:rsidRPr="005D7A28" w:rsidR="00DE696E" w:rsidTr="1D827ED9" w14:paraId="244865B4" wp14:textId="77777777">
        <w:tc>
          <w:tcPr>
            <w:tcW w:w="3794" w:type="dxa"/>
            <w:tcMar/>
            <w:vAlign w:val="center"/>
          </w:tcPr>
          <w:p w:rsidRPr="005D7A28" w:rsidR="00DE696E" w:rsidP="1D827ED9" w:rsidRDefault="00DE696E" w14:paraId="6884C6AE" wp14:textId="77777777" wp14:noSpellErr="1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Professional Practice </w:t>
            </w:r>
          </w:p>
        </w:tc>
        <w:tc>
          <w:tcPr>
            <w:tcW w:w="5386" w:type="dxa"/>
            <w:tcMar/>
            <w:vAlign w:val="center"/>
          </w:tcPr>
          <w:p w:rsidRPr="005D7A28" w:rsidR="00603E81" w:rsidP="1D827ED9" w:rsidRDefault="00603E81" w14:paraId="3461D779" w14:noSpellErr="1" wp14:textId="54AEE15A">
            <w:pPr>
              <w:spacing w:before="120" w:after="120"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Contributes to advancing professional practice/research or scholarly activity in own area of specialism</w:t>
            </w:r>
          </w:p>
        </w:tc>
      </w:tr>
      <w:tr xmlns:wp14="http://schemas.microsoft.com/office/word/2010/wordml" w:rsidRPr="005D7A28" w:rsidR="00DE696E" w:rsidTr="1D827ED9" w14:paraId="2C1BAD26" wp14:textId="77777777">
        <w:tc>
          <w:tcPr>
            <w:tcW w:w="3794" w:type="dxa"/>
            <w:tcMar/>
            <w:vAlign w:val="center"/>
          </w:tcPr>
          <w:p w:rsidRPr="005D7A28" w:rsidR="00DE696E" w:rsidP="1D827ED9" w:rsidRDefault="00DE696E" w14:paraId="3423DE0A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Planning and Managing Resources</w:t>
            </w:r>
          </w:p>
        </w:tc>
        <w:tc>
          <w:tcPr>
            <w:tcW w:w="5386" w:type="dxa"/>
            <w:tcMar/>
            <w:vAlign w:val="center"/>
          </w:tcPr>
          <w:p w:rsidRPr="00A2502C" w:rsidR="00603E81" w:rsidP="1D827ED9" w:rsidRDefault="00603E81" w14:paraId="1FC39945" w14:noSpellErr="1" wp14:textId="42DACBEE">
            <w:pPr>
              <w:contextualSpacing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Plans, prioritises and manages resources effec</w:t>
            </w:r>
            <w:r w:rsidRPr="1D827ED9" w:rsidR="1D827ED9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tively to achieve long term objectives</w:t>
            </w:r>
          </w:p>
        </w:tc>
      </w:tr>
      <w:tr xmlns:wp14="http://schemas.microsoft.com/office/word/2010/wordml" w:rsidRPr="005D7A28" w:rsidR="00DE696E" w:rsidTr="1D827ED9" w14:paraId="551B5B57" wp14:textId="77777777">
        <w:tc>
          <w:tcPr>
            <w:tcW w:w="3794" w:type="dxa"/>
            <w:tcMar/>
            <w:vAlign w:val="center"/>
          </w:tcPr>
          <w:p w:rsidRPr="005D7A28" w:rsidR="00DE696E" w:rsidP="1D827ED9" w:rsidRDefault="00DE696E" w14:paraId="20A376A5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Teamwork</w:t>
            </w:r>
          </w:p>
        </w:tc>
        <w:tc>
          <w:tcPr>
            <w:tcW w:w="5386" w:type="dxa"/>
            <w:tcMar/>
            <w:vAlign w:val="center"/>
          </w:tcPr>
          <w:p w:rsidRPr="00A2502C" w:rsidR="00603E81" w:rsidP="1D827ED9" w:rsidRDefault="00603E81" w14:paraId="62EBF3C5" w14:noSpellErr="1" wp14:textId="75D040A7">
            <w:pPr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Builds effective teams, networks or communities of practice and fosters constructive cross team collaboration</w:t>
            </w:r>
          </w:p>
        </w:tc>
      </w:tr>
      <w:tr xmlns:wp14="http://schemas.microsoft.com/office/word/2010/wordml" w:rsidRPr="005D7A28" w:rsidR="00DE696E" w:rsidTr="1D827ED9" w14:paraId="00A4AA0E" wp14:textId="77777777">
        <w:tc>
          <w:tcPr>
            <w:tcW w:w="3794" w:type="dxa"/>
            <w:tcMar/>
            <w:vAlign w:val="center"/>
          </w:tcPr>
          <w:p w:rsidRPr="005D7A28" w:rsidR="00DE696E" w:rsidP="1D827ED9" w:rsidRDefault="00DE696E" w14:paraId="2562EAF9" wp14:textId="77777777" wp14:noSpellErr="1">
            <w:pPr>
              <w:spacing w:before="120" w:after="12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>Creativity,</w:t>
            </w:r>
            <w:r w:rsidRPr="1D827ED9" w:rsidR="1D827ED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Innovation and Problem Solving</w:t>
            </w:r>
          </w:p>
        </w:tc>
        <w:tc>
          <w:tcPr>
            <w:tcW w:w="5386" w:type="dxa"/>
            <w:tcMar/>
            <w:vAlign w:val="center"/>
          </w:tcPr>
          <w:p w:rsidRPr="005D7A28" w:rsidR="00DE696E" w:rsidP="1D827ED9" w:rsidRDefault="00DE696E" w14:paraId="6D98A12B" w14:noSpellErr="1" wp14:textId="311842A9">
            <w:pPr>
              <w:spacing w:before="120" w:after="120"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  <w:r w:rsidRPr="1D827ED9" w:rsidR="1D827ED9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Suggests practical solutions to new or unique problems</w:t>
            </w:r>
          </w:p>
        </w:tc>
      </w:tr>
    </w:tbl>
    <w:p xmlns:wp14="http://schemas.microsoft.com/office/word/2010/wordml" w:rsidR="00603E81" w:rsidP="1D827ED9" w:rsidRDefault="00603E81" w14:paraId="2946DB82" wp14:textId="77777777" wp14:noSpellErr="1">
      <w:pPr>
        <w:spacing w:before="120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FC2F78" w:rsidP="1D827ED9" w:rsidRDefault="00FC2F78" w14:paraId="5997CC1D" wp14:noSpellErr="1" wp14:textId="559D5D98">
      <w:pPr>
        <w:spacing w:before="120"/>
        <w:rPr>
          <w:rFonts w:ascii="Calibri" w:hAnsi="Calibri" w:eastAsia="Calibri" w:cs="Calibri" w:asciiTheme="minorAscii" w:hAnsiTheme="minorAscii" w:eastAsiaTheme="minorAscii" w:cstheme="minorAscii"/>
        </w:rPr>
      </w:pPr>
      <w:r w:rsidRPr="1D827ED9" w:rsidR="1D827ED9">
        <w:rPr>
          <w:rFonts w:ascii="Calibri" w:hAnsi="Calibri" w:eastAsia="Calibri" w:cs="Calibri" w:asciiTheme="minorAscii" w:hAnsiTheme="minorAscii" w:eastAsiaTheme="minorAscii" w:cstheme="minorAscii"/>
        </w:rPr>
        <w:t>Please make sure you provide evidence to demonstrate clearly how you meet these criteria</w:t>
      </w:r>
      <w:r w:rsidRPr="1D827ED9" w:rsidR="1D827ED9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1D827ED9" w:rsidR="1D827E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which are all essential unless marked otherwise</w:t>
      </w:r>
      <w:r w:rsidRPr="1D827ED9" w:rsidR="1D827ED9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1D827ED9" w:rsidR="1D827ED9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D827ED9" w:rsidR="1D827ED9">
        <w:rPr>
          <w:rFonts w:ascii="Calibri" w:hAnsi="Calibri" w:eastAsia="Calibri" w:cs="Calibri" w:asciiTheme="minorAscii" w:hAnsiTheme="minorAscii" w:eastAsiaTheme="minorAscii" w:cstheme="minorAscii"/>
        </w:rPr>
        <w:t>Shortlisting will be based on your responses</w:t>
      </w:r>
      <w:r w:rsidRPr="1D827ED9" w:rsidR="1D827ED9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</w:p>
    <w:p xmlns:wp14="http://schemas.microsoft.com/office/word/2010/wordml" w:rsidRPr="00FC2F78" w:rsidR="00DE696E" w:rsidP="1D827ED9" w:rsidRDefault="00DE696E" w14:paraId="109674FE" wp14:noSpellErr="1" wp14:textId="672ABE03">
      <w:pPr>
        <w:spacing w:before="120"/>
        <w:rPr>
          <w:rFonts w:ascii="Calibri" w:hAnsi="Calibri" w:eastAsia="Calibri" w:cs="Calibri" w:asciiTheme="minorAscii" w:hAnsiTheme="minorAscii" w:eastAsiaTheme="minorAscii" w:cstheme="minorAscii"/>
        </w:rPr>
      </w:pPr>
      <w:r w:rsidRPr="1D827ED9" w:rsidR="1D827ED9">
        <w:rPr>
          <w:rFonts w:ascii="Calibri" w:hAnsi="Calibri" w:eastAsia="Calibri" w:cs="Calibri" w:asciiTheme="minorAscii" w:hAnsiTheme="minorAscii" w:eastAsiaTheme="minorAscii" w:cstheme="minorAscii"/>
        </w:rPr>
        <w:t xml:space="preserve">Last updated: </w:t>
      </w:r>
      <w:r w:rsidRPr="1D827ED9" w:rsidR="1D827ED9">
        <w:rPr>
          <w:rFonts w:ascii="Calibri" w:hAnsi="Calibri" w:eastAsia="Calibri" w:cs="Calibri" w:asciiTheme="minorAscii" w:hAnsiTheme="minorAscii" w:eastAsiaTheme="minorAscii" w:cstheme="minorAscii"/>
        </w:rPr>
        <w:t>April 2018</w:t>
      </w:r>
    </w:p>
    <w:p xmlns:wp14="http://schemas.microsoft.com/office/word/2010/wordml" w:rsidRPr="00C007C8" w:rsidR="004333A8" w:rsidP="1D827ED9" w:rsidRDefault="004333A8" w14:paraId="110FFD37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Pr="00C007C8" w:rsidR="00594C01" w:rsidP="1D827ED9" w:rsidRDefault="00594C01" w14:paraId="6B699379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Pr="00C007C8" w:rsidR="00594C01" w:rsidSect="00687B6D">
      <w:headerReference w:type="default" r:id="rId8"/>
      <w:headerReference w:type="first" r:id="rId9"/>
      <w:pgSz w:w="11906" w:h="16838" w:orient="portrait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06ABB" w:rsidRDefault="00B06ABB" w14:paraId="1F72F646" wp14:textId="77777777">
      <w:r>
        <w:separator/>
      </w:r>
    </w:p>
  </w:endnote>
  <w:endnote w:type="continuationSeparator" w:id="0">
    <w:p xmlns:wp14="http://schemas.microsoft.com/office/word/2010/wordml" w:rsidR="00B06ABB" w:rsidRDefault="00B06ABB" w14:paraId="08CE6F9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06ABB" w:rsidRDefault="00B06ABB" w14:paraId="61CDCEAD" wp14:textId="77777777">
      <w:r>
        <w:separator/>
      </w:r>
    </w:p>
  </w:footnote>
  <w:footnote w:type="continuationSeparator" w:id="0">
    <w:p xmlns:wp14="http://schemas.microsoft.com/office/word/2010/wordml" w:rsidR="00B06ABB" w:rsidRDefault="00B06ABB" w14:paraId="6BB9E25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576313" w:rsidR="00D26B1F" w:rsidP="00576313" w:rsidRDefault="00D26B1F" w14:paraId="3FE9F23F" wp14:textId="77777777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A6413C" w:rsidRDefault="00A6413C" w14:paraId="1E5C7125" wp14:textId="77777777">
    <w:pPr>
      <w:pStyle w:val="Header"/>
    </w:pPr>
    <w:r w:rsidRPr="005D7A28">
      <w:rPr>
        <w:rFonts w:ascii="Calibri" w:hAnsi="Calibri"/>
        <w:noProof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48930EB8" wp14:editId="4CA8892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73295E"/>
    <w:multiLevelType w:val="hybridMultilevel"/>
    <w:tmpl w:val="593817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7204D"/>
    <w:multiLevelType w:val="hybridMultilevel"/>
    <w:tmpl w:val="C150A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6A0E32"/>
    <w:multiLevelType w:val="hybridMultilevel"/>
    <w:tmpl w:val="8C54DF3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B934B09"/>
    <w:multiLevelType w:val="hybridMultilevel"/>
    <w:tmpl w:val="CC3A58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C216F94"/>
    <w:multiLevelType w:val="hybridMultilevel"/>
    <w:tmpl w:val="9752D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13545F"/>
    <w:multiLevelType w:val="hybridMultilevel"/>
    <w:tmpl w:val="21203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31C94"/>
    <w:multiLevelType w:val="hybridMultilevel"/>
    <w:tmpl w:val="1F661064"/>
    <w:lvl w:ilvl="0" w:tplc="439A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E2E4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36026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31A2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0E6D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8FC87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EB2A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3528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E47E3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3F2257"/>
    <w:multiLevelType w:val="hybridMultilevel"/>
    <w:tmpl w:val="50F2E5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6597890"/>
    <w:multiLevelType w:val="hybridMultilevel"/>
    <w:tmpl w:val="0994ECC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16C93FDD"/>
    <w:multiLevelType w:val="hybridMultilevel"/>
    <w:tmpl w:val="E9CCBC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163132E"/>
    <w:multiLevelType w:val="hybridMultilevel"/>
    <w:tmpl w:val="090EA00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43F2FA3"/>
    <w:multiLevelType w:val="hybridMultilevel"/>
    <w:tmpl w:val="35A2D9FA"/>
    <w:lvl w:ilvl="0" w:tplc="D61EC4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2E04177D"/>
    <w:multiLevelType w:val="hybridMultilevel"/>
    <w:tmpl w:val="2E4EE78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01B36D0"/>
    <w:multiLevelType w:val="hybridMultilevel"/>
    <w:tmpl w:val="38DEF63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02257E0"/>
    <w:multiLevelType w:val="hybridMultilevel"/>
    <w:tmpl w:val="C868B8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</w:abstractNum>
  <w:abstractNum w:abstractNumId="2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72E020A"/>
    <w:multiLevelType w:val="hybridMultilevel"/>
    <w:tmpl w:val="E3584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E53CE6"/>
    <w:multiLevelType w:val="hybridMultilevel"/>
    <w:tmpl w:val="E6D059EC"/>
    <w:lvl w:ilvl="0" w:tplc="6306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8200B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C8D2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325AF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6C66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A09AB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26C3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52D04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AC4A2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F9D7C75"/>
    <w:multiLevelType w:val="hybridMultilevel"/>
    <w:tmpl w:val="BD307EF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52CD4A1F"/>
    <w:multiLevelType w:val="hybridMultilevel"/>
    <w:tmpl w:val="85AC9B4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3721306"/>
    <w:multiLevelType w:val="hybridMultilevel"/>
    <w:tmpl w:val="E5ACBE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51D6FFA"/>
    <w:multiLevelType w:val="hybridMultilevel"/>
    <w:tmpl w:val="3036DAC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58690B7C"/>
    <w:multiLevelType w:val="hybridMultilevel"/>
    <w:tmpl w:val="A68A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CAD2D68"/>
    <w:multiLevelType w:val="hybridMultilevel"/>
    <w:tmpl w:val="79E48C6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846196F"/>
    <w:multiLevelType w:val="hybridMultilevel"/>
    <w:tmpl w:val="ECCCD900"/>
    <w:lvl w:ilvl="0" w:tplc="BF722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A54C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C7104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EF03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EE4C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75745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6C64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372D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E4460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94B2234"/>
    <w:multiLevelType w:val="hybridMultilevel"/>
    <w:tmpl w:val="1136B3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798B2C81"/>
    <w:multiLevelType w:val="hybridMultilevel"/>
    <w:tmpl w:val="1F52E508"/>
    <w:lvl w:ilvl="0" w:tplc="197AA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D3E6B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284C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2FAA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ED4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DD2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6540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7EEA5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53B0E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48">
    <w:abstractNumId w:val="47"/>
  </w:num>
  <w:num w:numId="47">
    <w:abstractNumId w:val="46"/>
  </w:num>
  <w:num w:numId="46">
    <w:abstractNumId w:val="45"/>
  </w: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2">
    <w:abstractNumId w:val="44"/>
  </w:num>
  <w:num w:numId="3">
    <w:abstractNumId w:val="8"/>
  </w:num>
  <w:num w:numId="4">
    <w:abstractNumId w:val="26"/>
  </w:num>
  <w:num w:numId="5">
    <w:abstractNumId w:val="21"/>
  </w:num>
  <w:num w:numId="6">
    <w:abstractNumId w:val="38"/>
  </w:num>
  <w:num w:numId="7">
    <w:abstractNumId w:val="24"/>
  </w:num>
  <w:num w:numId="8">
    <w:abstractNumId w:val="20"/>
  </w:num>
  <w:num w:numId="9">
    <w:abstractNumId w:val="36"/>
  </w:num>
  <w:num w:numId="10">
    <w:abstractNumId w:val="40"/>
  </w:num>
  <w:num w:numId="11">
    <w:abstractNumId w:val="25"/>
  </w:num>
  <w:num w:numId="12">
    <w:abstractNumId w:val="30"/>
  </w:num>
  <w:num w:numId="13">
    <w:abstractNumId w:val="15"/>
  </w:num>
  <w:num w:numId="14">
    <w:abstractNumId w:val="35"/>
  </w:num>
  <w:num w:numId="15">
    <w:abstractNumId w:val="34"/>
  </w:num>
  <w:num w:numId="16">
    <w:abstractNumId w:val="3"/>
  </w:num>
  <w:num w:numId="17">
    <w:abstractNumId w:val="6"/>
  </w:num>
  <w:num w:numId="18">
    <w:abstractNumId w:val="41"/>
  </w:num>
  <w:num w:numId="19">
    <w:abstractNumId w:val="16"/>
  </w:num>
  <w:num w:numId="20">
    <w:abstractNumId w:val="22"/>
  </w:num>
  <w:num w:numId="21">
    <w:abstractNumId w:val="11"/>
  </w:num>
  <w:num w:numId="22">
    <w:abstractNumId w:val="37"/>
  </w:num>
  <w:num w:numId="23">
    <w:abstractNumId w:val="17"/>
  </w:num>
  <w:num w:numId="24">
    <w:abstractNumId w:val="39"/>
  </w:num>
  <w:num w:numId="25">
    <w:abstractNumId w:val="32"/>
  </w:num>
  <w:num w:numId="26">
    <w:abstractNumId w:val="12"/>
  </w:num>
  <w:num w:numId="27">
    <w:abstractNumId w:val="42"/>
  </w:num>
  <w:num w:numId="28">
    <w:abstractNumId w:val="43"/>
  </w:num>
  <w:num w:numId="29">
    <w:abstractNumId w:val="28"/>
  </w:num>
  <w:num w:numId="30">
    <w:abstractNumId w:val="18"/>
  </w:num>
  <w:num w:numId="31">
    <w:abstractNumId w:val="10"/>
  </w:num>
  <w:num w:numId="32">
    <w:abstractNumId w:val="0"/>
  </w:num>
  <w:num w:numId="33">
    <w:abstractNumId w:val="23"/>
  </w:num>
  <w:num w:numId="34">
    <w:abstractNumId w:val="4"/>
  </w:num>
  <w:num w:numId="35">
    <w:abstractNumId w:val="31"/>
  </w:num>
  <w:num w:numId="36">
    <w:abstractNumId w:val="9"/>
  </w:num>
  <w:num w:numId="37">
    <w:abstractNumId w:val="14"/>
  </w:num>
  <w:num w:numId="38">
    <w:abstractNumId w:val="13"/>
  </w:num>
  <w:num w:numId="39">
    <w:abstractNumId w:val="5"/>
  </w:num>
  <w:num w:numId="40">
    <w:abstractNumId w:val="33"/>
  </w:num>
  <w:num w:numId="41">
    <w:abstractNumId w:val="7"/>
  </w:num>
  <w:num w:numId="42">
    <w:abstractNumId w:val="27"/>
  </w:num>
  <w:num w:numId="43">
    <w:abstractNumId w:val="2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733A"/>
    <w:rsid w:val="00043AA1"/>
    <w:rsid w:val="00084C0E"/>
    <w:rsid w:val="00094004"/>
    <w:rsid w:val="000940A9"/>
    <w:rsid w:val="000A7396"/>
    <w:rsid w:val="000B4B43"/>
    <w:rsid w:val="000C0840"/>
    <w:rsid w:val="000C2C30"/>
    <w:rsid w:val="000F2DDA"/>
    <w:rsid w:val="00103C44"/>
    <w:rsid w:val="00117B35"/>
    <w:rsid w:val="00143C49"/>
    <w:rsid w:val="00150DEB"/>
    <w:rsid w:val="001C6D22"/>
    <w:rsid w:val="001D0B67"/>
    <w:rsid w:val="001F490C"/>
    <w:rsid w:val="00262E2D"/>
    <w:rsid w:val="00265D84"/>
    <w:rsid w:val="00267073"/>
    <w:rsid w:val="00273FAC"/>
    <w:rsid w:val="0027651F"/>
    <w:rsid w:val="00284B93"/>
    <w:rsid w:val="00286686"/>
    <w:rsid w:val="00296584"/>
    <w:rsid w:val="002B7662"/>
    <w:rsid w:val="002C2DE7"/>
    <w:rsid w:val="00317BFE"/>
    <w:rsid w:val="00390BBB"/>
    <w:rsid w:val="003B2633"/>
    <w:rsid w:val="003B3CE6"/>
    <w:rsid w:val="003C2E1D"/>
    <w:rsid w:val="003D3432"/>
    <w:rsid w:val="003D5FCE"/>
    <w:rsid w:val="003E3AE4"/>
    <w:rsid w:val="003F77DF"/>
    <w:rsid w:val="0040142F"/>
    <w:rsid w:val="00403C33"/>
    <w:rsid w:val="00431B5B"/>
    <w:rsid w:val="004333A8"/>
    <w:rsid w:val="00461E60"/>
    <w:rsid w:val="004816C6"/>
    <w:rsid w:val="004879C9"/>
    <w:rsid w:val="004D3601"/>
    <w:rsid w:val="004E3268"/>
    <w:rsid w:val="00504901"/>
    <w:rsid w:val="0051790B"/>
    <w:rsid w:val="00520FE9"/>
    <w:rsid w:val="00525DF6"/>
    <w:rsid w:val="0053123A"/>
    <w:rsid w:val="00556B30"/>
    <w:rsid w:val="00560860"/>
    <w:rsid w:val="005608FB"/>
    <w:rsid w:val="00570A89"/>
    <w:rsid w:val="00570BB1"/>
    <w:rsid w:val="00576313"/>
    <w:rsid w:val="00594C01"/>
    <w:rsid w:val="005F772D"/>
    <w:rsid w:val="00603E81"/>
    <w:rsid w:val="00624AD2"/>
    <w:rsid w:val="00635CC0"/>
    <w:rsid w:val="00660F33"/>
    <w:rsid w:val="00686EBB"/>
    <w:rsid w:val="00687B6D"/>
    <w:rsid w:val="00697B50"/>
    <w:rsid w:val="006A3235"/>
    <w:rsid w:val="006C5F5D"/>
    <w:rsid w:val="006D587E"/>
    <w:rsid w:val="006E5BEA"/>
    <w:rsid w:val="006F53E4"/>
    <w:rsid w:val="007128A1"/>
    <w:rsid w:val="007166ED"/>
    <w:rsid w:val="00730D34"/>
    <w:rsid w:val="007315B3"/>
    <w:rsid w:val="0074462C"/>
    <w:rsid w:val="00751837"/>
    <w:rsid w:val="00796DAE"/>
    <w:rsid w:val="008100BB"/>
    <w:rsid w:val="00815AAD"/>
    <w:rsid w:val="008217DE"/>
    <w:rsid w:val="00844A9D"/>
    <w:rsid w:val="0086380C"/>
    <w:rsid w:val="00877BBA"/>
    <w:rsid w:val="008D390B"/>
    <w:rsid w:val="008E430C"/>
    <w:rsid w:val="008F6039"/>
    <w:rsid w:val="00934B07"/>
    <w:rsid w:val="009438D6"/>
    <w:rsid w:val="009557D4"/>
    <w:rsid w:val="009741B1"/>
    <w:rsid w:val="0097624E"/>
    <w:rsid w:val="00992ED5"/>
    <w:rsid w:val="009A741C"/>
    <w:rsid w:val="00A0586F"/>
    <w:rsid w:val="00A15DD8"/>
    <w:rsid w:val="00A2502C"/>
    <w:rsid w:val="00A514C8"/>
    <w:rsid w:val="00A6413C"/>
    <w:rsid w:val="00AA70BE"/>
    <w:rsid w:val="00AA7EA5"/>
    <w:rsid w:val="00AB562A"/>
    <w:rsid w:val="00AF0EA0"/>
    <w:rsid w:val="00AF6C2A"/>
    <w:rsid w:val="00B06ABB"/>
    <w:rsid w:val="00B26E52"/>
    <w:rsid w:val="00B4142B"/>
    <w:rsid w:val="00B67FB4"/>
    <w:rsid w:val="00BC730C"/>
    <w:rsid w:val="00BE115C"/>
    <w:rsid w:val="00C007C8"/>
    <w:rsid w:val="00C36210"/>
    <w:rsid w:val="00C41ED9"/>
    <w:rsid w:val="00C54E60"/>
    <w:rsid w:val="00C74767"/>
    <w:rsid w:val="00CD1530"/>
    <w:rsid w:val="00CE2F41"/>
    <w:rsid w:val="00D1149C"/>
    <w:rsid w:val="00D21CDF"/>
    <w:rsid w:val="00D26B1F"/>
    <w:rsid w:val="00D27FC8"/>
    <w:rsid w:val="00D6418D"/>
    <w:rsid w:val="00D87564"/>
    <w:rsid w:val="00DE696E"/>
    <w:rsid w:val="00E00A83"/>
    <w:rsid w:val="00E10084"/>
    <w:rsid w:val="00E46D94"/>
    <w:rsid w:val="00E62E0A"/>
    <w:rsid w:val="00EB1A74"/>
    <w:rsid w:val="00EC1698"/>
    <w:rsid w:val="00F020B4"/>
    <w:rsid w:val="00F332A8"/>
    <w:rsid w:val="00F419E5"/>
    <w:rsid w:val="00FB43F5"/>
    <w:rsid w:val="00FC2F78"/>
    <w:rsid w:val="00FD4792"/>
    <w:rsid w:val="1D82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F9B84F-FC76-4F59-B5B9-B5EC40493CA7}"/>
  <w14:docId w14:val="6D7310D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eastAsia="Times New Roman" w:cs="Times New Roman" w:asciiTheme="minorHAnsi" w:hAnsiTheme="minorHAnsi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hAnchor="page" w:vAnchor="text" w:x="1777" w:y="-1439"/>
      <w:pBdr>
        <w:top w:val="single" w:color="auto" w:sz="12" w:space="1"/>
        <w:left w:val="single" w:color="auto" w:sz="12" w:space="1"/>
        <w:bottom w:val="single" w:color="auto" w:sz="12" w:space="1"/>
        <w:right w:val="single" w:color="auto" w:sz="12" w:space="1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color="auto" w:sz="12" w:space="2"/>
        <w:left w:val="single" w:color="auto" w:sz="12" w:space="1"/>
        <w:bottom w:val="single" w:color="auto" w:sz="12" w:space="31"/>
        <w:right w:val="single" w:color="auto" w:sz="12" w:space="1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3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odyText2Char" w:customStyle="1">
    <w:name w:val="Body Text 2 Char"/>
    <w:basedOn w:val="DefaultParagraphFont"/>
    <w:link w:val="BodyText2"/>
    <w:rsid w:val="007166ED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ustomXml" Target="../customXml/item4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AB97F9A865D47ADB34C1E018BE408" ma:contentTypeVersion="2" ma:contentTypeDescription="Create a new document." ma:contentTypeScope="" ma:versionID="08a86711f2afb56839f40ff2fd40c720">
  <xsd:schema xmlns:xsd="http://www.w3.org/2001/XMLSchema" xmlns:xs="http://www.w3.org/2001/XMLSchema" xmlns:p="http://schemas.microsoft.com/office/2006/metadata/properties" xmlns:ns2="12f82a9e-89f9-4c06-9ed9-5d30751d5962" targetNamespace="http://schemas.microsoft.com/office/2006/metadata/properties" ma:root="true" ma:fieldsID="e0a10ac8dd43f5888b5fa1de7913115d" ns2:_="">
    <xsd:import namespace="12f82a9e-89f9-4c06-9ed9-5d30751d5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82a9e-89f9-4c06-9ed9-5d30751d5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70205-58A2-4127-B5EE-EDB817C2BA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64357B-8A86-4611-A327-6D7A34DA66FB}"/>
</file>

<file path=customXml/itemProps3.xml><?xml version="1.0" encoding="utf-8"?>
<ds:datastoreItem xmlns:ds="http://schemas.openxmlformats.org/officeDocument/2006/customXml" ds:itemID="{B51DDBCF-D55E-4B00-8BFD-6DC7146ED8C0}"/>
</file>

<file path=customXml/itemProps4.xml><?xml version="1.0" encoding="utf-8"?>
<ds:datastoreItem xmlns:ds="http://schemas.openxmlformats.org/officeDocument/2006/customXml" ds:itemID="{F5E51AFC-9494-478F-8946-BAD5CD9B16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9B49A5FB.dotm</ap:Template>
  <ap:Application>Microsoft Office Word</ap:Application>
  <ap:DocSecurity>0</ap:DocSecurity>
  <ap:ScaleCrop>false</ap:ScaleCrop>
  <ap:Company>University of the Arts London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Recruitment - Job Description Template</dc:title>
  <dc:creator>Nadine Maloney;a.kingsley-nyinah@arts.ac.uk</dc:creator>
  <keywords>Recruitment, Job Description template</keywords>
  <lastModifiedBy>Emma Parker</lastModifiedBy>
  <revision>15</revision>
  <lastPrinted>2018-02-22T15:49:00.0000000Z</lastPrinted>
  <dcterms:created xsi:type="dcterms:W3CDTF">2018-02-22T10:01:00.0000000Z</dcterms:created>
  <dcterms:modified xsi:type="dcterms:W3CDTF">2018-04-20T12:04:31.0717760Z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0x010100077AB97F9A865D47ADB34C1E018BE408</vt:lpwstr>
  </property>
</Properties>
</file>