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3FD983F1">
        <w:trPr>
          <w:trHeight w:val="406"/>
        </w:trPr>
        <w:tc>
          <w:tcPr>
            <w:tcW w:w="9214" w:type="dxa"/>
            <w:gridSpan w:val="3"/>
            <w:tcBorders>
              <w:bottom w:val="single" w:sz="8" w:space="0" w:color="auto"/>
            </w:tcBorders>
            <w:shd w:val="clear" w:color="auto" w:fill="000000" w:themeFill="text1"/>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3FD983F1">
        <w:trPr>
          <w:trHeight w:val="413"/>
        </w:trPr>
        <w:tc>
          <w:tcPr>
            <w:tcW w:w="4560" w:type="dxa"/>
            <w:tcBorders>
              <w:bottom w:val="single" w:sz="8" w:space="0" w:color="auto"/>
              <w:right w:val="single" w:sz="8" w:space="0" w:color="auto"/>
            </w:tcBorders>
            <w:vAlign w:val="center"/>
          </w:tcPr>
          <w:p w:rsidR="003D3432" w:rsidRPr="003D3432" w:rsidRDefault="3FD983F1" w:rsidP="3FD983F1">
            <w:pPr>
              <w:contextualSpacing/>
              <w:rPr>
                <w:rFonts w:cs="Arial"/>
              </w:rPr>
            </w:pPr>
            <w:r w:rsidRPr="3FD983F1">
              <w:rPr>
                <w:rFonts w:cs="Arial"/>
                <w:b/>
                <w:bCs/>
              </w:rPr>
              <w:t>Job title</w:t>
            </w:r>
            <w:r w:rsidRPr="3FD983F1">
              <w:rPr>
                <w:rFonts w:cs="Arial"/>
              </w:rPr>
              <w:t>: Supplier Performance and Management team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942E1B">
              <w:rPr>
                <w:rFonts w:ascii="Arial" w:hAnsi="Arial" w:cs="Arial"/>
                <w:szCs w:val="22"/>
              </w:rPr>
              <w:t>Head of Service Operations</w:t>
            </w:r>
          </w:p>
        </w:tc>
      </w:tr>
      <w:tr w:rsidR="00DE696E" w:rsidRPr="000C0840" w:rsidTr="3FD983F1">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942E1B">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942E1B">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3FD983F1">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6D4CEA1A" w:rsidP="6D4CEA1A">
            <w:pPr>
              <w:contextualSpacing/>
              <w:rPr>
                <w:rFonts w:cs="Arial"/>
                <w:b/>
                <w:bCs/>
              </w:rPr>
            </w:pPr>
            <w:r w:rsidRPr="6D4CEA1A">
              <w:rPr>
                <w:rFonts w:cs="Arial"/>
                <w:b/>
                <w:bCs/>
              </w:rPr>
              <w:t>Salary</w:t>
            </w:r>
            <w:r w:rsidRPr="6D4CEA1A">
              <w:rPr>
                <w:rFonts w:cs="Arial"/>
              </w:rPr>
              <w:t>: £44,708-£52,439</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942E1B">
              <w:rPr>
                <w:rFonts w:cs="Arial"/>
                <w:szCs w:val="22"/>
              </w:rPr>
              <w:t>6</w:t>
            </w:r>
          </w:p>
        </w:tc>
      </w:tr>
      <w:tr w:rsidR="00DE696E" w:rsidRPr="000C0840" w:rsidTr="3FD983F1">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942E1B">
              <w:rPr>
                <w:rFonts w:cs="Arial"/>
                <w:szCs w:val="22"/>
              </w:rPr>
              <w:t>IT Services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942E1B">
              <w:rPr>
                <w:rFonts w:cs="Arial"/>
                <w:szCs w:val="22"/>
              </w:rPr>
              <w:t>Elephant &amp; Castle</w:t>
            </w:r>
          </w:p>
        </w:tc>
      </w:tr>
      <w:tr w:rsidR="003D3432" w:rsidRPr="00C007C8" w:rsidTr="3FD983F1">
        <w:tc>
          <w:tcPr>
            <w:tcW w:w="9214" w:type="dxa"/>
            <w:gridSpan w:val="3"/>
          </w:tcPr>
          <w:p w:rsidR="003D3432" w:rsidRDefault="003D3432" w:rsidP="000B4B43">
            <w:pPr>
              <w:spacing w:before="120" w:after="120"/>
              <w:rPr>
                <w:b/>
              </w:rPr>
            </w:pPr>
            <w:r>
              <w:rPr>
                <w:b/>
              </w:rPr>
              <w:t>What is</w:t>
            </w:r>
            <w:r w:rsidR="00942E1B">
              <w:rPr>
                <w:b/>
              </w:rPr>
              <w:t xml:space="preserve"> IT Services</w:t>
            </w:r>
          </w:p>
          <w:p w:rsidR="003D3432" w:rsidRPr="003D3432" w:rsidRDefault="00942E1B" w:rsidP="000B4B43">
            <w:pPr>
              <w:spacing w:before="120" w:after="120"/>
            </w:pPr>
            <w:r>
              <w:t>Provides IT infrastructure</w:t>
            </w:r>
            <w:r w:rsidR="003D3432">
              <w:t xml:space="preserve"> </w:t>
            </w:r>
            <w:r>
              <w:t>and services to the University alongside project delivery.</w:t>
            </w:r>
          </w:p>
        </w:tc>
      </w:tr>
      <w:tr w:rsidR="00594C01" w:rsidRPr="00C007C8" w:rsidTr="3FD983F1">
        <w:tc>
          <w:tcPr>
            <w:tcW w:w="9214" w:type="dxa"/>
            <w:gridSpan w:val="3"/>
          </w:tcPr>
          <w:p w:rsidR="00594C01" w:rsidRPr="003D3432" w:rsidRDefault="003D3432" w:rsidP="000B4B43">
            <w:pPr>
              <w:spacing w:before="120" w:after="120"/>
              <w:rPr>
                <w:b/>
              </w:rPr>
            </w:pPr>
            <w:r>
              <w:rPr>
                <w:b/>
              </w:rPr>
              <w:t>What is the purpose of the role?</w:t>
            </w:r>
          </w:p>
          <w:p w:rsidR="00942E1B" w:rsidRDefault="00520FE9" w:rsidP="00942E1B">
            <w:r w:rsidRPr="003D3432">
              <w:t xml:space="preserve">The </w:t>
            </w:r>
            <w:proofErr w:type="spellStart"/>
            <w:r w:rsidRPr="003D3432">
              <w:t>postholder’s</w:t>
            </w:r>
            <w:proofErr w:type="spellEnd"/>
            <w:r w:rsidRPr="003D3432">
              <w:t xml:space="preserve"> main objective</w:t>
            </w:r>
            <w:r w:rsidR="00942E1B">
              <w:t>s are to:</w:t>
            </w:r>
          </w:p>
          <w:p w:rsidR="00942E1B" w:rsidRDefault="00942E1B" w:rsidP="00942E1B">
            <w:pPr>
              <w:pStyle w:val="ListParagraph"/>
              <w:numPr>
                <w:ilvl w:val="0"/>
                <w:numId w:val="46"/>
              </w:numPr>
            </w:pPr>
            <w:r>
              <w:t>M</w:t>
            </w:r>
            <w:r w:rsidRPr="00942E1B">
              <w:t xml:space="preserve">anage University central IT purchasing and contracts, ensuring legal and contractual compliance.  </w:t>
            </w:r>
          </w:p>
          <w:p w:rsidR="00942E1B" w:rsidRDefault="00942E1B" w:rsidP="00942E1B">
            <w:pPr>
              <w:pStyle w:val="ListParagraph"/>
              <w:numPr>
                <w:ilvl w:val="0"/>
                <w:numId w:val="46"/>
              </w:numPr>
            </w:pPr>
            <w:r w:rsidRPr="00942E1B">
              <w:t xml:space="preserve">Manage vendor relationships and contracts and be the IT services lead on procurement and Finance.  </w:t>
            </w:r>
          </w:p>
          <w:p w:rsidR="00942E1B" w:rsidRPr="00942E1B" w:rsidRDefault="3FD983F1" w:rsidP="00942E1B">
            <w:pPr>
              <w:pStyle w:val="ListParagraph"/>
              <w:numPr>
                <w:ilvl w:val="0"/>
                <w:numId w:val="46"/>
              </w:numPr>
            </w:pPr>
            <w:r>
              <w:t>Take ownership of key software, hardware supply and managed print service contracts.</w:t>
            </w:r>
          </w:p>
          <w:p w:rsidR="00520FE9" w:rsidRPr="003D3432" w:rsidRDefault="00520FE9" w:rsidP="00520FE9">
            <w:pPr>
              <w:pStyle w:val="ListBullet"/>
              <w:numPr>
                <w:ilvl w:val="0"/>
                <w:numId w:val="0"/>
              </w:numPr>
            </w:pPr>
          </w:p>
          <w:p w:rsidR="00520FE9" w:rsidRPr="003D3432" w:rsidRDefault="00520FE9" w:rsidP="00520FE9">
            <w:pPr>
              <w:pStyle w:val="ListBullet"/>
              <w:numPr>
                <w:ilvl w:val="0"/>
                <w:numId w:val="0"/>
              </w:numPr>
            </w:pPr>
          </w:p>
          <w:p w:rsidR="00273FAC" w:rsidRDefault="00D21CDF" w:rsidP="003D3432">
            <w:pPr>
              <w:pStyle w:val="ListBullet"/>
              <w:numPr>
                <w:ilvl w:val="0"/>
                <w:numId w:val="0"/>
              </w:numPr>
            </w:pPr>
            <w:r w:rsidRPr="003D3432">
              <w:t xml:space="preserve">Working with </w:t>
            </w:r>
            <w:r w:rsidR="00942E1B">
              <w:t>Procurement, Projects &amp; Programmes team, Finance and College teams.</w:t>
            </w:r>
          </w:p>
          <w:p w:rsidR="00942E1B" w:rsidRDefault="00942E1B" w:rsidP="003D3432">
            <w:pPr>
              <w:pStyle w:val="ListBullet"/>
              <w:numPr>
                <w:ilvl w:val="0"/>
                <w:numId w:val="0"/>
              </w:numPr>
            </w:pPr>
          </w:p>
          <w:p w:rsidR="001C6D22" w:rsidRPr="003D3432" w:rsidRDefault="001C6D22" w:rsidP="003D3432">
            <w:pPr>
              <w:pStyle w:val="ListBullet"/>
              <w:numPr>
                <w:ilvl w:val="0"/>
                <w:numId w:val="0"/>
              </w:numPr>
            </w:pPr>
          </w:p>
        </w:tc>
      </w:tr>
      <w:tr w:rsidR="00594C01" w:rsidRPr="00C007C8" w:rsidTr="3FD983F1">
        <w:tc>
          <w:tcPr>
            <w:tcW w:w="9214" w:type="dxa"/>
            <w:gridSpan w:val="3"/>
          </w:tcPr>
          <w:p w:rsidR="00594C01" w:rsidRDefault="00594C01" w:rsidP="000B4B43">
            <w:pPr>
              <w:spacing w:before="120" w:after="120"/>
              <w:rPr>
                <w:b/>
              </w:rPr>
            </w:pPr>
            <w:r w:rsidRPr="003D3432">
              <w:rPr>
                <w:b/>
              </w:rPr>
              <w:t>Duties and Responsibilities</w:t>
            </w:r>
          </w:p>
          <w:p w:rsidR="00942E1B" w:rsidRPr="00675BD9" w:rsidRDefault="00942E1B" w:rsidP="00942E1B">
            <w:pPr>
              <w:rPr>
                <w:rFonts w:ascii="Arial" w:hAnsi="Arial" w:cs="Arial"/>
                <w:i/>
                <w:szCs w:val="22"/>
              </w:rPr>
            </w:pPr>
            <w:r w:rsidRPr="00675BD9">
              <w:rPr>
                <w:rFonts w:ascii="Arial" w:hAnsi="Arial" w:cs="Arial"/>
                <w:i/>
                <w:szCs w:val="22"/>
              </w:rPr>
              <w:t>Contract management</w:t>
            </w:r>
          </w:p>
          <w:p w:rsidR="00942E1B" w:rsidRPr="00297108" w:rsidRDefault="00942E1B" w:rsidP="00942E1B">
            <w:pPr>
              <w:rPr>
                <w:rFonts w:ascii="Arial" w:hAnsi="Arial" w:cs="Arial"/>
                <w:szCs w:val="22"/>
              </w:rPr>
            </w:pPr>
          </w:p>
          <w:p w:rsidR="00942E1B" w:rsidRPr="00C80B8B" w:rsidRDefault="00942E1B" w:rsidP="00942E1B">
            <w:pPr>
              <w:pStyle w:val="ListParagraph"/>
              <w:numPr>
                <w:ilvl w:val="0"/>
                <w:numId w:val="15"/>
              </w:numPr>
              <w:ind w:left="720"/>
              <w:contextualSpacing/>
            </w:pPr>
            <w:r w:rsidRPr="00C80B8B">
              <w:t>Ensure legal compliance with the terms of University software license agreements including conducting audit and discovery exercises.</w:t>
            </w:r>
          </w:p>
          <w:p w:rsidR="00942E1B" w:rsidRPr="00C80B8B" w:rsidRDefault="00942E1B" w:rsidP="00942E1B">
            <w:pPr>
              <w:pStyle w:val="ListParagraph"/>
              <w:numPr>
                <w:ilvl w:val="0"/>
                <w:numId w:val="15"/>
              </w:numPr>
              <w:ind w:left="720"/>
              <w:contextualSpacing/>
            </w:pPr>
            <w:r w:rsidRPr="00C80B8B">
              <w:t>Ownership of the IT catalogue budget which includes all the major contracts across the IT Services department and the major University hardware and software suppliers.</w:t>
            </w:r>
          </w:p>
          <w:p w:rsidR="00942E1B" w:rsidRPr="00C80B8B" w:rsidRDefault="00942E1B" w:rsidP="00942E1B">
            <w:pPr>
              <w:pStyle w:val="ListParagraph"/>
              <w:numPr>
                <w:ilvl w:val="0"/>
                <w:numId w:val="15"/>
              </w:numPr>
              <w:ind w:left="720"/>
              <w:contextualSpacing/>
            </w:pPr>
            <w:r w:rsidRPr="00C80B8B">
              <w:t>Provision of expert advice in sourcing, selecting and managing suppliers of IT products.</w:t>
            </w:r>
          </w:p>
          <w:p w:rsidR="00942E1B" w:rsidRPr="00C80B8B" w:rsidRDefault="00942E1B" w:rsidP="00942E1B">
            <w:pPr>
              <w:pStyle w:val="ListParagraph"/>
              <w:numPr>
                <w:ilvl w:val="0"/>
                <w:numId w:val="15"/>
              </w:numPr>
              <w:ind w:left="720"/>
              <w:contextualSpacing/>
            </w:pPr>
            <w:r w:rsidRPr="00C80B8B">
              <w:t>Managing supplier performance to ensure the University achieves best value for money.</w:t>
            </w:r>
          </w:p>
          <w:p w:rsidR="00942E1B" w:rsidRPr="00C80B8B" w:rsidRDefault="00942E1B" w:rsidP="00942E1B">
            <w:pPr>
              <w:pStyle w:val="ListParagraph"/>
              <w:numPr>
                <w:ilvl w:val="0"/>
                <w:numId w:val="15"/>
              </w:numPr>
              <w:ind w:left="720"/>
              <w:contextualSpacing/>
            </w:pPr>
            <w:r w:rsidRPr="00C80B8B">
              <w:t>To select, implement, manage and monitor license reporting systems to ensure the University complies with its contractual obligations to software vendors.</w:t>
            </w:r>
          </w:p>
          <w:p w:rsidR="00942E1B" w:rsidRPr="00C80B8B" w:rsidRDefault="00942E1B" w:rsidP="00942E1B">
            <w:pPr>
              <w:pStyle w:val="ListParagraph"/>
              <w:numPr>
                <w:ilvl w:val="0"/>
                <w:numId w:val="15"/>
              </w:numPr>
              <w:ind w:left="720"/>
              <w:contextualSpacing/>
            </w:pPr>
            <w:r w:rsidRPr="00C80B8B">
              <w:t>Lead on tendering process for computer hardware provision contracts on behalf of the University including acting as procurement lead in assessing and appointing suppliers, reviewing performance and ensuring standards of work and accreditation are met.</w:t>
            </w:r>
          </w:p>
          <w:p w:rsidR="00942E1B" w:rsidRPr="00C80B8B" w:rsidRDefault="00942E1B" w:rsidP="00942E1B">
            <w:pPr>
              <w:pStyle w:val="ListParagraph"/>
              <w:numPr>
                <w:ilvl w:val="0"/>
                <w:numId w:val="15"/>
              </w:numPr>
              <w:ind w:left="720"/>
              <w:contextualSpacing/>
            </w:pPr>
            <w:r w:rsidRPr="00C80B8B">
              <w:t>Management of the Managed Print Service including acting as procurement lead on behalf of the University.</w:t>
            </w:r>
          </w:p>
          <w:p w:rsidR="00942E1B" w:rsidRPr="00C80B8B" w:rsidRDefault="00942E1B" w:rsidP="00942E1B">
            <w:pPr>
              <w:pStyle w:val="ListParagraph"/>
              <w:numPr>
                <w:ilvl w:val="0"/>
                <w:numId w:val="15"/>
              </w:numPr>
              <w:ind w:left="720"/>
              <w:contextualSpacing/>
            </w:pPr>
            <w:r w:rsidRPr="00C80B8B">
              <w:t>Develop a supplier relationship management process for information technology and be the conduit for new tender or supplier requirements.</w:t>
            </w:r>
          </w:p>
          <w:p w:rsidR="00942E1B" w:rsidRPr="00C80B8B" w:rsidRDefault="00942E1B" w:rsidP="00942E1B">
            <w:pPr>
              <w:pStyle w:val="ListParagraph"/>
              <w:numPr>
                <w:ilvl w:val="0"/>
                <w:numId w:val="15"/>
              </w:numPr>
              <w:ind w:left="720"/>
              <w:contextualSpacing/>
            </w:pPr>
            <w:r w:rsidRPr="00C80B8B">
              <w:t>Lead the continual review and improvement of the information technology procurement process by liaising with internal customers on supplier performance and holding suppliers to account.</w:t>
            </w:r>
          </w:p>
          <w:p w:rsidR="00942E1B" w:rsidRPr="00C80B8B" w:rsidRDefault="00942E1B" w:rsidP="00942E1B">
            <w:pPr>
              <w:pStyle w:val="ListParagraph"/>
              <w:numPr>
                <w:ilvl w:val="0"/>
                <w:numId w:val="15"/>
              </w:numPr>
              <w:ind w:left="720"/>
              <w:contextualSpacing/>
            </w:pPr>
            <w:r w:rsidRPr="00C80B8B">
              <w:t>Gather market and current performance intelligence within the area of information technology and work with technical teams to agree procurement process and best practice when selecting new products.</w:t>
            </w:r>
          </w:p>
          <w:p w:rsidR="00942E1B" w:rsidRPr="00C80B8B" w:rsidRDefault="00942E1B" w:rsidP="00942E1B">
            <w:pPr>
              <w:pStyle w:val="ListParagraph"/>
              <w:numPr>
                <w:ilvl w:val="0"/>
                <w:numId w:val="15"/>
              </w:numPr>
              <w:ind w:left="720"/>
              <w:contextualSpacing/>
            </w:pPr>
            <w:r w:rsidRPr="00C80B8B">
              <w:lastRenderedPageBreak/>
              <w:t>Support and help implement University wide agreements for the procurement of information technology.</w:t>
            </w:r>
          </w:p>
          <w:p w:rsidR="00942E1B" w:rsidRPr="00C80B8B" w:rsidRDefault="00942E1B" w:rsidP="00942E1B">
            <w:pPr>
              <w:pStyle w:val="ListParagraph"/>
              <w:numPr>
                <w:ilvl w:val="0"/>
                <w:numId w:val="15"/>
              </w:numPr>
              <w:ind w:left="720"/>
              <w:contextualSpacing/>
            </w:pPr>
            <w:r w:rsidRPr="00C80B8B">
              <w:t>Actively support any procurement related projects that involve information technology.</w:t>
            </w:r>
          </w:p>
          <w:p w:rsidR="00942E1B" w:rsidRPr="00C80B8B" w:rsidRDefault="00942E1B" w:rsidP="00942E1B">
            <w:pPr>
              <w:pStyle w:val="ListParagraph"/>
              <w:numPr>
                <w:ilvl w:val="0"/>
                <w:numId w:val="15"/>
              </w:numPr>
              <w:ind w:left="720"/>
              <w:contextualSpacing/>
            </w:pPr>
            <w:r w:rsidRPr="00C80B8B">
              <w:t>Oversee the placement of orders with suppliers, including orders for information technology equipment, services or other items needed by the University.</w:t>
            </w:r>
          </w:p>
          <w:p w:rsidR="00942E1B" w:rsidRPr="00C80B8B" w:rsidRDefault="00942E1B" w:rsidP="00942E1B">
            <w:pPr>
              <w:pStyle w:val="ListParagraph"/>
            </w:pPr>
          </w:p>
          <w:p w:rsidR="00942E1B" w:rsidRPr="00C80B8B" w:rsidRDefault="00942E1B" w:rsidP="00942E1B"/>
          <w:p w:rsidR="00942E1B" w:rsidRPr="00C80B8B" w:rsidRDefault="00942E1B" w:rsidP="00942E1B">
            <w:r w:rsidRPr="00C80B8B">
              <w:t>Relationship management</w:t>
            </w:r>
          </w:p>
          <w:p w:rsidR="00942E1B" w:rsidRPr="00C80B8B" w:rsidRDefault="00942E1B" w:rsidP="00942E1B">
            <w:pPr>
              <w:pStyle w:val="ListParagraph"/>
              <w:numPr>
                <w:ilvl w:val="0"/>
                <w:numId w:val="15"/>
              </w:numPr>
              <w:ind w:left="720"/>
              <w:contextualSpacing/>
            </w:pPr>
            <w:r w:rsidRPr="00C80B8B">
              <w:t>To establish and develop a range of internal and external networks and contacts to facilitate information exchange and best practice in the field of IT contracts and procurement.</w:t>
            </w:r>
          </w:p>
          <w:p w:rsidR="00942E1B" w:rsidRPr="00C80B8B" w:rsidRDefault="00942E1B" w:rsidP="00942E1B">
            <w:pPr>
              <w:pStyle w:val="ListParagraph"/>
              <w:numPr>
                <w:ilvl w:val="0"/>
                <w:numId w:val="15"/>
              </w:numPr>
              <w:ind w:left="720"/>
              <w:contextualSpacing/>
            </w:pPr>
            <w:r w:rsidRPr="00C80B8B">
              <w:t>To build relationships with key suppliers and collaboration with College Technical teams.</w:t>
            </w:r>
          </w:p>
          <w:p w:rsidR="00942E1B" w:rsidRPr="00C80B8B" w:rsidRDefault="00942E1B" w:rsidP="00942E1B"/>
          <w:p w:rsidR="00942E1B" w:rsidRPr="00C80B8B" w:rsidRDefault="6D4CEA1A" w:rsidP="00942E1B">
            <w:r>
              <w:t>Team management</w:t>
            </w:r>
          </w:p>
          <w:p w:rsidR="6D4CEA1A" w:rsidRDefault="6D4CEA1A" w:rsidP="6D4CEA1A">
            <w:pPr>
              <w:pStyle w:val="ListParagraph"/>
              <w:numPr>
                <w:ilvl w:val="0"/>
                <w:numId w:val="15"/>
              </w:numPr>
              <w:ind w:left="720"/>
            </w:pPr>
            <w:r>
              <w:t>Manage a small team handling contracts, purchasing, the managed print service and device refresh scheme.</w:t>
            </w:r>
          </w:p>
          <w:p w:rsidR="00942E1B" w:rsidRPr="00C80B8B" w:rsidRDefault="00942E1B" w:rsidP="00942E1B">
            <w:pPr>
              <w:pStyle w:val="ListParagraph"/>
              <w:numPr>
                <w:ilvl w:val="0"/>
                <w:numId w:val="15"/>
              </w:numPr>
              <w:ind w:left="720"/>
              <w:contextualSpacing/>
            </w:pPr>
            <w:r w:rsidRPr="00C80B8B">
              <w:t>Work closely with UAL procurement team and ITS Projects &amp; Programmes to support new projects, procurements and contracts.</w:t>
            </w:r>
          </w:p>
          <w:p w:rsidR="00942E1B" w:rsidRPr="00C80B8B" w:rsidRDefault="00942E1B" w:rsidP="00942E1B"/>
          <w:p w:rsidR="00942E1B" w:rsidRPr="00C80B8B" w:rsidRDefault="00942E1B" w:rsidP="00942E1B"/>
          <w:p w:rsidR="00942E1B" w:rsidRPr="00C80B8B" w:rsidRDefault="00942E1B" w:rsidP="00942E1B">
            <w:r w:rsidRPr="00C80B8B">
              <w:t>In addition the post holder will be expected to:</w:t>
            </w:r>
          </w:p>
          <w:p w:rsidR="00942E1B" w:rsidRPr="00C80B8B" w:rsidRDefault="00942E1B" w:rsidP="00C80B8B">
            <w:pPr>
              <w:pStyle w:val="ListParagraph"/>
              <w:numPr>
                <w:ilvl w:val="0"/>
                <w:numId w:val="15"/>
              </w:numPr>
              <w:ind w:left="342"/>
              <w:contextualSpacing/>
            </w:pPr>
            <w:r w:rsidRPr="00C80B8B">
              <w:t>To perform such duties consistent with your role as may from time to time be assigned to you anywhere within the University.</w:t>
            </w:r>
          </w:p>
          <w:p w:rsidR="00942E1B" w:rsidRPr="00C80B8B" w:rsidRDefault="00942E1B" w:rsidP="00C80B8B">
            <w:pPr>
              <w:pStyle w:val="ListParagraph"/>
              <w:numPr>
                <w:ilvl w:val="0"/>
                <w:numId w:val="15"/>
              </w:numPr>
              <w:ind w:left="342"/>
              <w:contextualSpacing/>
            </w:pPr>
            <w:r w:rsidRPr="00C80B8B">
              <w:t>To work in accordance with the University’s Equal Opportunities Policy and the Staff Charter, promoting equality and diversity in your work.</w:t>
            </w:r>
          </w:p>
          <w:p w:rsidR="00942E1B" w:rsidRPr="00C80B8B" w:rsidRDefault="00942E1B" w:rsidP="00C80B8B">
            <w:pPr>
              <w:pStyle w:val="ListParagraph"/>
              <w:numPr>
                <w:ilvl w:val="0"/>
                <w:numId w:val="15"/>
              </w:numPr>
              <w:ind w:left="342"/>
              <w:contextualSpacing/>
            </w:pPr>
            <w:r w:rsidRPr="00C80B8B">
              <w:t>To undertake continuous personal and professional development, and to support it for any staff you manage through effective use of the University’s Planning, Review and Appraisal scheme and staff development opportunities.</w:t>
            </w:r>
          </w:p>
          <w:p w:rsidR="00942E1B" w:rsidRPr="00C80B8B" w:rsidRDefault="00942E1B" w:rsidP="00C80B8B">
            <w:pPr>
              <w:numPr>
                <w:ilvl w:val="0"/>
                <w:numId w:val="15"/>
              </w:numPr>
              <w:ind w:left="342"/>
            </w:pPr>
            <w:r w:rsidRPr="00C80B8B">
              <w:t>To undertake health and safety duties and responsibilities appropriate to the role.</w:t>
            </w:r>
          </w:p>
          <w:p w:rsidR="00942E1B" w:rsidRPr="00C80B8B" w:rsidRDefault="00942E1B" w:rsidP="00C80B8B">
            <w:pPr>
              <w:numPr>
                <w:ilvl w:val="0"/>
                <w:numId w:val="15"/>
              </w:numPr>
              <w:ind w:left="342"/>
            </w:pPr>
            <w:r w:rsidRPr="00C80B8B">
              <w:t>To work in accordance with the University’s Equal Opportunities Policy and the Staff Charter, promoting equality and diversity in your work.</w:t>
            </w:r>
          </w:p>
          <w:p w:rsidR="00942E1B" w:rsidRPr="00C80B8B" w:rsidRDefault="00942E1B" w:rsidP="00C80B8B">
            <w:pPr>
              <w:numPr>
                <w:ilvl w:val="0"/>
                <w:numId w:val="15"/>
              </w:numPr>
              <w:ind w:left="342"/>
            </w:pPr>
            <w:r w:rsidRPr="00C80B8B">
              <w:t>To make full use of all information and communication technologies in adherence to data protection policies to meet the requirements of the role and to promote organisational effectiveness.</w:t>
            </w:r>
          </w:p>
          <w:p w:rsidR="00942E1B" w:rsidRPr="00C80B8B" w:rsidRDefault="00942E1B" w:rsidP="00C80B8B">
            <w:pPr>
              <w:numPr>
                <w:ilvl w:val="0"/>
                <w:numId w:val="15"/>
              </w:numPr>
              <w:ind w:left="342"/>
            </w:pPr>
            <w:r w:rsidRPr="00C80B8B">
              <w:t>To conduct all financial matters associated with the role in accordance with the University’s policies and procedures, as laid down in the Financial Regulations.</w:t>
            </w:r>
          </w:p>
          <w:p w:rsidR="007166ED" w:rsidRPr="00C80B8B" w:rsidRDefault="007166ED" w:rsidP="000B4B43">
            <w:pPr>
              <w:spacing w:after="120"/>
            </w:pPr>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Pr="003D3432"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94C01" w:rsidP="00DE696E"/>
        </w:tc>
      </w:tr>
      <w:tr w:rsidR="00594C01" w:rsidRPr="00C007C8" w:rsidTr="3FD983F1">
        <w:trPr>
          <w:trHeight w:val="406"/>
        </w:trPr>
        <w:tc>
          <w:tcPr>
            <w:tcW w:w="9214" w:type="dxa"/>
            <w:gridSpan w:val="3"/>
          </w:tcPr>
          <w:p w:rsidR="00C36210" w:rsidRPr="003D3432" w:rsidRDefault="00667B6E" w:rsidP="000B4B43">
            <w:pPr>
              <w:spacing w:before="120" w:after="120"/>
            </w:pPr>
            <w:r>
              <w:rPr>
                <w:b/>
              </w:rPr>
              <w:lastRenderedPageBreak/>
              <w:t>438</w:t>
            </w:r>
            <w:r w:rsidR="00594C01" w:rsidRPr="003D3432">
              <w:rPr>
                <w:b/>
              </w:rPr>
              <w:t>Key Working Relationships</w:t>
            </w:r>
          </w:p>
          <w:p w:rsidR="00942E1B" w:rsidRPr="00942E1B" w:rsidRDefault="00942E1B" w:rsidP="00942E1B">
            <w:pPr>
              <w:numPr>
                <w:ilvl w:val="0"/>
                <w:numId w:val="34"/>
              </w:numPr>
            </w:pPr>
            <w:r w:rsidRPr="00942E1B">
              <w:t>IT Services Directorate</w:t>
            </w:r>
          </w:p>
          <w:p w:rsidR="00942E1B" w:rsidRPr="00942E1B" w:rsidRDefault="00942E1B" w:rsidP="00942E1B">
            <w:pPr>
              <w:numPr>
                <w:ilvl w:val="0"/>
                <w:numId w:val="34"/>
              </w:numPr>
            </w:pPr>
            <w:r w:rsidRPr="00942E1B">
              <w:t>University Procurement team</w:t>
            </w:r>
          </w:p>
          <w:p w:rsidR="00942E1B" w:rsidRPr="00942E1B" w:rsidRDefault="00942E1B" w:rsidP="00942E1B">
            <w:pPr>
              <w:numPr>
                <w:ilvl w:val="0"/>
                <w:numId w:val="34"/>
              </w:numPr>
            </w:pPr>
            <w:r w:rsidRPr="00942E1B">
              <w:t>Service Management Teams</w:t>
            </w:r>
          </w:p>
          <w:p w:rsidR="00942E1B" w:rsidRPr="00942E1B" w:rsidRDefault="00942E1B" w:rsidP="00942E1B">
            <w:pPr>
              <w:numPr>
                <w:ilvl w:val="0"/>
                <w:numId w:val="34"/>
              </w:numPr>
            </w:pPr>
            <w:r w:rsidRPr="00942E1B">
              <w:t>Strategy and Architecture Teams</w:t>
            </w:r>
          </w:p>
          <w:p w:rsidR="00942E1B" w:rsidRPr="00942E1B" w:rsidRDefault="00942E1B" w:rsidP="00942E1B">
            <w:pPr>
              <w:numPr>
                <w:ilvl w:val="0"/>
                <w:numId w:val="34"/>
              </w:numPr>
            </w:pPr>
            <w:r w:rsidRPr="00942E1B">
              <w:t>Portfolio Management Teams</w:t>
            </w:r>
          </w:p>
          <w:p w:rsidR="00942E1B" w:rsidRPr="00942E1B" w:rsidRDefault="00942E1B" w:rsidP="00942E1B">
            <w:pPr>
              <w:numPr>
                <w:ilvl w:val="0"/>
                <w:numId w:val="34"/>
              </w:numPr>
            </w:pPr>
            <w:r w:rsidRPr="00942E1B">
              <w:t>Finance Department Teams</w:t>
            </w:r>
          </w:p>
          <w:p w:rsidR="00942E1B" w:rsidRPr="00942E1B" w:rsidRDefault="00942E1B" w:rsidP="00942E1B">
            <w:pPr>
              <w:numPr>
                <w:ilvl w:val="0"/>
                <w:numId w:val="34"/>
              </w:numPr>
            </w:pPr>
            <w:r w:rsidRPr="00942E1B">
              <w:t>Strategic third party suppliers e.g. XMA, Apogee and Microsoft</w:t>
            </w:r>
          </w:p>
          <w:p w:rsidR="00942E1B" w:rsidRPr="00942E1B" w:rsidRDefault="00942E1B" w:rsidP="00942E1B">
            <w:pPr>
              <w:numPr>
                <w:ilvl w:val="0"/>
                <w:numId w:val="34"/>
              </w:numPr>
            </w:pPr>
            <w:r w:rsidRPr="00942E1B">
              <w:t>College technical and finance teams</w:t>
            </w:r>
          </w:p>
          <w:p w:rsidR="001C6D22" w:rsidRPr="003D3432" w:rsidRDefault="001C6D22" w:rsidP="00942E1B">
            <w:pPr>
              <w:pStyle w:val="ListParagraph"/>
              <w:ind w:left="360"/>
            </w:pPr>
          </w:p>
        </w:tc>
      </w:tr>
      <w:tr w:rsidR="00594C01" w:rsidRPr="00C007C8" w:rsidTr="3FD983F1">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942E1B" w:rsidRPr="00942E1B">
              <w:t>IT Catalogue management budget, IT Services contracts, University software and hardware contracts.</w:t>
            </w:r>
          </w:p>
          <w:p w:rsidR="00594C01" w:rsidRPr="003D3432" w:rsidRDefault="00594C01" w:rsidP="00C007C8">
            <w:r w:rsidRPr="003D3432">
              <w:t>Staff:</w:t>
            </w:r>
            <w:r w:rsidR="00B26E52" w:rsidRPr="003D3432">
              <w:t xml:space="preserve"> </w:t>
            </w:r>
            <w:r w:rsidR="00942E1B">
              <w:t>Four permanent staff</w:t>
            </w:r>
          </w:p>
          <w:p w:rsidR="000B4B43" w:rsidRPr="003D3432" w:rsidRDefault="00594C01" w:rsidP="00C007C8">
            <w:r w:rsidRPr="003D3432">
              <w:t>Other (e.g. accommodation; equipment):</w:t>
            </w:r>
            <w:r w:rsidR="006F53E4" w:rsidRPr="003D3432">
              <w:t xml:space="preserve"> </w:t>
            </w:r>
            <w:r w:rsidR="00942E1B" w:rsidRPr="00942E1B">
              <w:t xml:space="preserve">Consumables and IT </w:t>
            </w:r>
            <w:r w:rsidR="00942E1B">
              <w:t xml:space="preserve">department </w:t>
            </w:r>
            <w:r w:rsidR="00942E1B" w:rsidRPr="00942E1B">
              <w:t>hardware and supplies</w:t>
            </w:r>
          </w:p>
        </w:tc>
      </w:tr>
    </w:tbl>
    <w:p w:rsidR="00594C01" w:rsidRPr="00C007C8" w:rsidRDefault="00594C01" w:rsidP="00C007C8"/>
    <w:p w:rsidR="00DE696E" w:rsidRDefault="00FC2F78" w:rsidP="00942E1B">
      <w:pPr>
        <w:ind w:left="-142"/>
      </w:pPr>
      <w:r>
        <w:t>Last updated</w:t>
      </w:r>
      <w:r w:rsidR="00C007C8">
        <w:t xml:space="preserve">: </w:t>
      </w:r>
      <w:r w:rsidR="00942E1B">
        <w:t>18/05/2018</w:t>
      </w:r>
      <w:r w:rsidR="00DE696E">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539"/>
        <w:gridCol w:w="5477"/>
      </w:tblGrid>
      <w:tr w:rsidR="00DE696E" w:rsidRPr="005D7A28" w:rsidTr="00942E1B">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C80B8B">
        <w:tc>
          <w:tcPr>
            <w:tcW w:w="3539"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477" w:type="dxa"/>
          </w:tcPr>
          <w:p w:rsidR="00942E1B" w:rsidRPr="00942E1B" w:rsidRDefault="00942E1B" w:rsidP="00942E1B">
            <w:pPr>
              <w:numPr>
                <w:ilvl w:val="0"/>
                <w:numId w:val="47"/>
              </w:numPr>
              <w:rPr>
                <w:rFonts w:ascii="Calibri" w:hAnsi="Calibri" w:cs="Arial"/>
              </w:rPr>
            </w:pPr>
            <w:bookmarkStart w:id="0" w:name="_GoBack"/>
            <w:r w:rsidRPr="00942E1B">
              <w:rPr>
                <w:rFonts w:ascii="Calibri" w:hAnsi="Calibri" w:cs="Arial"/>
              </w:rPr>
              <w:t>A degree or equivalent in a related subject area or relevant experience.</w:t>
            </w:r>
          </w:p>
          <w:p w:rsidR="00942E1B" w:rsidRPr="00942E1B" w:rsidRDefault="00942E1B" w:rsidP="00942E1B">
            <w:pPr>
              <w:numPr>
                <w:ilvl w:val="0"/>
                <w:numId w:val="47"/>
              </w:numPr>
              <w:rPr>
                <w:rFonts w:ascii="Calibri" w:hAnsi="Calibri" w:cs="Arial"/>
              </w:rPr>
            </w:pPr>
            <w:r w:rsidRPr="00942E1B">
              <w:rPr>
                <w:rFonts w:ascii="Calibri" w:hAnsi="Calibri" w:cs="Arial"/>
              </w:rPr>
              <w:t xml:space="preserve">ITIL Foundation </w:t>
            </w:r>
            <w:r w:rsidR="00C80B8B">
              <w:rPr>
                <w:rFonts w:ascii="Calibri" w:hAnsi="Calibri" w:cs="Arial"/>
              </w:rPr>
              <w:t xml:space="preserve">certification </w:t>
            </w:r>
            <w:r w:rsidRPr="00942E1B">
              <w:rPr>
                <w:rFonts w:ascii="Calibri" w:hAnsi="Calibri" w:cs="Arial"/>
              </w:rPr>
              <w:t>desirable</w:t>
            </w:r>
            <w:bookmarkEnd w:id="0"/>
            <w:r w:rsidR="00C80B8B">
              <w:rPr>
                <w:rFonts w:ascii="Calibri" w:hAnsi="Calibri" w:cs="Arial"/>
              </w:rPr>
              <w:t>.</w:t>
            </w:r>
          </w:p>
          <w:p w:rsidR="00603E81" w:rsidRPr="00942E1B" w:rsidRDefault="00603E81" w:rsidP="00942E1B">
            <w:pPr>
              <w:ind w:left="720"/>
              <w:rPr>
                <w:rFonts w:ascii="Calibri" w:hAnsi="Calibri" w:cs="Arial"/>
              </w:rPr>
            </w:pPr>
          </w:p>
        </w:tc>
      </w:tr>
      <w:tr w:rsidR="00DE696E" w:rsidRPr="005D7A28" w:rsidTr="00C80B8B">
        <w:tc>
          <w:tcPr>
            <w:tcW w:w="3539"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477" w:type="dxa"/>
          </w:tcPr>
          <w:p w:rsidR="00942E1B" w:rsidRPr="00942E1B" w:rsidRDefault="007128A1" w:rsidP="00942E1B">
            <w:pPr>
              <w:numPr>
                <w:ilvl w:val="0"/>
                <w:numId w:val="47"/>
              </w:numPr>
              <w:rPr>
                <w:rFonts w:ascii="Calibri" w:hAnsi="Calibri" w:cs="Arial"/>
              </w:rPr>
            </w:pPr>
            <w:r>
              <w:rPr>
                <w:rFonts w:ascii="Calibri" w:hAnsi="Calibri" w:cs="Arial"/>
              </w:rPr>
              <w:t xml:space="preserve"> </w:t>
            </w:r>
            <w:r w:rsidR="00942E1B" w:rsidRPr="00942E1B">
              <w:rPr>
                <w:rFonts w:ascii="Calibri" w:hAnsi="Calibri" w:cs="Arial"/>
              </w:rPr>
              <w:t xml:space="preserve">Demonstrable record of experience </w:t>
            </w:r>
            <w:r w:rsidR="00C80B8B">
              <w:rPr>
                <w:rFonts w:ascii="Calibri" w:hAnsi="Calibri" w:cs="Arial"/>
              </w:rPr>
              <w:t xml:space="preserve">and achievement </w:t>
            </w:r>
            <w:r w:rsidR="00942E1B" w:rsidRPr="00942E1B">
              <w:rPr>
                <w:rFonts w:ascii="Calibri" w:hAnsi="Calibri" w:cs="Arial"/>
              </w:rPr>
              <w:t>in</w:t>
            </w:r>
            <w:r w:rsidR="00942E1B">
              <w:rPr>
                <w:rFonts w:ascii="Calibri" w:hAnsi="Calibri" w:cs="Arial"/>
              </w:rPr>
              <w:t>:</w:t>
            </w:r>
          </w:p>
          <w:p w:rsidR="00942E1B" w:rsidRP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Management of IT Procurement function and processes</w:t>
            </w:r>
            <w:r w:rsidR="00C80B8B">
              <w:rPr>
                <w:rFonts w:ascii="Calibri" w:hAnsi="Calibri" w:cs="Arial"/>
              </w:rPr>
              <w:t>.</w:t>
            </w:r>
          </w:p>
          <w:p w:rsidR="00942E1B" w:rsidRP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Supplier management – contracts and service levels, relationship management.</w:t>
            </w:r>
          </w:p>
          <w:p w:rsidR="00942E1B" w:rsidRP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 xml:space="preserve">Asset tracking, including </w:t>
            </w:r>
            <w:r w:rsidR="00D945E4">
              <w:rPr>
                <w:rFonts w:ascii="Calibri" w:hAnsi="Calibri" w:cs="Arial"/>
              </w:rPr>
              <w:t xml:space="preserve">end to end </w:t>
            </w:r>
            <w:r w:rsidRPr="00942E1B">
              <w:rPr>
                <w:rFonts w:ascii="Calibri" w:hAnsi="Calibri" w:cs="Arial"/>
              </w:rPr>
              <w:t>lifecycle.</w:t>
            </w:r>
          </w:p>
          <w:p w:rsidR="00942E1B" w:rsidRP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Contract agreements and negotiations</w:t>
            </w:r>
            <w:r w:rsidR="00C80B8B">
              <w:rPr>
                <w:rFonts w:ascii="Calibri" w:hAnsi="Calibri" w:cs="Arial"/>
              </w:rPr>
              <w:t>.</w:t>
            </w:r>
          </w:p>
          <w:p w:rsidR="00942E1B" w:rsidRP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Software licensing, tracking and administration</w:t>
            </w:r>
          </w:p>
          <w:p w:rsid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Identification &amp; management of external suppliers to ensure efficient delivery of goods and services.</w:t>
            </w:r>
          </w:p>
          <w:p w:rsidR="00DE696E" w:rsidRPr="00942E1B" w:rsidRDefault="00942E1B" w:rsidP="00942E1B">
            <w:pPr>
              <w:pStyle w:val="ListParagraph"/>
              <w:numPr>
                <w:ilvl w:val="0"/>
                <w:numId w:val="48"/>
              </w:numPr>
              <w:ind w:left="835"/>
              <w:contextualSpacing/>
              <w:rPr>
                <w:rFonts w:ascii="Calibri" w:hAnsi="Calibri" w:cs="Arial"/>
              </w:rPr>
            </w:pPr>
            <w:r w:rsidRPr="00942E1B">
              <w:rPr>
                <w:rFonts w:ascii="Calibri" w:hAnsi="Calibri" w:cs="Arial"/>
              </w:rPr>
              <w:t>Negotiation of contracts and SLAs and monitoring/management thereof.</w:t>
            </w:r>
          </w:p>
          <w:p w:rsidR="00603E81" w:rsidRPr="007128A1" w:rsidRDefault="00603E81" w:rsidP="007128A1">
            <w:pPr>
              <w:spacing w:before="120"/>
              <w:rPr>
                <w:rFonts w:ascii="Calibri" w:hAnsi="Calibri" w:cs="Arial"/>
              </w:rPr>
            </w:pPr>
          </w:p>
        </w:tc>
      </w:tr>
      <w:tr w:rsidR="00942E1B" w:rsidRPr="005D7A28" w:rsidTr="00C80B8B">
        <w:tc>
          <w:tcPr>
            <w:tcW w:w="3539" w:type="dxa"/>
            <w:vAlign w:val="center"/>
          </w:tcPr>
          <w:p w:rsidR="00942E1B" w:rsidRPr="005D7A28" w:rsidRDefault="00942E1B"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477" w:type="dxa"/>
          </w:tcPr>
          <w:p w:rsidR="00942E1B" w:rsidRDefault="00D945E4" w:rsidP="00942E1B">
            <w:pPr>
              <w:numPr>
                <w:ilvl w:val="0"/>
                <w:numId w:val="47"/>
              </w:numPr>
              <w:spacing w:line="240" w:lineRule="atLeast"/>
              <w:rPr>
                <w:rFonts w:ascii="Calibri" w:hAnsi="Calibri" w:cs="Arial"/>
              </w:rPr>
            </w:pPr>
            <w:r>
              <w:rPr>
                <w:rFonts w:ascii="Calibri" w:hAnsi="Calibri" w:cs="Arial"/>
              </w:rPr>
              <w:t>Able</w:t>
            </w:r>
            <w:r w:rsidR="00942E1B" w:rsidRPr="00942E1B">
              <w:rPr>
                <w:rFonts w:ascii="Calibri" w:hAnsi="Calibri" w:cs="Arial"/>
              </w:rPr>
              <w:t xml:space="preserve"> to communicate clearly and persuasively, explaining complicated matters simply, tailoring delivery methods/media to suit the audience’s needs and understanding.</w:t>
            </w:r>
          </w:p>
          <w:p w:rsidR="00C80B8B" w:rsidRDefault="00D945E4" w:rsidP="00C80B8B">
            <w:pPr>
              <w:numPr>
                <w:ilvl w:val="0"/>
                <w:numId w:val="47"/>
              </w:numPr>
              <w:spacing w:line="240" w:lineRule="atLeast"/>
              <w:rPr>
                <w:rFonts w:ascii="Calibri" w:hAnsi="Calibri" w:cs="Arial"/>
              </w:rPr>
            </w:pPr>
            <w:r>
              <w:rPr>
                <w:rFonts w:ascii="Calibri" w:hAnsi="Calibri" w:cs="Arial"/>
              </w:rPr>
              <w:t>Able</w:t>
            </w:r>
            <w:r w:rsidR="00C80B8B" w:rsidRPr="00942E1B">
              <w:rPr>
                <w:rFonts w:ascii="Calibri" w:hAnsi="Calibri" w:cs="Arial"/>
              </w:rPr>
              <w:t xml:space="preserve"> to present compelling arguments to influence and negotiate satisfactory outcomes. </w:t>
            </w:r>
          </w:p>
          <w:p w:rsidR="00C80B8B" w:rsidRDefault="00C80B8B" w:rsidP="00C80B8B">
            <w:pPr>
              <w:spacing w:line="240" w:lineRule="atLeast"/>
              <w:ind w:left="502"/>
              <w:rPr>
                <w:rFonts w:ascii="Calibri" w:hAnsi="Calibri" w:cs="Arial"/>
              </w:rPr>
            </w:pPr>
          </w:p>
          <w:p w:rsidR="00942E1B" w:rsidRPr="00942E1B" w:rsidRDefault="00942E1B" w:rsidP="00942E1B">
            <w:pPr>
              <w:spacing w:line="240" w:lineRule="atLeast"/>
              <w:ind w:left="720"/>
              <w:rPr>
                <w:rFonts w:ascii="Calibri" w:hAnsi="Calibri" w:cs="Arial"/>
              </w:rPr>
            </w:pPr>
          </w:p>
        </w:tc>
      </w:tr>
      <w:tr w:rsidR="00942E1B" w:rsidRPr="005D7A28" w:rsidTr="00C80B8B">
        <w:tc>
          <w:tcPr>
            <w:tcW w:w="3539" w:type="dxa"/>
            <w:vAlign w:val="center"/>
          </w:tcPr>
          <w:p w:rsidR="00942E1B" w:rsidRPr="005D7A28" w:rsidRDefault="00942E1B" w:rsidP="001F575A">
            <w:pPr>
              <w:spacing w:before="120" w:after="120"/>
              <w:rPr>
                <w:rFonts w:ascii="Calibri" w:hAnsi="Calibri" w:cs="Arial"/>
              </w:rPr>
            </w:pPr>
            <w:r w:rsidRPr="005D7A28">
              <w:rPr>
                <w:rFonts w:ascii="Calibri" w:hAnsi="Calibri" w:cs="Arial"/>
              </w:rPr>
              <w:t>Leadership and Management</w:t>
            </w:r>
          </w:p>
        </w:tc>
        <w:tc>
          <w:tcPr>
            <w:tcW w:w="5477" w:type="dxa"/>
          </w:tcPr>
          <w:p w:rsidR="00D945E4" w:rsidRDefault="00D945E4" w:rsidP="00C80B8B">
            <w:pPr>
              <w:numPr>
                <w:ilvl w:val="0"/>
                <w:numId w:val="47"/>
              </w:numPr>
              <w:spacing w:line="240" w:lineRule="atLeast"/>
              <w:rPr>
                <w:rFonts w:ascii="Calibri" w:hAnsi="Calibri" w:cs="Arial"/>
              </w:rPr>
            </w:pPr>
            <w:r>
              <w:rPr>
                <w:rFonts w:ascii="Calibri" w:hAnsi="Calibri" w:cs="Arial"/>
              </w:rPr>
              <w:t>Demonstrable experience of staff management, including setting objectives and monitoring performance.</w:t>
            </w:r>
          </w:p>
          <w:p w:rsidR="00D945E4" w:rsidRPr="00942E1B" w:rsidRDefault="00D945E4" w:rsidP="00D945E4">
            <w:pPr>
              <w:numPr>
                <w:ilvl w:val="0"/>
                <w:numId w:val="47"/>
              </w:numPr>
              <w:spacing w:line="240" w:lineRule="atLeast"/>
              <w:rPr>
                <w:rFonts w:ascii="Calibri" w:hAnsi="Calibri" w:cs="Arial"/>
              </w:rPr>
            </w:pPr>
            <w:r>
              <w:rPr>
                <w:rFonts w:ascii="Calibri" w:hAnsi="Calibri" w:cs="Arial"/>
              </w:rPr>
              <w:t>Able</w:t>
            </w:r>
            <w:r w:rsidRPr="00942E1B">
              <w:rPr>
                <w:rFonts w:ascii="Calibri" w:hAnsi="Calibri" w:cs="Arial"/>
              </w:rPr>
              <w:t xml:space="preserve"> to clarify, plan and prioritise </w:t>
            </w:r>
            <w:r>
              <w:rPr>
                <w:rFonts w:ascii="Calibri" w:hAnsi="Calibri" w:cs="Arial"/>
              </w:rPr>
              <w:t xml:space="preserve">own work and that of the </w:t>
            </w:r>
            <w:r w:rsidRPr="00942E1B">
              <w:rPr>
                <w:rFonts w:ascii="Calibri" w:hAnsi="Calibri" w:cs="Arial"/>
              </w:rPr>
              <w:t>team, to achieve objectives to the standards expected</w:t>
            </w:r>
            <w:r>
              <w:rPr>
                <w:rFonts w:ascii="Calibri" w:hAnsi="Calibri" w:cs="Arial"/>
              </w:rPr>
              <w:t>.</w:t>
            </w:r>
          </w:p>
          <w:p w:rsidR="00942E1B" w:rsidRPr="00942E1B" w:rsidRDefault="00942E1B" w:rsidP="00D945E4">
            <w:pPr>
              <w:spacing w:line="240" w:lineRule="atLeast"/>
              <w:ind w:left="502"/>
              <w:rPr>
                <w:rFonts w:ascii="Calibri" w:hAnsi="Calibri" w:cs="Arial"/>
              </w:rPr>
            </w:pPr>
          </w:p>
        </w:tc>
      </w:tr>
      <w:tr w:rsidR="00942E1B" w:rsidRPr="005D7A28" w:rsidTr="00C80B8B">
        <w:tc>
          <w:tcPr>
            <w:tcW w:w="3539" w:type="dxa"/>
            <w:vAlign w:val="center"/>
          </w:tcPr>
          <w:p w:rsidR="00942E1B" w:rsidRPr="005D7A28" w:rsidRDefault="00942E1B" w:rsidP="001F575A">
            <w:pPr>
              <w:spacing w:before="120" w:after="120"/>
              <w:rPr>
                <w:rFonts w:ascii="Calibri" w:hAnsi="Calibri" w:cs="Arial"/>
              </w:rPr>
            </w:pPr>
            <w:r w:rsidRPr="005D7A28">
              <w:rPr>
                <w:rFonts w:ascii="Calibri" w:hAnsi="Calibri" w:cs="Arial"/>
              </w:rPr>
              <w:t xml:space="preserve">Professional Practice </w:t>
            </w:r>
          </w:p>
        </w:tc>
        <w:tc>
          <w:tcPr>
            <w:tcW w:w="5477" w:type="dxa"/>
          </w:tcPr>
          <w:p w:rsidR="00942E1B" w:rsidRPr="00942E1B" w:rsidRDefault="00D945E4" w:rsidP="00942E1B">
            <w:pPr>
              <w:numPr>
                <w:ilvl w:val="0"/>
                <w:numId w:val="47"/>
              </w:numPr>
              <w:spacing w:line="240" w:lineRule="atLeast"/>
              <w:rPr>
                <w:rFonts w:ascii="Calibri" w:hAnsi="Calibri" w:cs="Arial"/>
              </w:rPr>
            </w:pPr>
            <w:r>
              <w:rPr>
                <w:rFonts w:ascii="Calibri" w:hAnsi="Calibri" w:cs="Arial"/>
              </w:rPr>
              <w:t>Uses</w:t>
            </w:r>
            <w:r w:rsidR="00942E1B" w:rsidRPr="00942E1B">
              <w:rPr>
                <w:rFonts w:ascii="Calibri" w:hAnsi="Calibri" w:cs="Arial"/>
              </w:rPr>
              <w:t xml:space="preserve"> appropriate levels of IT skills to enable best use of available information and communications as necessary for the post.</w:t>
            </w:r>
          </w:p>
          <w:p w:rsidR="00942E1B" w:rsidRDefault="00942E1B" w:rsidP="00942E1B">
            <w:pPr>
              <w:numPr>
                <w:ilvl w:val="0"/>
                <w:numId w:val="47"/>
              </w:numPr>
              <w:spacing w:line="240" w:lineRule="atLeast"/>
              <w:rPr>
                <w:rFonts w:ascii="Calibri" w:hAnsi="Calibri" w:cs="Arial"/>
              </w:rPr>
            </w:pPr>
            <w:r w:rsidRPr="00942E1B">
              <w:rPr>
                <w:rFonts w:ascii="Calibri" w:hAnsi="Calibri" w:cs="Arial"/>
              </w:rPr>
              <w:t>Ability to lead and develop internal networks</w:t>
            </w:r>
            <w:r w:rsidR="00D945E4">
              <w:rPr>
                <w:rFonts w:ascii="Calibri" w:hAnsi="Calibri" w:cs="Arial"/>
              </w:rPr>
              <w:t xml:space="preserve"> around IT procurement</w:t>
            </w:r>
            <w:r w:rsidRPr="00942E1B">
              <w:rPr>
                <w:rFonts w:ascii="Calibri" w:hAnsi="Calibri" w:cs="Arial"/>
              </w:rPr>
              <w:t>, actively seeking to build productive and enduring relationships between teams to strengthen working relation</w:t>
            </w:r>
            <w:r w:rsidR="00D945E4">
              <w:rPr>
                <w:rFonts w:ascii="Calibri" w:hAnsi="Calibri" w:cs="Arial"/>
              </w:rPr>
              <w:t>ships and foster collaboration.</w:t>
            </w:r>
          </w:p>
          <w:p w:rsidR="00942E1B" w:rsidRPr="00942E1B" w:rsidRDefault="00942E1B" w:rsidP="00942E1B">
            <w:pPr>
              <w:spacing w:line="240" w:lineRule="atLeast"/>
              <w:ind w:left="502"/>
              <w:rPr>
                <w:rFonts w:ascii="Calibri" w:hAnsi="Calibri" w:cs="Arial"/>
              </w:rPr>
            </w:pPr>
          </w:p>
        </w:tc>
      </w:tr>
      <w:tr w:rsidR="00942E1B" w:rsidRPr="005D7A28" w:rsidTr="00D945E4">
        <w:trPr>
          <w:trHeight w:val="298"/>
        </w:trPr>
        <w:tc>
          <w:tcPr>
            <w:tcW w:w="3539" w:type="dxa"/>
            <w:vAlign w:val="center"/>
          </w:tcPr>
          <w:p w:rsidR="00942E1B" w:rsidRPr="005D7A28" w:rsidRDefault="00942E1B" w:rsidP="001F575A">
            <w:pPr>
              <w:rPr>
                <w:rFonts w:ascii="Calibri" w:hAnsi="Calibri" w:cs="Arial"/>
              </w:rPr>
            </w:pPr>
            <w:r w:rsidRPr="005D7A28">
              <w:rPr>
                <w:rFonts w:ascii="Calibri" w:hAnsi="Calibri" w:cs="Arial"/>
              </w:rPr>
              <w:t>Planning and Managing Resources</w:t>
            </w:r>
          </w:p>
        </w:tc>
        <w:tc>
          <w:tcPr>
            <w:tcW w:w="5477" w:type="dxa"/>
          </w:tcPr>
          <w:p w:rsidR="00942E1B" w:rsidRDefault="00942E1B" w:rsidP="00942E1B">
            <w:pPr>
              <w:numPr>
                <w:ilvl w:val="0"/>
                <w:numId w:val="47"/>
              </w:numPr>
              <w:spacing w:line="240" w:lineRule="atLeast"/>
              <w:rPr>
                <w:rFonts w:ascii="Calibri" w:hAnsi="Calibri" w:cs="Arial"/>
              </w:rPr>
            </w:pPr>
            <w:r w:rsidRPr="00942E1B">
              <w:rPr>
                <w:rFonts w:ascii="Calibri" w:hAnsi="Calibri" w:cs="Arial"/>
              </w:rPr>
              <w:t>Experience of managing time and resources effectively, continually reviewing progress to improve efficiency and to ensure that work of self and others is completed in line with team/individual objectives and within budget.</w:t>
            </w:r>
          </w:p>
          <w:p w:rsidR="00942E1B" w:rsidRPr="00942E1B" w:rsidRDefault="00942E1B" w:rsidP="00942E1B">
            <w:pPr>
              <w:spacing w:line="240" w:lineRule="atLeast"/>
              <w:ind w:left="502"/>
              <w:rPr>
                <w:rFonts w:ascii="Calibri" w:hAnsi="Calibri" w:cs="Arial"/>
              </w:rPr>
            </w:pPr>
          </w:p>
        </w:tc>
      </w:tr>
      <w:tr w:rsidR="00942E1B" w:rsidRPr="005D7A28" w:rsidTr="00C80B8B">
        <w:tc>
          <w:tcPr>
            <w:tcW w:w="3539" w:type="dxa"/>
            <w:vAlign w:val="center"/>
          </w:tcPr>
          <w:p w:rsidR="00942E1B" w:rsidRPr="005D7A28" w:rsidRDefault="00942E1B" w:rsidP="007128A1">
            <w:pPr>
              <w:rPr>
                <w:rFonts w:ascii="Calibri" w:hAnsi="Calibri" w:cs="Arial"/>
              </w:rPr>
            </w:pPr>
            <w:r w:rsidRPr="005D7A28">
              <w:rPr>
                <w:rFonts w:ascii="Calibri" w:hAnsi="Calibri" w:cs="Arial"/>
              </w:rPr>
              <w:lastRenderedPageBreak/>
              <w:t>Teamwork</w:t>
            </w:r>
          </w:p>
        </w:tc>
        <w:tc>
          <w:tcPr>
            <w:tcW w:w="5477" w:type="dxa"/>
          </w:tcPr>
          <w:p w:rsidR="00942E1B" w:rsidRDefault="00D945E4" w:rsidP="00942E1B">
            <w:pPr>
              <w:numPr>
                <w:ilvl w:val="0"/>
                <w:numId w:val="47"/>
              </w:numPr>
              <w:spacing w:line="240" w:lineRule="atLeast"/>
              <w:rPr>
                <w:rFonts w:ascii="Calibri" w:hAnsi="Calibri" w:cs="Arial"/>
              </w:rPr>
            </w:pPr>
            <w:r>
              <w:rPr>
                <w:rFonts w:ascii="Calibri" w:hAnsi="Calibri" w:cs="Arial"/>
              </w:rPr>
              <w:t>Able</w:t>
            </w:r>
            <w:r w:rsidR="00942E1B" w:rsidRPr="00942E1B">
              <w:rPr>
                <w:rFonts w:ascii="Calibri" w:hAnsi="Calibri" w:cs="Arial"/>
              </w:rPr>
              <w:t xml:space="preserve"> to ensure that all team members understand what is expected of them, delegating work fairly and according to ability, monitoring progress through appraisal/probat</w:t>
            </w:r>
            <w:r w:rsidR="00942E1B">
              <w:rPr>
                <w:rFonts w:ascii="Calibri" w:hAnsi="Calibri" w:cs="Arial"/>
              </w:rPr>
              <w:t>ion and dealing any performance issues according to University procedures</w:t>
            </w:r>
            <w:r w:rsidR="00942E1B" w:rsidRPr="00942E1B">
              <w:rPr>
                <w:rFonts w:ascii="Calibri" w:hAnsi="Calibri" w:cs="Arial"/>
              </w:rPr>
              <w:t xml:space="preserve">. </w:t>
            </w:r>
          </w:p>
          <w:p w:rsidR="00942E1B" w:rsidRPr="00942E1B" w:rsidRDefault="00942E1B" w:rsidP="00942E1B">
            <w:pPr>
              <w:spacing w:line="240" w:lineRule="atLeast"/>
              <w:ind w:left="502"/>
              <w:rPr>
                <w:rFonts w:ascii="Calibri" w:hAnsi="Calibri" w:cs="Arial"/>
              </w:rPr>
            </w:pPr>
          </w:p>
        </w:tc>
      </w:tr>
      <w:tr w:rsidR="00942E1B" w:rsidRPr="005D7A28" w:rsidTr="00C80B8B">
        <w:trPr>
          <w:trHeight w:val="2783"/>
        </w:trPr>
        <w:tc>
          <w:tcPr>
            <w:tcW w:w="3539" w:type="dxa"/>
            <w:vAlign w:val="center"/>
          </w:tcPr>
          <w:p w:rsidR="00942E1B" w:rsidRPr="005D7A28" w:rsidRDefault="00942E1B"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477" w:type="dxa"/>
          </w:tcPr>
          <w:p w:rsidR="00942E1B" w:rsidRPr="00942E1B" w:rsidRDefault="00D945E4" w:rsidP="00D94FA2">
            <w:pPr>
              <w:numPr>
                <w:ilvl w:val="0"/>
                <w:numId w:val="47"/>
              </w:numPr>
              <w:spacing w:line="240" w:lineRule="atLeast"/>
              <w:rPr>
                <w:rFonts w:ascii="Calibri" w:hAnsi="Calibri" w:cs="Arial"/>
              </w:rPr>
            </w:pPr>
            <w:r>
              <w:rPr>
                <w:rFonts w:ascii="Calibri" w:hAnsi="Calibri" w:cs="Arial"/>
              </w:rPr>
              <w:t>Able</w:t>
            </w:r>
            <w:r w:rsidR="00942E1B" w:rsidRPr="00942E1B">
              <w:rPr>
                <w:rFonts w:ascii="Calibri" w:hAnsi="Calibri" w:cs="Arial"/>
              </w:rPr>
              <w:t xml:space="preserve"> to consider wider impact </w:t>
            </w:r>
            <w:r>
              <w:rPr>
                <w:rFonts w:ascii="Calibri" w:hAnsi="Calibri" w:cs="Arial"/>
              </w:rPr>
              <w:t>of decisions, assess</w:t>
            </w:r>
            <w:r w:rsidR="00942E1B" w:rsidRPr="00942E1B">
              <w:rPr>
                <w:rFonts w:ascii="Calibri" w:hAnsi="Calibri" w:cs="Arial"/>
              </w:rPr>
              <w:t xml:space="preserve"> possible outcomes </w:t>
            </w:r>
            <w:r>
              <w:rPr>
                <w:rFonts w:ascii="Calibri" w:hAnsi="Calibri" w:cs="Arial"/>
              </w:rPr>
              <w:t>and challenge</w:t>
            </w:r>
            <w:r w:rsidR="00942E1B" w:rsidRPr="00942E1B">
              <w:rPr>
                <w:rFonts w:ascii="Calibri" w:hAnsi="Calibri" w:cs="Arial"/>
              </w:rPr>
              <w:t xml:space="preserve"> appropriately to ensure processes are robust.</w:t>
            </w:r>
          </w:p>
          <w:p w:rsidR="00942E1B" w:rsidRPr="00942E1B" w:rsidRDefault="00942E1B" w:rsidP="00D94FA2">
            <w:pPr>
              <w:numPr>
                <w:ilvl w:val="0"/>
                <w:numId w:val="47"/>
              </w:numPr>
              <w:spacing w:line="240" w:lineRule="atLeast"/>
              <w:rPr>
                <w:rFonts w:ascii="Calibri" w:hAnsi="Calibri" w:cs="Arial"/>
              </w:rPr>
            </w:pPr>
            <w:r>
              <w:rPr>
                <w:rFonts w:ascii="Calibri" w:hAnsi="Calibri" w:cs="Arial"/>
              </w:rPr>
              <w:t>Able</w:t>
            </w:r>
            <w:r w:rsidRPr="00942E1B">
              <w:rPr>
                <w:rFonts w:ascii="Calibri" w:hAnsi="Calibri" w:cs="Arial"/>
              </w:rPr>
              <w:t xml:space="preserve"> to analyse problems to identify their </w:t>
            </w:r>
            <w:r>
              <w:rPr>
                <w:rFonts w:ascii="Calibri" w:hAnsi="Calibri" w:cs="Arial"/>
              </w:rPr>
              <w:t xml:space="preserve">root cause.  Propose solutions </w:t>
            </w:r>
            <w:r w:rsidRPr="00942E1B">
              <w:rPr>
                <w:rFonts w:ascii="Calibri" w:hAnsi="Calibri" w:cs="Arial"/>
              </w:rPr>
              <w:t xml:space="preserve">considering </w:t>
            </w:r>
            <w:r w:rsidR="00D945E4">
              <w:rPr>
                <w:rFonts w:ascii="Calibri" w:hAnsi="Calibri" w:cs="Arial"/>
              </w:rPr>
              <w:t>a range of options</w:t>
            </w:r>
            <w:r w:rsidRPr="00942E1B">
              <w:rPr>
                <w:rFonts w:ascii="Calibri" w:hAnsi="Calibri" w:cs="Arial"/>
              </w:rPr>
              <w:t xml:space="preserve"> to identify those which offer </w:t>
            </w:r>
            <w:r w:rsidR="00D945E4">
              <w:rPr>
                <w:rFonts w:ascii="Calibri" w:hAnsi="Calibri" w:cs="Arial"/>
              </w:rPr>
              <w:t>greatest</w:t>
            </w:r>
            <w:r w:rsidRPr="00942E1B">
              <w:rPr>
                <w:rFonts w:ascii="Calibri" w:hAnsi="Calibri" w:cs="Arial"/>
              </w:rPr>
              <w:t xml:space="preserve"> benefits.</w:t>
            </w:r>
          </w:p>
          <w:p w:rsidR="00942E1B" w:rsidRDefault="00942E1B" w:rsidP="00942E1B">
            <w:pPr>
              <w:numPr>
                <w:ilvl w:val="0"/>
                <w:numId w:val="47"/>
              </w:numPr>
              <w:spacing w:line="240" w:lineRule="atLeast"/>
              <w:rPr>
                <w:rFonts w:ascii="Calibri" w:hAnsi="Calibri" w:cs="Arial"/>
              </w:rPr>
            </w:pPr>
            <w:r>
              <w:rPr>
                <w:rFonts w:ascii="Calibri" w:hAnsi="Calibri" w:cs="Arial"/>
              </w:rPr>
              <w:t>Able</w:t>
            </w:r>
            <w:r w:rsidRPr="00942E1B">
              <w:rPr>
                <w:rFonts w:ascii="Calibri" w:hAnsi="Calibri" w:cs="Arial"/>
              </w:rPr>
              <w:t xml:space="preserve"> to carry out investigations into complex or sensitive issues, producing reports that identify key issues and findings.</w:t>
            </w:r>
          </w:p>
          <w:p w:rsidR="00942E1B" w:rsidRPr="00942E1B" w:rsidRDefault="00942E1B" w:rsidP="00942E1B">
            <w:pPr>
              <w:spacing w:line="240" w:lineRule="atLeast"/>
              <w:ind w:left="502"/>
              <w:rPr>
                <w:rFonts w:ascii="Calibri" w:hAnsi="Calibri" w:cs="Arial"/>
              </w:rPr>
            </w:pP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C80B8B">
        <w:rPr>
          <w:rFonts w:ascii="Calibri" w:hAnsi="Calibri" w:cs="Arial"/>
        </w:rPr>
        <w:t>May 2018</w:t>
      </w:r>
    </w:p>
    <w:p w:rsidR="004333A8" w:rsidRPr="00C007C8" w:rsidRDefault="004333A8" w:rsidP="00C007C8"/>
    <w:p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12" w:rsidRDefault="00C06F12">
      <w:r>
        <w:separator/>
      </w:r>
    </w:p>
  </w:endnote>
  <w:endnote w:type="continuationSeparator" w:id="0">
    <w:p w:rsidR="00C06F12" w:rsidRDefault="00C0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12" w:rsidRDefault="00C06F12">
      <w:r>
        <w:separator/>
      </w:r>
    </w:p>
  </w:footnote>
  <w:footnote w:type="continuationSeparator" w:id="0">
    <w:p w:rsidR="00C06F12" w:rsidRDefault="00C0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50D53AC7" wp14:editId="1F3CBB49">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C635E"/>
    <w:multiLevelType w:val="hybridMultilevel"/>
    <w:tmpl w:val="B8367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5F5C98"/>
    <w:multiLevelType w:val="hybridMultilevel"/>
    <w:tmpl w:val="0BCA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59B"/>
    <w:multiLevelType w:val="hybridMultilevel"/>
    <w:tmpl w:val="C742D15E"/>
    <w:lvl w:ilvl="0" w:tplc="08090011">
      <w:start w:val="1"/>
      <w:numFmt w:val="decimal"/>
      <w:lvlText w:val="%1)"/>
      <w:lvlJc w:val="left"/>
      <w:pPr>
        <w:tabs>
          <w:tab w:val="num" w:pos="502"/>
        </w:tabs>
        <w:ind w:left="502" w:hanging="360"/>
      </w:pPr>
      <w:rPr>
        <w:rFont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8"/>
  </w:num>
  <w:num w:numId="5">
    <w:abstractNumId w:val="22"/>
  </w:num>
  <w:num w:numId="6">
    <w:abstractNumId w:val="41"/>
  </w:num>
  <w:num w:numId="7">
    <w:abstractNumId w:val="26"/>
  </w:num>
  <w:num w:numId="8">
    <w:abstractNumId w:val="20"/>
  </w:num>
  <w:num w:numId="9">
    <w:abstractNumId w:val="38"/>
  </w:num>
  <w:num w:numId="10">
    <w:abstractNumId w:val="43"/>
  </w:num>
  <w:num w:numId="11">
    <w:abstractNumId w:val="27"/>
  </w:num>
  <w:num w:numId="12">
    <w:abstractNumId w:val="32"/>
  </w:num>
  <w:num w:numId="13">
    <w:abstractNumId w:val="15"/>
  </w:num>
  <w:num w:numId="14">
    <w:abstractNumId w:val="37"/>
  </w:num>
  <w:num w:numId="15">
    <w:abstractNumId w:val="36"/>
  </w:num>
  <w:num w:numId="16">
    <w:abstractNumId w:val="3"/>
  </w:num>
  <w:num w:numId="17">
    <w:abstractNumId w:val="6"/>
  </w:num>
  <w:num w:numId="18">
    <w:abstractNumId w:val="44"/>
  </w:num>
  <w:num w:numId="19">
    <w:abstractNumId w:val="16"/>
  </w:num>
  <w:num w:numId="20">
    <w:abstractNumId w:val="24"/>
  </w:num>
  <w:num w:numId="21">
    <w:abstractNumId w:val="11"/>
  </w:num>
  <w:num w:numId="22">
    <w:abstractNumId w:val="40"/>
  </w:num>
  <w:num w:numId="23">
    <w:abstractNumId w:val="17"/>
  </w:num>
  <w:num w:numId="24">
    <w:abstractNumId w:val="42"/>
  </w:num>
  <w:num w:numId="25">
    <w:abstractNumId w:val="34"/>
  </w:num>
  <w:num w:numId="26">
    <w:abstractNumId w:val="12"/>
  </w:num>
  <w:num w:numId="27">
    <w:abstractNumId w:val="45"/>
  </w:num>
  <w:num w:numId="28">
    <w:abstractNumId w:val="46"/>
  </w:num>
  <w:num w:numId="29">
    <w:abstractNumId w:val="30"/>
  </w:num>
  <w:num w:numId="30">
    <w:abstractNumId w:val="18"/>
  </w:num>
  <w:num w:numId="31">
    <w:abstractNumId w:val="10"/>
  </w:num>
  <w:num w:numId="32">
    <w:abstractNumId w:val="0"/>
  </w:num>
  <w:num w:numId="33">
    <w:abstractNumId w:val="25"/>
  </w:num>
  <w:num w:numId="34">
    <w:abstractNumId w:val="4"/>
  </w:num>
  <w:num w:numId="35">
    <w:abstractNumId w:val="33"/>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9"/>
  </w:num>
  <w:num w:numId="43">
    <w:abstractNumId w:val="2"/>
  </w:num>
  <w:num w:numId="44">
    <w:abstractNumId w:val="19"/>
  </w:num>
  <w:num w:numId="45">
    <w:abstractNumId w:val="31"/>
  </w:num>
  <w:num w:numId="46">
    <w:abstractNumId w:val="23"/>
  </w:num>
  <w:num w:numId="47">
    <w:abstractNumId w:val="3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E4E33"/>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E76F7"/>
    <w:rsid w:val="003F77DF"/>
    <w:rsid w:val="0040142F"/>
    <w:rsid w:val="00403C33"/>
    <w:rsid w:val="00431B5B"/>
    <w:rsid w:val="004333A8"/>
    <w:rsid w:val="00461E60"/>
    <w:rsid w:val="004654CC"/>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67B6E"/>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0343"/>
    <w:rsid w:val="00934B07"/>
    <w:rsid w:val="00942E1B"/>
    <w:rsid w:val="009438D6"/>
    <w:rsid w:val="009557D4"/>
    <w:rsid w:val="009741B1"/>
    <w:rsid w:val="0097624E"/>
    <w:rsid w:val="00992ED5"/>
    <w:rsid w:val="009A741C"/>
    <w:rsid w:val="00A0586F"/>
    <w:rsid w:val="00A15DD8"/>
    <w:rsid w:val="00A2502C"/>
    <w:rsid w:val="00A5051F"/>
    <w:rsid w:val="00A514C8"/>
    <w:rsid w:val="00A6413C"/>
    <w:rsid w:val="00A64AF0"/>
    <w:rsid w:val="00AA70BE"/>
    <w:rsid w:val="00AA7EA5"/>
    <w:rsid w:val="00AB562A"/>
    <w:rsid w:val="00AD5C3D"/>
    <w:rsid w:val="00AF0EA0"/>
    <w:rsid w:val="00AF6C2A"/>
    <w:rsid w:val="00B06ABB"/>
    <w:rsid w:val="00B26E52"/>
    <w:rsid w:val="00B4142B"/>
    <w:rsid w:val="00B67FB4"/>
    <w:rsid w:val="00BC730C"/>
    <w:rsid w:val="00BE115C"/>
    <w:rsid w:val="00C007C8"/>
    <w:rsid w:val="00C06F12"/>
    <w:rsid w:val="00C36210"/>
    <w:rsid w:val="00C41ED9"/>
    <w:rsid w:val="00C54E60"/>
    <w:rsid w:val="00C74767"/>
    <w:rsid w:val="00C80B8B"/>
    <w:rsid w:val="00CD1530"/>
    <w:rsid w:val="00CE2F41"/>
    <w:rsid w:val="00D1149C"/>
    <w:rsid w:val="00D21CDF"/>
    <w:rsid w:val="00D26B1F"/>
    <w:rsid w:val="00D27FC8"/>
    <w:rsid w:val="00D6418D"/>
    <w:rsid w:val="00D87564"/>
    <w:rsid w:val="00D945E4"/>
    <w:rsid w:val="00D94FA2"/>
    <w:rsid w:val="00DE696E"/>
    <w:rsid w:val="00E00A83"/>
    <w:rsid w:val="00E10084"/>
    <w:rsid w:val="00E46D94"/>
    <w:rsid w:val="00E62E0A"/>
    <w:rsid w:val="00EB1A74"/>
    <w:rsid w:val="00EC1698"/>
    <w:rsid w:val="00F020B4"/>
    <w:rsid w:val="00F332A8"/>
    <w:rsid w:val="00F419E5"/>
    <w:rsid w:val="00F57B87"/>
    <w:rsid w:val="00FB43F5"/>
    <w:rsid w:val="00FC2F78"/>
    <w:rsid w:val="00FD4792"/>
    <w:rsid w:val="3FD983F1"/>
    <w:rsid w:val="6D4CE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6FD8723CC5847A7FE7425C9B8BD82" ma:contentTypeVersion="2" ma:contentTypeDescription="Create a new document." ma:contentTypeScope="" ma:versionID="6832792e406f9d2d602de846e9a1cd0b">
  <xsd:schema xmlns:xsd="http://www.w3.org/2001/XMLSchema" xmlns:xs="http://www.w3.org/2001/XMLSchema" xmlns:p="http://schemas.microsoft.com/office/2006/metadata/properties" xmlns:ns2="8a4ba4df-95ed-4241-b54f-04803280e80d" targetNamespace="http://schemas.microsoft.com/office/2006/metadata/properties" ma:root="true" ma:fieldsID="a8a759a73e8631266a136a4648f0525a" ns2:_="">
    <xsd:import namespace="8a4ba4df-95ed-4241-b54f-04803280e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ba4df-95ed-4241-b54f-04803280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B87E-5E35-46D8-94CB-927EC399A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C1B34-A794-42A4-AED4-80BDA9AA976F}">
  <ds:schemaRefs>
    <ds:schemaRef ds:uri="http://schemas.microsoft.com/sharepoint/v3/contenttype/forms"/>
  </ds:schemaRefs>
</ds:datastoreItem>
</file>

<file path=customXml/itemProps3.xml><?xml version="1.0" encoding="utf-8"?>
<ds:datastoreItem xmlns:ds="http://schemas.openxmlformats.org/officeDocument/2006/customXml" ds:itemID="{F69421CD-F07E-4893-B0C0-63FE9F22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ba4df-95ed-4241-b54f-04803280e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F8C9E-8017-4054-9D34-D1C80176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Lynn Friskey</cp:lastModifiedBy>
  <cp:revision>4</cp:revision>
  <cp:lastPrinted>2018-02-22T15:49:00Z</cp:lastPrinted>
  <dcterms:created xsi:type="dcterms:W3CDTF">2018-06-08T15:14:00Z</dcterms:created>
  <dcterms:modified xsi:type="dcterms:W3CDTF">2018-06-11T08:23:00Z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0x0101009CE6FD8723CC5847A7FE7425C9B8BD82</vt:lpwstr>
  </property>
</Properties>
</file>