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37224B" w:rsidRDefault="00594C01" w:rsidP="00C007C8">
      <w:pPr>
        <w:rPr>
          <w:rFonts w:cstheme="minorHAnsi"/>
        </w:rPr>
      </w:pPr>
    </w:p>
    <w:tbl>
      <w:tblPr>
        <w:tblW w:w="9474"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20"/>
        <w:gridCol w:w="2528"/>
        <w:gridCol w:w="2126"/>
      </w:tblGrid>
      <w:tr w:rsidR="00DE696E" w:rsidRPr="0037224B" w:rsidTr="0037224B">
        <w:trPr>
          <w:trHeight w:val="406"/>
        </w:trPr>
        <w:tc>
          <w:tcPr>
            <w:tcW w:w="9474" w:type="dxa"/>
            <w:gridSpan w:val="3"/>
            <w:tcBorders>
              <w:bottom w:val="single" w:sz="8" w:space="0" w:color="auto"/>
            </w:tcBorders>
            <w:shd w:val="clear" w:color="auto" w:fill="000000"/>
            <w:vAlign w:val="center"/>
          </w:tcPr>
          <w:p w:rsidR="00DE696E" w:rsidRPr="0037224B" w:rsidRDefault="00DE696E" w:rsidP="001F575A">
            <w:pPr>
              <w:pStyle w:val="Heading3"/>
              <w:rPr>
                <w:rFonts w:asciiTheme="minorHAnsi" w:hAnsiTheme="minorHAnsi" w:cstheme="minorHAnsi"/>
                <w:b w:val="0"/>
                <w:color w:val="FFFFFF"/>
                <w:szCs w:val="22"/>
              </w:rPr>
            </w:pPr>
            <w:r w:rsidRPr="0037224B">
              <w:rPr>
                <w:rFonts w:asciiTheme="minorHAnsi" w:hAnsiTheme="minorHAnsi" w:cstheme="minorHAnsi"/>
                <w:color w:val="FFFFFF"/>
                <w:szCs w:val="22"/>
              </w:rPr>
              <w:t>JOB DESCRIPTION</w:t>
            </w:r>
          </w:p>
        </w:tc>
      </w:tr>
      <w:tr w:rsidR="00DE696E" w:rsidRPr="0037224B" w:rsidTr="0037224B">
        <w:trPr>
          <w:trHeight w:val="413"/>
        </w:trPr>
        <w:tc>
          <w:tcPr>
            <w:tcW w:w="4820" w:type="dxa"/>
            <w:tcBorders>
              <w:bottom w:val="single" w:sz="8" w:space="0" w:color="auto"/>
              <w:right w:val="single" w:sz="8" w:space="0" w:color="auto"/>
            </w:tcBorders>
            <w:vAlign w:val="center"/>
          </w:tcPr>
          <w:p w:rsidR="003D3432" w:rsidRPr="0037224B" w:rsidRDefault="00DE696E" w:rsidP="0063058C">
            <w:pPr>
              <w:contextualSpacing/>
              <w:rPr>
                <w:rFonts w:cstheme="minorHAnsi"/>
                <w:szCs w:val="22"/>
              </w:rPr>
            </w:pPr>
            <w:r w:rsidRPr="0037224B">
              <w:rPr>
                <w:rFonts w:cstheme="minorHAnsi"/>
                <w:b/>
                <w:szCs w:val="22"/>
              </w:rPr>
              <w:t>Job title</w:t>
            </w:r>
            <w:r w:rsidRPr="0037224B">
              <w:rPr>
                <w:rFonts w:cstheme="minorHAnsi"/>
                <w:szCs w:val="22"/>
              </w:rPr>
              <w:t>:</w:t>
            </w:r>
            <w:r w:rsidR="00687B6D" w:rsidRPr="0037224B">
              <w:rPr>
                <w:rFonts w:cstheme="minorHAnsi"/>
                <w:szCs w:val="22"/>
              </w:rPr>
              <w:t xml:space="preserve"> </w:t>
            </w:r>
            <w:r w:rsidR="0037224B" w:rsidRPr="0037224B">
              <w:rPr>
                <w:rFonts w:cstheme="minorHAnsi"/>
              </w:rPr>
              <w:t>Head of HR Operations</w:t>
            </w:r>
          </w:p>
        </w:tc>
        <w:tc>
          <w:tcPr>
            <w:tcW w:w="4654" w:type="dxa"/>
            <w:gridSpan w:val="2"/>
            <w:tcBorders>
              <w:left w:val="single" w:sz="8" w:space="0" w:color="auto"/>
              <w:bottom w:val="single" w:sz="8" w:space="0" w:color="auto"/>
            </w:tcBorders>
            <w:vAlign w:val="center"/>
          </w:tcPr>
          <w:p w:rsidR="00DE696E" w:rsidRPr="0037224B" w:rsidRDefault="00DE696E" w:rsidP="000C0840">
            <w:pPr>
              <w:contextualSpacing/>
              <w:rPr>
                <w:rFonts w:cstheme="minorHAnsi"/>
                <w:szCs w:val="22"/>
              </w:rPr>
            </w:pPr>
            <w:r w:rsidRPr="0037224B">
              <w:rPr>
                <w:rFonts w:cstheme="minorHAnsi"/>
                <w:b/>
                <w:szCs w:val="22"/>
              </w:rPr>
              <w:t>Accountable to</w:t>
            </w:r>
            <w:r w:rsidRPr="0037224B">
              <w:rPr>
                <w:rFonts w:cstheme="minorHAnsi"/>
                <w:szCs w:val="22"/>
              </w:rPr>
              <w:t>:</w:t>
            </w:r>
            <w:r w:rsidR="00687B6D" w:rsidRPr="0037224B">
              <w:rPr>
                <w:rFonts w:cstheme="minorHAnsi"/>
                <w:szCs w:val="22"/>
              </w:rPr>
              <w:t xml:space="preserve"> </w:t>
            </w:r>
            <w:r w:rsidR="00565404" w:rsidRPr="0037224B">
              <w:rPr>
                <w:rFonts w:cstheme="minorHAnsi"/>
              </w:rPr>
              <w:t>Associate</w:t>
            </w:r>
            <w:r w:rsidR="0063058C" w:rsidRPr="0037224B">
              <w:rPr>
                <w:rFonts w:cstheme="minorHAnsi"/>
              </w:rPr>
              <w:t xml:space="preserve"> Director of HR (Services</w:t>
            </w:r>
            <w:r w:rsidR="00565404" w:rsidRPr="0037224B">
              <w:rPr>
                <w:rFonts w:cstheme="minorHAnsi"/>
              </w:rPr>
              <w:t>)</w:t>
            </w:r>
          </w:p>
        </w:tc>
      </w:tr>
      <w:tr w:rsidR="00DE696E" w:rsidRPr="0037224B" w:rsidTr="0037224B">
        <w:trPr>
          <w:trHeight w:val="438"/>
        </w:trPr>
        <w:tc>
          <w:tcPr>
            <w:tcW w:w="4820" w:type="dxa"/>
            <w:tcBorders>
              <w:top w:val="single" w:sz="8" w:space="0" w:color="auto"/>
              <w:bottom w:val="single" w:sz="8" w:space="0" w:color="auto"/>
              <w:right w:val="single" w:sz="8" w:space="0" w:color="auto"/>
            </w:tcBorders>
            <w:vAlign w:val="center"/>
          </w:tcPr>
          <w:p w:rsidR="00DE696E" w:rsidRPr="0037224B" w:rsidRDefault="00DE696E" w:rsidP="00565404">
            <w:pPr>
              <w:contextualSpacing/>
              <w:rPr>
                <w:rFonts w:cstheme="minorHAnsi"/>
                <w:b/>
                <w:szCs w:val="22"/>
              </w:rPr>
            </w:pPr>
            <w:r w:rsidRPr="0037224B">
              <w:rPr>
                <w:rFonts w:cstheme="minorHAnsi"/>
                <w:b/>
                <w:szCs w:val="22"/>
              </w:rPr>
              <w:t>Contract length</w:t>
            </w:r>
            <w:r w:rsidRPr="0037224B">
              <w:rPr>
                <w:rFonts w:cstheme="minorHAnsi"/>
                <w:szCs w:val="22"/>
              </w:rPr>
              <w:t xml:space="preserve">: </w:t>
            </w:r>
            <w:r w:rsidR="000C0840" w:rsidRPr="0037224B">
              <w:rPr>
                <w:rFonts w:cstheme="minorHAnsi"/>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7224B" w:rsidRDefault="00DE696E" w:rsidP="001C6D22">
            <w:pPr>
              <w:contextualSpacing/>
              <w:rPr>
                <w:rFonts w:cstheme="minorHAnsi"/>
                <w:szCs w:val="22"/>
              </w:rPr>
            </w:pPr>
            <w:r w:rsidRPr="0037224B">
              <w:rPr>
                <w:rFonts w:cstheme="minorHAnsi"/>
                <w:b/>
                <w:szCs w:val="22"/>
              </w:rPr>
              <w:t>Hours per week</w:t>
            </w:r>
            <w:r w:rsidRPr="0037224B">
              <w:rPr>
                <w:rFonts w:cstheme="minorHAnsi"/>
                <w:szCs w:val="22"/>
              </w:rPr>
              <w:t xml:space="preserve">: </w:t>
            </w:r>
            <w:r w:rsidR="00565404" w:rsidRPr="0037224B">
              <w:rPr>
                <w:rFonts w:cstheme="minorHAnsi"/>
                <w:szCs w:val="22"/>
              </w:rPr>
              <w:t>35</w:t>
            </w:r>
            <w:r w:rsidR="004923F0" w:rsidRPr="0037224B">
              <w:rPr>
                <w:rFonts w:cstheme="minorHAnsi"/>
                <w:szCs w:val="22"/>
              </w:rPr>
              <w:t xml:space="preserve"> </w:t>
            </w:r>
            <w:r w:rsidR="004923F0" w:rsidRPr="0037224B">
              <w:rPr>
                <w:rFonts w:cstheme="minorHAnsi"/>
                <w:b/>
                <w:szCs w:val="22"/>
              </w:rPr>
              <w:t>Weeks per year:</w:t>
            </w:r>
            <w:r w:rsidR="004923F0" w:rsidRPr="0037224B">
              <w:rPr>
                <w:rFonts w:cstheme="minorHAnsi"/>
                <w:szCs w:val="22"/>
              </w:rPr>
              <w:t xml:space="preserve"> 52</w:t>
            </w:r>
          </w:p>
        </w:tc>
        <w:tc>
          <w:tcPr>
            <w:tcW w:w="2126" w:type="dxa"/>
            <w:tcBorders>
              <w:top w:val="single" w:sz="8" w:space="0" w:color="auto"/>
              <w:left w:val="nil"/>
              <w:bottom w:val="single" w:sz="8" w:space="0" w:color="auto"/>
            </w:tcBorders>
            <w:vAlign w:val="center"/>
          </w:tcPr>
          <w:p w:rsidR="00DE696E" w:rsidRPr="0037224B" w:rsidRDefault="00DE696E" w:rsidP="001F575A">
            <w:pPr>
              <w:contextualSpacing/>
              <w:rPr>
                <w:rFonts w:cstheme="minorHAnsi"/>
                <w:szCs w:val="22"/>
              </w:rPr>
            </w:pPr>
          </w:p>
        </w:tc>
      </w:tr>
      <w:tr w:rsidR="00DE696E" w:rsidRPr="0037224B" w:rsidTr="0037224B">
        <w:trPr>
          <w:trHeight w:val="388"/>
        </w:trPr>
        <w:tc>
          <w:tcPr>
            <w:tcW w:w="4820" w:type="dxa"/>
            <w:tcBorders>
              <w:top w:val="single" w:sz="8" w:space="0" w:color="auto"/>
              <w:bottom w:val="single" w:sz="8" w:space="0" w:color="auto"/>
              <w:right w:val="single" w:sz="8" w:space="0" w:color="auto"/>
            </w:tcBorders>
            <w:vAlign w:val="center"/>
          </w:tcPr>
          <w:p w:rsidR="00DE696E" w:rsidRPr="0037224B" w:rsidRDefault="00DE696E" w:rsidP="00A565D4">
            <w:pPr>
              <w:contextualSpacing/>
              <w:rPr>
                <w:rFonts w:cstheme="minorHAnsi"/>
                <w:b/>
                <w:szCs w:val="22"/>
              </w:rPr>
            </w:pPr>
            <w:r w:rsidRPr="0037224B">
              <w:rPr>
                <w:rFonts w:cstheme="minorHAnsi"/>
                <w:b/>
                <w:szCs w:val="22"/>
              </w:rPr>
              <w:t>Salary</w:t>
            </w:r>
            <w:r w:rsidRPr="0037224B">
              <w:rPr>
                <w:rFonts w:cstheme="minorHAnsi"/>
                <w:szCs w:val="22"/>
              </w:rPr>
              <w:t xml:space="preserve">: </w:t>
            </w:r>
            <w:r w:rsidR="0063058C" w:rsidRPr="0037224B">
              <w:rPr>
                <w:rFonts w:cstheme="minorHAnsi"/>
              </w:rPr>
              <w:t>£</w:t>
            </w:r>
            <w:r w:rsidR="00A565D4" w:rsidRPr="0037224B">
              <w:rPr>
                <w:rFonts w:cstheme="minorHAnsi"/>
              </w:rPr>
              <w:t>51,052 - £</w:t>
            </w:r>
            <w:r w:rsidR="00CE4B80" w:rsidRPr="0037224B">
              <w:rPr>
                <w:rFonts w:cstheme="minorHAnsi"/>
              </w:rPr>
              <w:t>6</w:t>
            </w:r>
            <w:r w:rsidR="00A565D4" w:rsidRPr="0037224B">
              <w:rPr>
                <w:rFonts w:cstheme="minorHAnsi"/>
              </w:rPr>
              <w:t>1</w:t>
            </w:r>
            <w:r w:rsidR="00CE4B80" w:rsidRPr="0037224B">
              <w:rPr>
                <w:rFonts w:cstheme="minorHAnsi"/>
              </w:rPr>
              <w:t>,</w:t>
            </w:r>
            <w:r w:rsidR="00A565D4" w:rsidRPr="0037224B">
              <w:rPr>
                <w:rFonts w:cstheme="minorHAnsi"/>
              </w:rPr>
              <w:t>667</w:t>
            </w:r>
            <w:r w:rsidR="00CE4B80" w:rsidRPr="0037224B">
              <w:rPr>
                <w:rFonts w:cstheme="minorHAnsi"/>
              </w:rPr>
              <w:t xml:space="preserve"> </w:t>
            </w:r>
            <w:r w:rsidR="00565404" w:rsidRPr="0037224B">
              <w:rPr>
                <w:rFonts w:cstheme="minorHAnsi"/>
              </w:rPr>
              <w:t xml:space="preserve">per annum                                     </w:t>
            </w:r>
          </w:p>
        </w:tc>
        <w:tc>
          <w:tcPr>
            <w:tcW w:w="4654" w:type="dxa"/>
            <w:gridSpan w:val="2"/>
            <w:tcBorders>
              <w:top w:val="single" w:sz="8" w:space="0" w:color="auto"/>
              <w:left w:val="single" w:sz="8" w:space="0" w:color="auto"/>
              <w:bottom w:val="single" w:sz="8" w:space="0" w:color="auto"/>
            </w:tcBorders>
            <w:vAlign w:val="center"/>
          </w:tcPr>
          <w:p w:rsidR="00DE696E" w:rsidRPr="0037224B" w:rsidRDefault="00DE696E" w:rsidP="003D3432">
            <w:pPr>
              <w:contextualSpacing/>
              <w:rPr>
                <w:rFonts w:cstheme="minorHAnsi"/>
                <w:b/>
                <w:szCs w:val="22"/>
              </w:rPr>
            </w:pPr>
            <w:r w:rsidRPr="0037224B">
              <w:rPr>
                <w:rFonts w:cstheme="minorHAnsi"/>
                <w:b/>
                <w:szCs w:val="22"/>
              </w:rPr>
              <w:t>Grade</w:t>
            </w:r>
            <w:r w:rsidRPr="0037224B">
              <w:rPr>
                <w:rFonts w:cstheme="minorHAnsi"/>
                <w:szCs w:val="22"/>
              </w:rPr>
              <w:t xml:space="preserve">:  </w:t>
            </w:r>
            <w:r w:rsidR="00565404" w:rsidRPr="0037224B">
              <w:rPr>
                <w:rFonts w:cstheme="minorHAnsi"/>
                <w:szCs w:val="22"/>
              </w:rPr>
              <w:t>7</w:t>
            </w:r>
          </w:p>
        </w:tc>
      </w:tr>
      <w:tr w:rsidR="00DE696E" w:rsidRPr="0037224B" w:rsidTr="0037224B">
        <w:trPr>
          <w:trHeight w:val="426"/>
        </w:trPr>
        <w:tc>
          <w:tcPr>
            <w:tcW w:w="4820" w:type="dxa"/>
            <w:tcBorders>
              <w:top w:val="single" w:sz="8" w:space="0" w:color="auto"/>
              <w:right w:val="single" w:sz="8" w:space="0" w:color="auto"/>
            </w:tcBorders>
            <w:vAlign w:val="center"/>
          </w:tcPr>
          <w:p w:rsidR="00DE696E" w:rsidRPr="0037224B" w:rsidRDefault="00DE696E" w:rsidP="003D3432">
            <w:pPr>
              <w:contextualSpacing/>
              <w:rPr>
                <w:rFonts w:cstheme="minorHAnsi"/>
                <w:szCs w:val="22"/>
              </w:rPr>
            </w:pPr>
            <w:r w:rsidRPr="0037224B">
              <w:rPr>
                <w:rFonts w:cstheme="minorHAnsi"/>
                <w:b/>
                <w:bCs/>
                <w:szCs w:val="22"/>
              </w:rPr>
              <w:t>Service</w:t>
            </w:r>
            <w:r w:rsidRPr="0037224B">
              <w:rPr>
                <w:rFonts w:cstheme="minorHAnsi"/>
                <w:szCs w:val="22"/>
              </w:rPr>
              <w:t xml:space="preserve">: </w:t>
            </w:r>
            <w:r w:rsidR="004923F0" w:rsidRPr="0037224B">
              <w:rPr>
                <w:rFonts w:cstheme="minorHAnsi"/>
              </w:rPr>
              <w:t xml:space="preserve">Human Resources Department, Operations and External Affairs    </w:t>
            </w:r>
          </w:p>
        </w:tc>
        <w:tc>
          <w:tcPr>
            <w:tcW w:w="4654" w:type="dxa"/>
            <w:gridSpan w:val="2"/>
            <w:tcBorders>
              <w:top w:val="single" w:sz="8" w:space="0" w:color="auto"/>
              <w:left w:val="single" w:sz="8" w:space="0" w:color="auto"/>
            </w:tcBorders>
            <w:vAlign w:val="center"/>
          </w:tcPr>
          <w:p w:rsidR="00DE696E" w:rsidRPr="0037224B" w:rsidRDefault="00DE696E" w:rsidP="00CE4B80">
            <w:pPr>
              <w:contextualSpacing/>
              <w:rPr>
                <w:rFonts w:cstheme="minorHAnsi"/>
                <w:b/>
                <w:szCs w:val="22"/>
              </w:rPr>
            </w:pPr>
            <w:r w:rsidRPr="0037224B">
              <w:rPr>
                <w:rFonts w:cstheme="minorHAnsi"/>
                <w:b/>
                <w:szCs w:val="22"/>
              </w:rPr>
              <w:t>Location</w:t>
            </w:r>
            <w:r w:rsidRPr="0037224B">
              <w:rPr>
                <w:rFonts w:cstheme="minorHAnsi"/>
                <w:szCs w:val="22"/>
              </w:rPr>
              <w:t xml:space="preserve">: </w:t>
            </w:r>
            <w:r w:rsidR="00CE4B80" w:rsidRPr="0037224B">
              <w:rPr>
                <w:rFonts w:cstheme="minorHAnsi"/>
              </w:rPr>
              <w:t>UAL L</w:t>
            </w:r>
            <w:r w:rsidR="004923F0" w:rsidRPr="0037224B">
              <w:rPr>
                <w:rFonts w:cstheme="minorHAnsi"/>
              </w:rPr>
              <w:t>ocation</w:t>
            </w:r>
            <w:r w:rsidR="00CE4B80" w:rsidRPr="0037224B">
              <w:rPr>
                <w:rFonts w:cstheme="minorHAnsi"/>
              </w:rPr>
              <w:t>s</w:t>
            </w:r>
          </w:p>
        </w:tc>
      </w:tr>
      <w:tr w:rsidR="00594C01" w:rsidRPr="0037224B" w:rsidTr="0037224B">
        <w:tc>
          <w:tcPr>
            <w:tcW w:w="9474" w:type="dxa"/>
            <w:gridSpan w:val="3"/>
          </w:tcPr>
          <w:p w:rsidR="00594C01" w:rsidRPr="0037224B" w:rsidRDefault="004923F0" w:rsidP="000B4B43">
            <w:pPr>
              <w:spacing w:before="120" w:after="120"/>
              <w:rPr>
                <w:rFonts w:cstheme="minorHAnsi"/>
                <w:b/>
              </w:rPr>
            </w:pPr>
            <w:r w:rsidRPr="0037224B">
              <w:rPr>
                <w:rFonts w:cstheme="minorHAnsi"/>
                <w:b/>
              </w:rPr>
              <w:t>Purpose of the role</w:t>
            </w:r>
          </w:p>
          <w:p w:rsidR="00CE4B80" w:rsidRPr="0037224B" w:rsidRDefault="00CE4B80" w:rsidP="00CE4B80">
            <w:pPr>
              <w:widowControl w:val="0"/>
              <w:tabs>
                <w:tab w:val="left" w:pos="-1200"/>
                <w:tab w:val="left" w:pos="-720"/>
                <w:tab w:val="left" w:pos="0"/>
                <w:tab w:val="left" w:pos="1140"/>
                <w:tab w:val="left" w:pos="2160"/>
                <w:tab w:val="left" w:pos="2880"/>
                <w:tab w:val="left" w:pos="3600"/>
                <w:tab w:val="left" w:pos="4830"/>
                <w:tab w:val="left" w:pos="5280"/>
              </w:tabs>
              <w:overflowPunct w:val="0"/>
              <w:autoSpaceDE w:val="0"/>
              <w:autoSpaceDN w:val="0"/>
              <w:adjustRightInd w:val="0"/>
              <w:spacing w:line="276" w:lineRule="auto"/>
              <w:ind w:right="60"/>
              <w:jc w:val="both"/>
              <w:textAlignment w:val="baseline"/>
              <w:rPr>
                <w:rFonts w:cstheme="minorHAnsi"/>
              </w:rPr>
            </w:pPr>
            <w:r w:rsidRPr="0037224B">
              <w:rPr>
                <w:rFonts w:cstheme="minorHAnsi"/>
              </w:rPr>
              <w:t>The purpose of the job is to ensure the provision of excellent HR Operational services and provision of high standards of customer care and employee relations to all staff at UAL.</w:t>
            </w:r>
          </w:p>
          <w:p w:rsidR="00CE4B80" w:rsidRPr="0037224B" w:rsidRDefault="00CE4B80" w:rsidP="00CE4B80">
            <w:pPr>
              <w:widowControl w:val="0"/>
              <w:tabs>
                <w:tab w:val="left" w:pos="-1200"/>
                <w:tab w:val="left" w:pos="-720"/>
                <w:tab w:val="left" w:pos="0"/>
                <w:tab w:val="left" w:pos="1140"/>
                <w:tab w:val="left" w:pos="2160"/>
                <w:tab w:val="left" w:pos="2880"/>
                <w:tab w:val="left" w:pos="3600"/>
                <w:tab w:val="left" w:pos="4830"/>
                <w:tab w:val="left" w:pos="5280"/>
              </w:tabs>
              <w:overflowPunct w:val="0"/>
              <w:autoSpaceDE w:val="0"/>
              <w:autoSpaceDN w:val="0"/>
              <w:adjustRightInd w:val="0"/>
              <w:spacing w:line="276" w:lineRule="auto"/>
              <w:ind w:right="60"/>
              <w:jc w:val="both"/>
              <w:textAlignment w:val="baseline"/>
              <w:rPr>
                <w:rFonts w:cstheme="minorHAnsi"/>
              </w:rPr>
            </w:pPr>
            <w:r w:rsidRPr="0037224B">
              <w:rPr>
                <w:rFonts w:cstheme="minorHAnsi"/>
              </w:rPr>
              <w:t xml:space="preserve">The Head of HR Operations will lead, manage, co-ordinate and support the efficient delivery of HR operational services to the University. Principally, this will be achieved by continuous improvement of business processes, working closely with the HR Systems team; managing the HR Service operations team, with a very high level of co-ordination and co-operation with senior managers, HRBP’s and  staff based in the Colleges to achieve consistently high standards of service. </w:t>
            </w:r>
          </w:p>
          <w:p w:rsidR="00CE4B80" w:rsidRPr="0037224B" w:rsidRDefault="00CE4B80" w:rsidP="00CE4B80">
            <w:pPr>
              <w:widowControl w:val="0"/>
              <w:tabs>
                <w:tab w:val="left" w:pos="-1200"/>
                <w:tab w:val="left" w:pos="-720"/>
                <w:tab w:val="left" w:pos="0"/>
                <w:tab w:val="left" w:pos="1140"/>
                <w:tab w:val="left" w:pos="2160"/>
                <w:tab w:val="left" w:pos="2880"/>
                <w:tab w:val="left" w:pos="3600"/>
                <w:tab w:val="left" w:pos="4830"/>
                <w:tab w:val="left" w:pos="5280"/>
              </w:tabs>
              <w:overflowPunct w:val="0"/>
              <w:autoSpaceDE w:val="0"/>
              <w:autoSpaceDN w:val="0"/>
              <w:adjustRightInd w:val="0"/>
              <w:spacing w:line="276" w:lineRule="auto"/>
              <w:ind w:right="60"/>
              <w:jc w:val="both"/>
              <w:textAlignment w:val="baseline"/>
              <w:rPr>
                <w:rFonts w:cstheme="minorHAnsi"/>
              </w:rPr>
            </w:pPr>
            <w:r w:rsidRPr="0037224B">
              <w:rPr>
                <w:rFonts w:cstheme="minorHAnsi"/>
              </w:rPr>
              <w:t>Key HR Service Operations comprise: managing and promoting ‘ASK HR’</w:t>
            </w:r>
            <w:r w:rsidRPr="0037224B">
              <w:rPr>
                <w:rFonts w:cstheme="minorHAnsi"/>
                <w:vertAlign w:val="superscript"/>
              </w:rPr>
              <w:footnoteReference w:id="1"/>
            </w:r>
            <w:r w:rsidRPr="0037224B">
              <w:rPr>
                <w:rFonts w:cstheme="minorHAnsi"/>
              </w:rPr>
              <w:t>; leading and managing the HR generalist team (HR Advisors and HR Consultants) including management of ER cases; safeguarding (UKVI and DBS) processes and monitoring;  job evaluation processes; occupational health; all HR operational templates (e.g. grievance and discipline);operationalising HR Policies</w:t>
            </w:r>
            <w:r w:rsidR="00A565D4" w:rsidRPr="0037224B">
              <w:rPr>
                <w:rFonts w:cstheme="minorHAnsi"/>
              </w:rPr>
              <w:t>;</w:t>
            </w:r>
            <w:r w:rsidRPr="0037224B">
              <w:rPr>
                <w:rFonts w:cstheme="minorHAnsi"/>
              </w:rPr>
              <w:t xml:space="preserve"> FOI and SAR requests, HR procurement projects, collation of core management information, statutory returns and reports, trade union relationships and facilities.</w:t>
            </w:r>
          </w:p>
          <w:p w:rsidR="004923F0" w:rsidRPr="0037224B" w:rsidRDefault="004923F0" w:rsidP="00CE4B80">
            <w:pPr>
              <w:widowControl w:val="0"/>
              <w:tabs>
                <w:tab w:val="left" w:pos="-1200"/>
                <w:tab w:val="left" w:pos="-720"/>
                <w:tab w:val="left" w:pos="0"/>
                <w:tab w:val="left" w:pos="1140"/>
                <w:tab w:val="left" w:pos="2160"/>
                <w:tab w:val="left" w:pos="2880"/>
                <w:tab w:val="left" w:pos="3600"/>
                <w:tab w:val="left" w:pos="4830"/>
                <w:tab w:val="left" w:pos="5280"/>
              </w:tabs>
              <w:overflowPunct w:val="0"/>
              <w:autoSpaceDE w:val="0"/>
              <w:autoSpaceDN w:val="0"/>
              <w:adjustRightInd w:val="0"/>
              <w:spacing w:line="276" w:lineRule="auto"/>
              <w:ind w:right="60"/>
              <w:jc w:val="both"/>
              <w:textAlignment w:val="baseline"/>
              <w:rPr>
                <w:rFonts w:cstheme="minorHAnsi"/>
              </w:rPr>
            </w:pPr>
          </w:p>
        </w:tc>
      </w:tr>
      <w:tr w:rsidR="00594C01" w:rsidRPr="0037224B" w:rsidTr="0037224B">
        <w:tc>
          <w:tcPr>
            <w:tcW w:w="9474" w:type="dxa"/>
            <w:gridSpan w:val="3"/>
          </w:tcPr>
          <w:p w:rsidR="00594C01" w:rsidRPr="0037224B" w:rsidRDefault="00594C01" w:rsidP="000B4B43">
            <w:pPr>
              <w:spacing w:before="120" w:after="120"/>
              <w:rPr>
                <w:rFonts w:cstheme="minorHAnsi"/>
                <w:b/>
              </w:rPr>
            </w:pPr>
            <w:r w:rsidRPr="0037224B">
              <w:rPr>
                <w:rFonts w:cstheme="minorHAnsi"/>
                <w:b/>
              </w:rPr>
              <w:t>Duties and Responsibilities</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proactively lead and manage the HR Operations team ensuring that services delivered are accurate, timely and fit for purpose.</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lead and manage the central HR operations team ensuring the delivery of services to a high standard / in line with Service Level Agreements and with a high regard for customer service and satisfaction achieving and maintaining Customer Service Excellence standards.</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be responsible for business process reviews across HR Operations with the purpose of achieving optimum and consistent services.</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continuously promote and develop ASK HR and a customer oriented / service standards approach with clear standards for the delivery of services (SLAs where appropriate) and clear accountability and monitoring arrangements for the delivery of those services.</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be responsible for monitoring and developing the use of operational KPIs / metrics and reports as a means of monitoring service delivery, performance and data quality.</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ensure good communications and co-ordination with College based HR staff and all other key stakeholders across all operational services which achieves consistency of services with any necessary flexibility of approach.</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ensure that HR operational processes, documentation and web based information is up to date and in line with good practice and any relevant statutory provisions, examples of this include contract, disciplinary and grievance letter templates.</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ensure effective safeguarding processes and advice is in place regarding UKVI and DBS requirements and that there is continual and close monitoring of performance in this areas with particular regard to UKVI, QAA and OFSTED audit requirements.</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lead and manage re-procurement processes for HR operational systems as required e.g. e-recruitment; OHS; advertising agency, employee relations system and ensure continuous improvement of operational services as appropriate.</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Provide expert advice to HR teams in regard to Operational HR including EDMS, ER, statutory requirements around resourcing and more generalist advice to wider HR teams as necessary.</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respond to any internal/external audit requirements as appropriate, particularly with regard to any operational elements of audit recommendations e.g. UKVI, DBS, recruitment or other related processes.</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participate and contribute to the leadership of the team as a key member of the HR Services Team Management Group with the Associate  Director of HR Services.</w:t>
            </w:r>
          </w:p>
          <w:p w:rsidR="00CE4B80" w:rsidRPr="0037224B" w:rsidRDefault="00CE4B80" w:rsidP="00CE4B80">
            <w:pPr>
              <w:numPr>
                <w:ilvl w:val="0"/>
                <w:numId w:val="14"/>
              </w:numPr>
              <w:spacing w:before="120" w:after="120"/>
              <w:rPr>
                <w:rFonts w:eastAsia="Calibri" w:cstheme="minorHAnsi"/>
                <w:szCs w:val="19"/>
                <w:lang w:eastAsia="en-US"/>
              </w:rPr>
            </w:pPr>
            <w:r w:rsidRPr="0037224B">
              <w:rPr>
                <w:rFonts w:eastAsia="Calibri" w:cstheme="minorHAnsi"/>
                <w:szCs w:val="19"/>
                <w:lang w:eastAsia="en-US"/>
              </w:rPr>
              <w:t>To support, contribute to and lead as appropriate, delivery of HR Services Operating plan and wider UAL Wellbeing Strategy and People Strategy.</w:t>
            </w:r>
          </w:p>
          <w:p w:rsidR="00CE4B80" w:rsidRPr="0037224B" w:rsidRDefault="00CE4B80" w:rsidP="00CE4B80">
            <w:pPr>
              <w:spacing w:before="120" w:after="120"/>
              <w:rPr>
                <w:rFonts w:eastAsia="Calibri" w:cstheme="minorHAnsi"/>
                <w:b/>
                <w:szCs w:val="19"/>
                <w:lang w:eastAsia="en-US"/>
              </w:rPr>
            </w:pPr>
          </w:p>
          <w:p w:rsidR="00CE4B80" w:rsidRPr="0037224B" w:rsidRDefault="00CE4B80" w:rsidP="00CE4B80">
            <w:pPr>
              <w:spacing w:before="120" w:after="120"/>
              <w:rPr>
                <w:rFonts w:eastAsia="Calibri" w:cstheme="minorHAnsi"/>
                <w:b/>
                <w:szCs w:val="19"/>
                <w:lang w:eastAsia="en-US"/>
              </w:rPr>
            </w:pPr>
            <w:r w:rsidRPr="0037224B">
              <w:rPr>
                <w:rFonts w:eastAsia="Calibri" w:cstheme="minorHAnsi"/>
                <w:b/>
                <w:szCs w:val="19"/>
                <w:lang w:eastAsia="en-US"/>
              </w:rPr>
              <w:t>The objectives over the next 2-3 years are:</w:t>
            </w:r>
          </w:p>
          <w:p w:rsidR="00CE4B80" w:rsidRPr="0037224B" w:rsidRDefault="00CE4B80" w:rsidP="00CE4B80">
            <w:pPr>
              <w:numPr>
                <w:ilvl w:val="0"/>
                <w:numId w:val="15"/>
              </w:numPr>
              <w:spacing w:before="120" w:after="120"/>
              <w:rPr>
                <w:rFonts w:eastAsia="Calibri" w:cstheme="minorHAnsi"/>
                <w:szCs w:val="19"/>
                <w:lang w:eastAsia="en-US"/>
              </w:rPr>
            </w:pPr>
            <w:r w:rsidRPr="0037224B">
              <w:rPr>
                <w:rFonts w:eastAsia="Calibri" w:cstheme="minorHAnsi"/>
                <w:szCs w:val="19"/>
                <w:lang w:eastAsia="en-US"/>
              </w:rPr>
              <w:t xml:space="preserve">Enable wider take up of </w:t>
            </w:r>
            <w:proofErr w:type="spellStart"/>
            <w:r w:rsidRPr="0037224B">
              <w:rPr>
                <w:rFonts w:eastAsia="Calibri" w:cstheme="minorHAnsi"/>
                <w:szCs w:val="19"/>
                <w:lang w:eastAsia="en-US"/>
              </w:rPr>
              <w:t>AskHR</w:t>
            </w:r>
            <w:proofErr w:type="spellEnd"/>
            <w:r w:rsidRPr="0037224B">
              <w:rPr>
                <w:rFonts w:eastAsia="Calibri" w:cstheme="minorHAnsi"/>
                <w:szCs w:val="19"/>
                <w:lang w:eastAsia="en-US"/>
              </w:rPr>
              <w:t xml:space="preserve"> through continued development of the service, establishing consistent ways of working and through management of workload distribution across the Operations team. </w:t>
            </w:r>
          </w:p>
          <w:p w:rsidR="00CE4B80" w:rsidRPr="0037224B" w:rsidRDefault="00CE4B80" w:rsidP="00CE4B80">
            <w:pPr>
              <w:numPr>
                <w:ilvl w:val="0"/>
                <w:numId w:val="15"/>
              </w:numPr>
              <w:spacing w:before="120" w:after="120"/>
              <w:rPr>
                <w:rFonts w:eastAsia="Calibri" w:cstheme="minorHAnsi"/>
                <w:szCs w:val="19"/>
                <w:lang w:eastAsia="en-US"/>
              </w:rPr>
            </w:pPr>
            <w:r w:rsidRPr="0037224B">
              <w:rPr>
                <w:rFonts w:eastAsia="Calibri" w:cstheme="minorHAnsi"/>
                <w:szCs w:val="19"/>
                <w:lang w:eastAsia="en-US"/>
              </w:rPr>
              <w:t>Procurement of e-recruitment and a case management system for employee relations.</w:t>
            </w:r>
          </w:p>
          <w:p w:rsidR="00CE4B80" w:rsidRPr="0037224B" w:rsidRDefault="00CE4B80" w:rsidP="00CE4B80">
            <w:pPr>
              <w:numPr>
                <w:ilvl w:val="0"/>
                <w:numId w:val="15"/>
              </w:numPr>
              <w:spacing w:before="120" w:after="120"/>
              <w:rPr>
                <w:rFonts w:eastAsia="Calibri" w:cstheme="minorHAnsi"/>
                <w:szCs w:val="19"/>
                <w:lang w:eastAsia="en-US"/>
              </w:rPr>
            </w:pPr>
            <w:r w:rsidRPr="0037224B">
              <w:rPr>
                <w:rFonts w:eastAsia="Calibri" w:cstheme="minorHAnsi"/>
                <w:szCs w:val="19"/>
                <w:lang w:eastAsia="en-US"/>
              </w:rPr>
              <w:t>Ensuring audit requirements are implemented, maintained and reviewed in all areas of HR Operations.</w:t>
            </w:r>
          </w:p>
          <w:p w:rsidR="00CE4B80" w:rsidRPr="0037224B" w:rsidRDefault="00CE4B80" w:rsidP="00CE4B80">
            <w:pPr>
              <w:numPr>
                <w:ilvl w:val="0"/>
                <w:numId w:val="15"/>
              </w:numPr>
              <w:spacing w:before="120" w:after="120"/>
              <w:rPr>
                <w:rFonts w:eastAsia="Calibri" w:cstheme="minorHAnsi"/>
                <w:szCs w:val="19"/>
                <w:lang w:eastAsia="en-US"/>
              </w:rPr>
            </w:pPr>
            <w:r w:rsidRPr="0037224B">
              <w:rPr>
                <w:rFonts w:eastAsia="Calibri" w:cstheme="minorHAnsi"/>
                <w:szCs w:val="19"/>
                <w:lang w:eastAsia="en-US"/>
              </w:rPr>
              <w:t xml:space="preserve">Establish and develop a one team approach to HR Operations through focussed, clear development approaches with the HR operations team. </w:t>
            </w:r>
          </w:p>
          <w:p w:rsidR="00CE4B80" w:rsidRPr="0037224B" w:rsidRDefault="00CE4B80" w:rsidP="00CE4B80">
            <w:pPr>
              <w:numPr>
                <w:ilvl w:val="0"/>
                <w:numId w:val="15"/>
              </w:numPr>
              <w:spacing w:before="120" w:after="120"/>
              <w:rPr>
                <w:rFonts w:eastAsia="Calibri" w:cstheme="minorHAnsi"/>
                <w:szCs w:val="19"/>
                <w:lang w:eastAsia="en-US"/>
              </w:rPr>
            </w:pPr>
            <w:r w:rsidRPr="0037224B">
              <w:rPr>
                <w:rFonts w:eastAsia="Calibri" w:cstheme="minorHAnsi"/>
                <w:szCs w:val="19"/>
                <w:lang w:eastAsia="en-US"/>
              </w:rPr>
              <w:t xml:space="preserve">Lead projects which enable continuous improvement in focussed areas to enable delivery of the People Strategy to 2022. </w:t>
            </w:r>
          </w:p>
          <w:p w:rsidR="0037224B" w:rsidRDefault="0037224B" w:rsidP="00CE4B80">
            <w:pPr>
              <w:spacing w:before="120" w:after="120"/>
              <w:rPr>
                <w:rFonts w:eastAsia="Calibri" w:cstheme="minorHAnsi"/>
                <w:b/>
                <w:bCs/>
                <w:szCs w:val="19"/>
                <w:lang w:eastAsia="en-US"/>
              </w:rPr>
            </w:pPr>
          </w:p>
          <w:p w:rsidR="00CE4B80" w:rsidRPr="0037224B" w:rsidRDefault="00CE4B80" w:rsidP="00CE4B80">
            <w:pPr>
              <w:spacing w:before="120" w:after="120"/>
              <w:rPr>
                <w:rFonts w:eastAsia="Calibri" w:cstheme="minorHAnsi"/>
                <w:bCs/>
                <w:szCs w:val="19"/>
                <w:lang w:eastAsia="en-US"/>
              </w:rPr>
            </w:pPr>
            <w:r w:rsidRPr="0037224B">
              <w:rPr>
                <w:rFonts w:eastAsia="Calibri" w:cstheme="minorHAnsi"/>
                <w:b/>
                <w:bCs/>
                <w:szCs w:val="19"/>
                <w:lang w:eastAsia="en-US"/>
              </w:rPr>
              <w:t>Other Conditions:</w:t>
            </w:r>
          </w:p>
          <w:p w:rsidR="00CE4B80" w:rsidRPr="0037224B" w:rsidRDefault="00CE4B80" w:rsidP="00CE4B80">
            <w:pPr>
              <w:spacing w:before="120" w:after="120"/>
              <w:rPr>
                <w:rFonts w:eastAsia="Calibri" w:cstheme="minorHAnsi"/>
                <w:bCs/>
                <w:szCs w:val="19"/>
                <w:lang w:eastAsia="en-US"/>
              </w:rPr>
            </w:pPr>
            <w:r w:rsidRPr="0037224B">
              <w:rPr>
                <w:rFonts w:eastAsia="Calibri" w:cstheme="minorHAnsi"/>
                <w:bCs/>
                <w:szCs w:val="19"/>
                <w:lang w:eastAsia="en-US"/>
              </w:rPr>
              <w:t xml:space="preserve">As a member of the HR Operations Board the following applies: </w:t>
            </w:r>
          </w:p>
          <w:p w:rsidR="00CE4B80" w:rsidRPr="0037224B" w:rsidRDefault="00CE4B80" w:rsidP="00CE4B80">
            <w:pPr>
              <w:numPr>
                <w:ilvl w:val="0"/>
                <w:numId w:val="13"/>
              </w:numPr>
              <w:spacing w:before="120" w:after="120"/>
              <w:rPr>
                <w:rFonts w:eastAsia="Calibri" w:cstheme="minorHAnsi"/>
                <w:szCs w:val="19"/>
                <w:lang w:eastAsia="en-US"/>
              </w:rPr>
            </w:pPr>
            <w:r w:rsidRPr="0037224B">
              <w:rPr>
                <w:rFonts w:eastAsia="Calibri" w:cstheme="minorHAnsi"/>
                <w:szCs w:val="19"/>
                <w:lang w:eastAsia="en-US"/>
              </w:rPr>
              <w:t>To work within the University’s policies and in particular to role model leadership behaviours undertake health and safety duties and responsibilities appropriate to the role, work in accordance with the University’s Equal Opportunities Policy and the Staff Charter, promoting equality and diversity in all work and conduct all financial matters associated with the role in accordance with the University’s policies and procedures, as laid down in the Financial Regulations.</w:t>
            </w:r>
          </w:p>
          <w:p w:rsidR="00CE4B80" w:rsidRPr="0037224B" w:rsidRDefault="00CE4B80" w:rsidP="00CE4B80">
            <w:pPr>
              <w:numPr>
                <w:ilvl w:val="0"/>
                <w:numId w:val="12"/>
              </w:numPr>
              <w:spacing w:before="120" w:after="120"/>
              <w:rPr>
                <w:rFonts w:eastAsia="Calibri" w:cstheme="minorHAnsi"/>
                <w:bCs/>
                <w:szCs w:val="19"/>
                <w:lang w:eastAsia="en-US"/>
              </w:rPr>
            </w:pPr>
            <w:r w:rsidRPr="0037224B">
              <w:rPr>
                <w:rFonts w:eastAsia="Calibri" w:cstheme="minorHAnsi"/>
                <w:bCs/>
                <w:szCs w:val="19"/>
                <w:lang w:eastAsia="en-US"/>
              </w:rPr>
              <w:t>The post holder may be required to work such additional/different hours as may from time to time be necessary for the proper and efficient discharge of her or his duties which may include evenings, Saturdays, Sundays and bank holidays.</w:t>
            </w:r>
          </w:p>
          <w:p w:rsidR="00CE4B80" w:rsidRPr="0037224B" w:rsidRDefault="00CE4B80" w:rsidP="00CE4B80">
            <w:pPr>
              <w:numPr>
                <w:ilvl w:val="0"/>
                <w:numId w:val="12"/>
              </w:numPr>
              <w:spacing w:before="120" w:after="120"/>
              <w:rPr>
                <w:rFonts w:eastAsia="Calibri" w:cstheme="minorHAnsi"/>
                <w:szCs w:val="19"/>
                <w:lang w:eastAsia="en-US"/>
              </w:rPr>
            </w:pPr>
            <w:r w:rsidRPr="0037224B">
              <w:rPr>
                <w:rFonts w:eastAsia="Calibri" w:cstheme="minorHAnsi"/>
                <w:bCs/>
                <w:szCs w:val="19"/>
                <w:lang w:eastAsia="en-US"/>
              </w:rPr>
              <w:t>The post holder will be required to regularly travel to other campuses and sites as necessary.</w:t>
            </w:r>
            <w:r w:rsidRPr="0037224B">
              <w:rPr>
                <w:rFonts w:eastAsia="Calibri" w:cstheme="minorHAnsi"/>
                <w:szCs w:val="19"/>
                <w:lang w:eastAsia="en-US"/>
              </w:rPr>
              <w:t xml:space="preserve"> </w:t>
            </w:r>
          </w:p>
          <w:p w:rsidR="00DE696E" w:rsidRPr="0037224B" w:rsidRDefault="00DE696E" w:rsidP="000B4B43">
            <w:pPr>
              <w:spacing w:after="120"/>
              <w:rPr>
                <w:rFonts w:cstheme="minorHAnsi"/>
                <w:b/>
              </w:rPr>
            </w:pPr>
            <w:r w:rsidRPr="0037224B">
              <w:rPr>
                <w:rFonts w:cstheme="minorHAnsi"/>
                <w:b/>
              </w:rPr>
              <w:t xml:space="preserve">General </w:t>
            </w:r>
          </w:p>
          <w:p w:rsidR="00DE696E" w:rsidRPr="0037224B" w:rsidRDefault="00DE696E" w:rsidP="00550137">
            <w:pPr>
              <w:pStyle w:val="ListParagraph"/>
              <w:numPr>
                <w:ilvl w:val="0"/>
                <w:numId w:val="3"/>
              </w:numPr>
              <w:spacing w:after="120"/>
              <w:rPr>
                <w:rFonts w:cstheme="minorHAnsi"/>
              </w:rPr>
            </w:pPr>
            <w:r w:rsidRPr="0037224B">
              <w:rPr>
                <w:rFonts w:cstheme="minorHAnsi"/>
              </w:rPr>
              <w:t>Assume other reasonable duties consisten</w:t>
            </w:r>
            <w:r w:rsidR="004923F0" w:rsidRPr="0037224B">
              <w:rPr>
                <w:rFonts w:cstheme="minorHAnsi"/>
              </w:rPr>
              <w:t>t with your role, as determined</w:t>
            </w:r>
            <w:r w:rsidRPr="0037224B">
              <w:rPr>
                <w:rFonts w:cstheme="minorHAnsi"/>
              </w:rPr>
              <w:t>, which may be assigned to you anywhere within the University.</w:t>
            </w:r>
          </w:p>
          <w:p w:rsidR="00957928" w:rsidRPr="0037224B" w:rsidRDefault="00957928" w:rsidP="00550137">
            <w:pPr>
              <w:pStyle w:val="ListParagraph"/>
              <w:numPr>
                <w:ilvl w:val="0"/>
                <w:numId w:val="3"/>
              </w:numPr>
              <w:spacing w:after="120"/>
              <w:rPr>
                <w:rFonts w:cstheme="minorHAnsi"/>
              </w:rPr>
            </w:pPr>
            <w:r w:rsidRPr="0037224B">
              <w:rPr>
                <w:rFonts w:cstheme="minorHAnsi"/>
              </w:rPr>
              <w:t>To personally contribute towards reducing the University’s impact on the environment and support actions associated with the UAL Sustainability Manifesto (2016 – 2022</w:t>
            </w:r>
            <w:r w:rsidR="00CE4B80" w:rsidRPr="0037224B">
              <w:rPr>
                <w:rFonts w:cstheme="minorHAnsi"/>
              </w:rPr>
              <w:t>).</w:t>
            </w:r>
          </w:p>
          <w:p w:rsidR="00DE696E" w:rsidRPr="0037224B" w:rsidRDefault="00DE696E" w:rsidP="00550137">
            <w:pPr>
              <w:pStyle w:val="ListParagraph"/>
              <w:numPr>
                <w:ilvl w:val="0"/>
                <w:numId w:val="3"/>
              </w:numPr>
              <w:spacing w:after="120"/>
              <w:rPr>
                <w:rFonts w:cstheme="minorHAnsi"/>
              </w:rPr>
            </w:pPr>
            <w:r w:rsidRPr="0037224B">
              <w:rPr>
                <w:rFonts w:cstheme="minorHAnsi"/>
              </w:rPr>
              <w:t>Undertake continuous personal and professional development, and to support it for any staff you manage through effective use of the University’s Planning, Review and Appraisal scheme and staff development opportunities.</w:t>
            </w:r>
          </w:p>
          <w:p w:rsidR="00594C01" w:rsidRPr="0037224B" w:rsidRDefault="00DE696E" w:rsidP="0037224B">
            <w:pPr>
              <w:pStyle w:val="ListParagraph"/>
              <w:numPr>
                <w:ilvl w:val="0"/>
                <w:numId w:val="3"/>
              </w:numPr>
              <w:spacing w:after="120"/>
              <w:rPr>
                <w:rFonts w:cstheme="minorHAnsi"/>
              </w:rPr>
            </w:pPr>
            <w:r w:rsidRPr="0037224B">
              <w:rPr>
                <w:rFonts w:cstheme="minorHAnsi"/>
              </w:rPr>
              <w:t>Make full use of all information and communication technologies in adherence to data protection policies to meet the requirements of the role and to promote organisational effectiveness.</w:t>
            </w:r>
          </w:p>
        </w:tc>
      </w:tr>
      <w:tr w:rsidR="00594C01" w:rsidRPr="0037224B" w:rsidTr="0037224B">
        <w:trPr>
          <w:trHeight w:val="406"/>
        </w:trPr>
        <w:tc>
          <w:tcPr>
            <w:tcW w:w="9474" w:type="dxa"/>
            <w:gridSpan w:val="3"/>
          </w:tcPr>
          <w:p w:rsidR="004923F0" w:rsidRPr="0037224B" w:rsidRDefault="004923F0" w:rsidP="004923F0">
            <w:pPr>
              <w:ind w:left="360"/>
              <w:rPr>
                <w:rFonts w:cstheme="minorHAnsi"/>
                <w:szCs w:val="22"/>
              </w:rPr>
            </w:pPr>
            <w:r w:rsidRPr="0037224B">
              <w:rPr>
                <w:rFonts w:cstheme="minorHAnsi"/>
                <w:szCs w:val="22"/>
              </w:rPr>
              <w:t xml:space="preserve">KEY </w:t>
            </w:r>
            <w:r w:rsidR="00CE4B80" w:rsidRPr="0037224B">
              <w:rPr>
                <w:rFonts w:cstheme="minorHAnsi"/>
                <w:szCs w:val="22"/>
              </w:rPr>
              <w:t xml:space="preserve">WORKING </w:t>
            </w:r>
            <w:r w:rsidRPr="0037224B">
              <w:rPr>
                <w:rFonts w:cstheme="minorHAnsi"/>
                <w:szCs w:val="22"/>
              </w:rPr>
              <w:t>RELATIONSHIPS</w:t>
            </w:r>
            <w:r w:rsidR="00CE4B80" w:rsidRPr="0037224B">
              <w:rPr>
                <w:rFonts w:cstheme="minorHAnsi"/>
                <w:szCs w:val="22"/>
              </w:rPr>
              <w:t>:</w:t>
            </w:r>
            <w:r w:rsidRPr="0037224B">
              <w:rPr>
                <w:rFonts w:cstheme="minorHAnsi"/>
                <w:szCs w:val="22"/>
              </w:rPr>
              <w:t xml:space="preserve"> </w:t>
            </w:r>
          </w:p>
          <w:p w:rsidR="004923F0" w:rsidRPr="0037224B" w:rsidRDefault="004923F0" w:rsidP="004923F0">
            <w:pPr>
              <w:ind w:left="360"/>
              <w:rPr>
                <w:rFonts w:cstheme="minorHAnsi"/>
                <w:szCs w:val="22"/>
              </w:rPr>
            </w:pPr>
          </w:p>
          <w:p w:rsidR="00CE4B80" w:rsidRPr="0037224B" w:rsidRDefault="00CE4B80" w:rsidP="00CE4B80">
            <w:pPr>
              <w:numPr>
                <w:ilvl w:val="0"/>
                <w:numId w:val="1"/>
              </w:numPr>
              <w:rPr>
                <w:rFonts w:cstheme="minorHAnsi"/>
                <w:szCs w:val="22"/>
              </w:rPr>
            </w:pPr>
            <w:r w:rsidRPr="0037224B">
              <w:rPr>
                <w:rFonts w:cstheme="minorHAnsi"/>
                <w:szCs w:val="22"/>
              </w:rPr>
              <w:t>Head of College / Deputy Vice Chancellor / Vice Chancellor / Directors of College Administration</w:t>
            </w:r>
          </w:p>
          <w:p w:rsidR="00CE4B80" w:rsidRPr="0037224B" w:rsidRDefault="00CE4B80" w:rsidP="00CE4B80">
            <w:pPr>
              <w:numPr>
                <w:ilvl w:val="0"/>
                <w:numId w:val="1"/>
              </w:numPr>
              <w:rPr>
                <w:rFonts w:cstheme="minorHAnsi"/>
                <w:szCs w:val="22"/>
              </w:rPr>
            </w:pPr>
            <w:r w:rsidRPr="0037224B">
              <w:rPr>
                <w:rFonts w:cstheme="minorHAnsi"/>
                <w:szCs w:val="22"/>
              </w:rPr>
              <w:t>College Staffing Administrators</w:t>
            </w:r>
          </w:p>
          <w:p w:rsidR="00CE4B80" w:rsidRPr="0037224B" w:rsidRDefault="00CE4B80" w:rsidP="00CE4B80">
            <w:pPr>
              <w:numPr>
                <w:ilvl w:val="0"/>
                <w:numId w:val="1"/>
              </w:numPr>
              <w:rPr>
                <w:rFonts w:cstheme="minorHAnsi"/>
                <w:szCs w:val="22"/>
              </w:rPr>
            </w:pPr>
            <w:r w:rsidRPr="0037224B">
              <w:rPr>
                <w:rFonts w:cstheme="minorHAnsi"/>
                <w:szCs w:val="22"/>
              </w:rPr>
              <w:t>Deans / Heads of Service</w:t>
            </w:r>
          </w:p>
          <w:p w:rsidR="00CE4B80" w:rsidRPr="0037224B" w:rsidRDefault="00CE4B80" w:rsidP="00CE4B80">
            <w:pPr>
              <w:numPr>
                <w:ilvl w:val="0"/>
                <w:numId w:val="1"/>
              </w:numPr>
              <w:rPr>
                <w:rFonts w:cstheme="minorHAnsi"/>
                <w:szCs w:val="22"/>
                <w:lang w:val="en-US"/>
              </w:rPr>
            </w:pPr>
            <w:r w:rsidRPr="0037224B">
              <w:rPr>
                <w:rFonts w:cstheme="minorHAnsi"/>
                <w:szCs w:val="22"/>
              </w:rPr>
              <w:t xml:space="preserve">HR SMT and wider HR roles including HR Systems, HRBP’s and People Strategy team members </w:t>
            </w:r>
          </w:p>
          <w:p w:rsidR="00CE4B80" w:rsidRPr="0037224B" w:rsidRDefault="00CE4B80" w:rsidP="00CE4B80">
            <w:pPr>
              <w:numPr>
                <w:ilvl w:val="0"/>
                <w:numId w:val="1"/>
              </w:numPr>
              <w:rPr>
                <w:rFonts w:cstheme="minorHAnsi"/>
                <w:szCs w:val="22"/>
                <w:lang w:val="en-US"/>
              </w:rPr>
            </w:pPr>
            <w:r w:rsidRPr="0037224B">
              <w:rPr>
                <w:rFonts w:cstheme="minorHAnsi"/>
                <w:szCs w:val="22"/>
              </w:rPr>
              <w:t>Staffing Administrators</w:t>
            </w:r>
          </w:p>
          <w:p w:rsidR="00CE4B80" w:rsidRPr="0037224B" w:rsidRDefault="00CE4B80" w:rsidP="00CE4B80">
            <w:pPr>
              <w:numPr>
                <w:ilvl w:val="0"/>
                <w:numId w:val="1"/>
              </w:numPr>
              <w:rPr>
                <w:rFonts w:cstheme="minorHAnsi"/>
                <w:szCs w:val="22"/>
                <w:lang w:val="en-US"/>
              </w:rPr>
            </w:pPr>
            <w:r w:rsidRPr="0037224B">
              <w:rPr>
                <w:rFonts w:cstheme="minorHAnsi"/>
                <w:szCs w:val="22"/>
              </w:rPr>
              <w:t>Procurement, internal and external legal teams, immigration lawyers</w:t>
            </w:r>
          </w:p>
          <w:p w:rsidR="00CE4B80" w:rsidRPr="0037224B" w:rsidRDefault="00CE4B80" w:rsidP="00CE4B80">
            <w:pPr>
              <w:numPr>
                <w:ilvl w:val="0"/>
                <w:numId w:val="1"/>
              </w:numPr>
              <w:rPr>
                <w:rFonts w:cstheme="minorHAnsi"/>
                <w:szCs w:val="22"/>
                <w:lang w:val="en-US"/>
              </w:rPr>
            </w:pPr>
            <w:r w:rsidRPr="0037224B">
              <w:rPr>
                <w:rFonts w:cstheme="minorHAnsi"/>
                <w:szCs w:val="22"/>
              </w:rPr>
              <w:t>UKVI</w:t>
            </w:r>
          </w:p>
          <w:p w:rsidR="00CE4B80" w:rsidRPr="0037224B" w:rsidRDefault="00CE4B80" w:rsidP="00CE4B80">
            <w:pPr>
              <w:numPr>
                <w:ilvl w:val="0"/>
                <w:numId w:val="1"/>
              </w:numPr>
              <w:rPr>
                <w:rFonts w:cstheme="minorHAnsi"/>
                <w:szCs w:val="22"/>
                <w:lang w:val="en-US"/>
              </w:rPr>
            </w:pPr>
            <w:r w:rsidRPr="0037224B">
              <w:rPr>
                <w:rFonts w:cstheme="minorHAnsi"/>
                <w:szCs w:val="22"/>
              </w:rPr>
              <w:t xml:space="preserve">DBS </w:t>
            </w:r>
          </w:p>
          <w:p w:rsidR="00CE4B80" w:rsidRPr="0037224B" w:rsidRDefault="00CE4B80" w:rsidP="00CE4B80">
            <w:pPr>
              <w:numPr>
                <w:ilvl w:val="0"/>
                <w:numId w:val="1"/>
              </w:numPr>
              <w:rPr>
                <w:rFonts w:cstheme="minorHAnsi"/>
                <w:szCs w:val="22"/>
                <w:lang w:val="en-US"/>
              </w:rPr>
            </w:pPr>
            <w:r w:rsidRPr="0037224B">
              <w:rPr>
                <w:rFonts w:cstheme="minorHAnsi"/>
                <w:szCs w:val="22"/>
              </w:rPr>
              <w:t>Trades Union</w:t>
            </w:r>
          </w:p>
          <w:p w:rsidR="001C6D22" w:rsidRPr="0037224B" w:rsidRDefault="00CE4B80" w:rsidP="00CE4B80">
            <w:pPr>
              <w:pStyle w:val="ListParagraph"/>
              <w:numPr>
                <w:ilvl w:val="0"/>
                <w:numId w:val="1"/>
              </w:numPr>
              <w:rPr>
                <w:rFonts w:cstheme="minorHAnsi"/>
              </w:rPr>
            </w:pPr>
            <w:r w:rsidRPr="0037224B">
              <w:rPr>
                <w:rFonts w:cstheme="minorHAnsi"/>
                <w:szCs w:val="22"/>
              </w:rPr>
              <w:t>External suppliers</w:t>
            </w:r>
          </w:p>
        </w:tc>
      </w:tr>
      <w:tr w:rsidR="00594C01" w:rsidRPr="0037224B" w:rsidTr="0037224B">
        <w:tc>
          <w:tcPr>
            <w:tcW w:w="9474" w:type="dxa"/>
            <w:gridSpan w:val="3"/>
          </w:tcPr>
          <w:p w:rsidR="00A565D4" w:rsidRPr="0037224B" w:rsidRDefault="00A565D4" w:rsidP="004923F0">
            <w:pPr>
              <w:keepNext/>
              <w:outlineLvl w:val="3"/>
              <w:rPr>
                <w:rFonts w:cstheme="minorHAnsi"/>
                <w:b/>
                <w:bCs/>
                <w:szCs w:val="22"/>
                <w:u w:val="single"/>
                <w:lang w:eastAsia="en-US"/>
              </w:rPr>
            </w:pPr>
          </w:p>
          <w:p w:rsidR="004923F0" w:rsidRPr="0037224B" w:rsidRDefault="004923F0" w:rsidP="004923F0">
            <w:pPr>
              <w:keepNext/>
              <w:outlineLvl w:val="3"/>
              <w:rPr>
                <w:rFonts w:cstheme="minorHAnsi"/>
                <w:b/>
                <w:bCs/>
                <w:szCs w:val="22"/>
                <w:u w:val="single"/>
                <w:lang w:eastAsia="en-US"/>
              </w:rPr>
            </w:pPr>
            <w:r w:rsidRPr="0037224B">
              <w:rPr>
                <w:rFonts w:cstheme="minorHAnsi"/>
                <w:b/>
                <w:bCs/>
                <w:szCs w:val="22"/>
                <w:u w:val="single"/>
                <w:lang w:eastAsia="en-US"/>
              </w:rPr>
              <w:t>Specific Management Responsibilities:</w:t>
            </w:r>
          </w:p>
          <w:p w:rsidR="004923F0" w:rsidRPr="0037224B" w:rsidRDefault="004923F0" w:rsidP="004923F0">
            <w:pPr>
              <w:rPr>
                <w:rFonts w:eastAsia="Calibri" w:cstheme="minorHAnsi"/>
                <w:szCs w:val="22"/>
                <w:lang w:eastAsia="en-US"/>
              </w:rPr>
            </w:pPr>
          </w:p>
          <w:p w:rsidR="00CE4B80" w:rsidRPr="0037224B" w:rsidRDefault="00CE4B80" w:rsidP="004923F0">
            <w:pPr>
              <w:rPr>
                <w:rFonts w:eastAsia="Calibri" w:cstheme="minorHAnsi"/>
                <w:szCs w:val="22"/>
                <w:lang w:eastAsia="en-US"/>
              </w:rPr>
            </w:pPr>
          </w:p>
          <w:p w:rsidR="00CE4B80" w:rsidRPr="0037224B" w:rsidRDefault="00CE4B80" w:rsidP="00CE4B80">
            <w:pPr>
              <w:rPr>
                <w:rFonts w:eastAsia="Calibri" w:cstheme="minorHAnsi"/>
                <w:szCs w:val="22"/>
                <w:lang w:val="en-US" w:eastAsia="en-US"/>
              </w:rPr>
            </w:pPr>
            <w:r w:rsidRPr="0037224B">
              <w:rPr>
                <w:rFonts w:eastAsia="Calibri" w:cstheme="minorHAnsi"/>
                <w:b/>
                <w:szCs w:val="22"/>
                <w:lang w:val="en-US" w:eastAsia="en-US"/>
              </w:rPr>
              <w:t xml:space="preserve">Staffing: </w:t>
            </w:r>
            <w:r w:rsidRPr="0037224B">
              <w:rPr>
                <w:rFonts w:eastAsia="Calibri" w:cstheme="minorHAnsi"/>
                <w:szCs w:val="22"/>
                <w:lang w:val="en-US" w:eastAsia="en-US"/>
              </w:rPr>
              <w:t>direct line management of the HR operations team (HR Generalists) linking as appropriate with College based HR Business Partners.</w:t>
            </w:r>
          </w:p>
          <w:p w:rsidR="00CE4B80" w:rsidRPr="0037224B" w:rsidRDefault="00CE4B80" w:rsidP="00CE4B80">
            <w:pPr>
              <w:rPr>
                <w:rFonts w:eastAsia="Calibri" w:cstheme="minorHAnsi"/>
                <w:b/>
                <w:szCs w:val="22"/>
                <w:u w:val="single"/>
                <w:lang w:val="en-US" w:eastAsia="en-US"/>
              </w:rPr>
            </w:pPr>
          </w:p>
          <w:p w:rsidR="00CE4B80" w:rsidRPr="0037224B" w:rsidRDefault="00CE4B80" w:rsidP="00CE4B80">
            <w:pPr>
              <w:rPr>
                <w:rFonts w:eastAsia="Calibri" w:cstheme="minorHAnsi"/>
                <w:szCs w:val="22"/>
                <w:lang w:val="en-US" w:eastAsia="en-US"/>
              </w:rPr>
            </w:pPr>
            <w:r w:rsidRPr="0037224B">
              <w:rPr>
                <w:rFonts w:eastAsia="Calibri" w:cstheme="minorHAnsi"/>
                <w:b/>
                <w:szCs w:val="22"/>
                <w:lang w:val="en-US" w:eastAsia="en-US"/>
              </w:rPr>
              <w:t>Budgets</w:t>
            </w:r>
            <w:r w:rsidRPr="0037224B">
              <w:rPr>
                <w:rFonts w:eastAsia="Calibri" w:cstheme="minorHAnsi"/>
                <w:szCs w:val="22"/>
                <w:lang w:val="en-US" w:eastAsia="en-US"/>
              </w:rPr>
              <w:t>: EAP £26k OHA £50k Procurement processes for HR.</w:t>
            </w:r>
          </w:p>
          <w:p w:rsidR="00CE4B80" w:rsidRPr="0037224B" w:rsidRDefault="00CE4B80" w:rsidP="00CE4B80">
            <w:pPr>
              <w:rPr>
                <w:rFonts w:eastAsia="Calibri" w:cstheme="minorHAnsi"/>
                <w:szCs w:val="22"/>
                <w:lang w:val="en-US" w:eastAsia="en-US"/>
              </w:rPr>
            </w:pPr>
          </w:p>
          <w:p w:rsidR="00CE4B80" w:rsidRPr="0037224B" w:rsidRDefault="00CE4B80" w:rsidP="00CE4B80">
            <w:pPr>
              <w:rPr>
                <w:rFonts w:eastAsia="Calibri" w:cstheme="minorHAnsi"/>
                <w:szCs w:val="22"/>
                <w:lang w:eastAsia="en-US"/>
              </w:rPr>
            </w:pPr>
            <w:r w:rsidRPr="0037224B">
              <w:rPr>
                <w:rFonts w:eastAsia="Calibri" w:cstheme="minorHAnsi"/>
                <w:b/>
                <w:szCs w:val="22"/>
                <w:lang w:eastAsia="en-US"/>
              </w:rPr>
              <w:t>Other</w:t>
            </w:r>
            <w:r w:rsidRPr="0037224B">
              <w:rPr>
                <w:rFonts w:eastAsia="Calibri" w:cstheme="minorHAnsi"/>
                <w:szCs w:val="22"/>
                <w:lang w:eastAsia="en-US"/>
              </w:rPr>
              <w:t xml:space="preserve"> (e.g. accommodation; equipment): N/A</w:t>
            </w:r>
          </w:p>
          <w:p w:rsidR="000B4B43" w:rsidRPr="0037224B" w:rsidRDefault="000B4B43" w:rsidP="00C007C8">
            <w:pPr>
              <w:rPr>
                <w:rFonts w:cstheme="minorHAnsi"/>
              </w:rPr>
            </w:pPr>
          </w:p>
        </w:tc>
      </w:tr>
    </w:tbl>
    <w:p w:rsidR="00594C01" w:rsidRPr="0037224B" w:rsidRDefault="00594C01" w:rsidP="00C007C8">
      <w:pPr>
        <w:rPr>
          <w:rFonts w:cstheme="minorHAnsi"/>
        </w:rPr>
      </w:pPr>
    </w:p>
    <w:p w:rsidR="001C6D22" w:rsidRPr="0037224B" w:rsidRDefault="00FC2F78" w:rsidP="00815AAD">
      <w:pPr>
        <w:ind w:left="-142"/>
        <w:rPr>
          <w:rFonts w:cstheme="minorHAnsi"/>
        </w:rPr>
      </w:pPr>
      <w:r w:rsidRPr="0037224B">
        <w:rPr>
          <w:rFonts w:cstheme="minorHAnsi"/>
        </w:rPr>
        <w:lastRenderedPageBreak/>
        <w:t>Last updated</w:t>
      </w:r>
      <w:r w:rsidR="00C007C8" w:rsidRPr="0037224B">
        <w:rPr>
          <w:rFonts w:cstheme="minorHAnsi"/>
        </w:rPr>
        <w:t xml:space="preserve">: </w:t>
      </w:r>
      <w:r w:rsidR="004923F0" w:rsidRPr="0037224B">
        <w:rPr>
          <w:rFonts w:cstheme="minorHAnsi"/>
        </w:rPr>
        <w:t>June 2018</w:t>
      </w:r>
    </w:p>
    <w:p w:rsidR="001C6D22" w:rsidRPr="0037224B" w:rsidRDefault="001C6D22" w:rsidP="00815AAD">
      <w:pPr>
        <w:ind w:left="-142"/>
        <w:rPr>
          <w:rFonts w:cstheme="minorHAnsi"/>
        </w:rPr>
      </w:pPr>
    </w:p>
    <w:p w:rsidR="001C6D22" w:rsidRPr="0037224B" w:rsidRDefault="001C6D22" w:rsidP="00815AAD">
      <w:pPr>
        <w:ind w:left="-142"/>
        <w:rPr>
          <w:rFonts w:cstheme="minorHAnsi"/>
        </w:rPr>
      </w:pPr>
    </w:p>
    <w:p w:rsidR="00DE696E" w:rsidRPr="0037224B" w:rsidRDefault="00DE696E" w:rsidP="00815AAD">
      <w:pPr>
        <w:ind w:left="-142"/>
        <w:rPr>
          <w:rFonts w:cstheme="minorHAnsi"/>
        </w:rPr>
      </w:pPr>
      <w:r w:rsidRPr="0037224B">
        <w:rPr>
          <w:rFonts w:cstheme="minorHAnsi"/>
        </w:rPr>
        <w:br w:type="page"/>
      </w:r>
    </w:p>
    <w:tbl>
      <w:tblPr>
        <w:tblpPr w:leftFromText="180" w:rightFromText="180" w:horzAnchor="margin" w:tblpXSpec="center" w:tblpY="-465"/>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0"/>
      </w:tblGrid>
      <w:tr w:rsidR="00CE4B80" w:rsidRPr="0037224B" w:rsidTr="00CE4B80">
        <w:trPr>
          <w:trHeight w:val="70"/>
        </w:trPr>
        <w:tc>
          <w:tcPr>
            <w:tcW w:w="10440" w:type="dxa"/>
            <w:tcBorders>
              <w:top w:val="single" w:sz="4" w:space="0" w:color="auto"/>
              <w:left w:val="single" w:sz="4" w:space="0" w:color="auto"/>
              <w:bottom w:val="single" w:sz="4" w:space="0" w:color="auto"/>
              <w:right w:val="single" w:sz="4" w:space="0" w:color="auto"/>
            </w:tcBorders>
          </w:tcPr>
          <w:p w:rsidR="00CE4B80" w:rsidRPr="0037224B" w:rsidRDefault="00CE4B80" w:rsidP="00CE4B80">
            <w:pPr>
              <w:rPr>
                <w:rFonts w:eastAsia="Calibri" w:cstheme="minorHAnsi"/>
                <w:b/>
                <w:szCs w:val="22"/>
                <w:lang w:val="en-US" w:eastAsia="en-US"/>
              </w:rPr>
            </w:pPr>
            <w:r w:rsidRPr="0037224B">
              <w:rPr>
                <w:rFonts w:eastAsia="Calibri" w:cstheme="minorHAnsi"/>
                <w:b/>
                <w:szCs w:val="22"/>
                <w:lang w:val="en-US" w:eastAsia="en-US"/>
              </w:rPr>
              <w:lastRenderedPageBreak/>
              <w:t>Person Specification:</w:t>
            </w:r>
          </w:p>
          <w:p w:rsidR="00CE4B80" w:rsidRPr="0037224B" w:rsidRDefault="00CE4B80" w:rsidP="00CE4B80">
            <w:pPr>
              <w:rPr>
                <w:rFonts w:eastAsia="Calibri" w:cstheme="minorHAnsi"/>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9689"/>
            </w:tblGrid>
            <w:tr w:rsidR="00CE4B80" w:rsidRPr="0037224B" w:rsidTr="009C47DC">
              <w:tc>
                <w:tcPr>
                  <w:tcW w:w="10209" w:type="dxa"/>
                  <w:gridSpan w:val="2"/>
                  <w:shd w:val="clear" w:color="auto" w:fill="auto"/>
                </w:tcPr>
                <w:p w:rsidR="00CE4B80" w:rsidRPr="0037224B" w:rsidRDefault="00CE4B80" w:rsidP="0037224B">
                  <w:pPr>
                    <w:framePr w:hSpace="180" w:wrap="around" w:hAnchor="margin" w:xAlign="center" w:y="-465"/>
                    <w:rPr>
                      <w:rFonts w:eastAsia="Calibri" w:cstheme="minorHAnsi"/>
                      <w:b/>
                      <w:szCs w:val="22"/>
                      <w:lang w:eastAsia="en-US"/>
                    </w:rPr>
                  </w:pPr>
                  <w:r w:rsidRPr="0037224B">
                    <w:rPr>
                      <w:rFonts w:eastAsia="Calibri" w:cstheme="minorHAnsi"/>
                      <w:b/>
                      <w:szCs w:val="22"/>
                      <w:lang w:eastAsia="en-US"/>
                    </w:rPr>
                    <w:t>Skills, Knowledge and Experience</w:t>
                  </w:r>
                </w:p>
              </w:tc>
            </w:tr>
            <w:tr w:rsidR="00CE4B80" w:rsidRPr="0037224B" w:rsidTr="009C47DC">
              <w:tc>
                <w:tcPr>
                  <w:tcW w:w="10209" w:type="dxa"/>
                  <w:gridSpan w:val="2"/>
                  <w:shd w:val="clear" w:color="auto" w:fill="auto"/>
                </w:tcPr>
                <w:p w:rsidR="00CE4B80" w:rsidRPr="0037224B" w:rsidRDefault="00CE4B80" w:rsidP="0037224B">
                  <w:pPr>
                    <w:framePr w:hSpace="180" w:wrap="around" w:hAnchor="margin" w:xAlign="center" w:y="-465"/>
                    <w:rPr>
                      <w:rFonts w:eastAsia="Calibri" w:cstheme="minorHAnsi"/>
                      <w:b/>
                      <w:szCs w:val="22"/>
                      <w:lang w:eastAsia="en-US"/>
                    </w:rPr>
                  </w:pPr>
                  <w:r w:rsidRPr="0037224B">
                    <w:rPr>
                      <w:rFonts w:eastAsia="Calibri" w:cstheme="minorHAnsi"/>
                      <w:b/>
                      <w:szCs w:val="22"/>
                      <w:lang w:eastAsia="en-US"/>
                    </w:rPr>
                    <w:t>Essential Requirements for successful delivery in this role:</w:t>
                  </w:r>
                </w:p>
                <w:p w:rsidR="00CE4B80" w:rsidRPr="0037224B" w:rsidRDefault="00CE4B80" w:rsidP="0037224B">
                  <w:pPr>
                    <w:framePr w:hSpace="180" w:wrap="around" w:hAnchor="margin" w:xAlign="center" w:y="-465"/>
                    <w:rPr>
                      <w:rFonts w:eastAsia="Calibri" w:cstheme="minorHAnsi"/>
                      <w:b/>
                      <w:szCs w:val="22"/>
                      <w:lang w:eastAsia="en-US"/>
                    </w:rPr>
                  </w:pP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1</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Substantial and proven experience of leading, building and developing a consistently high performing successful HR operational and HR administration team(s).</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2</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Detailed and expert knowledge of all aspects of HR operations and best practice including electronic document management system, service centre telephony and systems employee relations, statutory HR requirements (DBS, UKVI etc.) and a working knowledge of customer service excellence frameworks.</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3.</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CIPD qualified (F or MCIPD) including demonstration and evidence of contemporary approaches to HR operational management and service provision and able to demonstrable experience of operational employee resourcing, relations and policies, capability management and change management</w:t>
                  </w:r>
                  <w:r w:rsidR="002144B6" w:rsidRPr="0037224B">
                    <w:rPr>
                      <w:rFonts w:eastAsia="Calibri" w:cstheme="minorHAnsi"/>
                      <w:szCs w:val="22"/>
                      <w:lang w:eastAsia="en-US"/>
                    </w:rPr>
                    <w:t>.</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4</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 xml:space="preserve">Excellent interpersonal and relationship building skills, with the ability to empathise, influence and negotiate, collaborate with a diverse range of stakeholders and to a high level. </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5</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Ability to engage others in driving plans forward with energy and credibility and significant ability to communicate effectively orally and in writing adapting the message for a diverse audience in an inclusive and accessible way.</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6</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 xml:space="preserve">Proven track record of delivering interventions to improve HR operations and support resourcing and recruitment activities ensuring the organisation is not put at risk whilst still working collaboratively in a diverse environment. </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7</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Relevant evidence of continuous improvement in all areas of HR Operations, including cost savings arising from getting things right first time, business cases for investments being approved e.g. non-salary and capital expenditure.</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8</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Proven ability to plan and manage conflicting priorities and pressure of work through resources appropriately to achieve and meet deadlines and deliver on time and to budget</w:t>
                  </w:r>
                  <w:r w:rsidR="002144B6" w:rsidRPr="0037224B">
                    <w:rPr>
                      <w:rFonts w:eastAsia="Calibri" w:cstheme="minorHAnsi"/>
                      <w:szCs w:val="22"/>
                      <w:lang w:eastAsia="en-US"/>
                    </w:rPr>
                    <w:t>.</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9</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Significant knowledge and experience of development of HR operational teams, thereby ensuring that the University fulfils its statutory obligations and minimises risks of breaches of statutory obligations.</w:t>
                  </w:r>
                </w:p>
              </w:tc>
            </w:tr>
            <w:tr w:rsidR="00CE4B80" w:rsidRPr="0037224B" w:rsidTr="009C47DC">
              <w:trPr>
                <w:trHeight w:val="505"/>
              </w:trPr>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10</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Proven track record of continuous professional development and is an active participant in specialist networks in their field(s) of expertise.</w:t>
                  </w:r>
                </w:p>
              </w:tc>
            </w:tr>
            <w:tr w:rsidR="00CE4B80" w:rsidRPr="0037224B" w:rsidTr="009C47DC">
              <w:tc>
                <w:tcPr>
                  <w:tcW w:w="520"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11</w:t>
                  </w:r>
                </w:p>
              </w:tc>
              <w:tc>
                <w:tcPr>
                  <w:tcW w:w="9689" w:type="dxa"/>
                  <w:shd w:val="clear" w:color="auto" w:fill="auto"/>
                </w:tcPr>
                <w:p w:rsidR="00CE4B80" w:rsidRPr="0037224B" w:rsidRDefault="00CE4B80" w:rsidP="0037224B">
                  <w:pPr>
                    <w:framePr w:hSpace="180" w:wrap="around" w:hAnchor="margin" w:xAlign="center" w:y="-465"/>
                    <w:rPr>
                      <w:rFonts w:eastAsia="Calibri" w:cstheme="minorHAnsi"/>
                      <w:szCs w:val="22"/>
                      <w:lang w:eastAsia="en-US"/>
                    </w:rPr>
                  </w:pPr>
                  <w:r w:rsidRPr="0037224B">
                    <w:rPr>
                      <w:rFonts w:eastAsia="Calibri" w:cstheme="minorHAnsi"/>
                      <w:szCs w:val="22"/>
                      <w:lang w:eastAsia="en-US"/>
                    </w:rPr>
                    <w:t xml:space="preserve">Is able to demonstrate with confidence the ability to lead, </w:t>
                  </w:r>
                  <w:r w:rsidR="002144B6" w:rsidRPr="0037224B">
                    <w:rPr>
                      <w:rFonts w:eastAsia="Calibri" w:cstheme="minorHAnsi"/>
                      <w:szCs w:val="22"/>
                      <w:lang w:eastAsia="en-US"/>
                    </w:rPr>
                    <w:t xml:space="preserve">manage, track and enable </w:t>
                  </w:r>
                  <w:r w:rsidRPr="0037224B">
                    <w:rPr>
                      <w:rFonts w:eastAsia="Calibri" w:cstheme="minorHAnsi"/>
                      <w:szCs w:val="22"/>
                      <w:lang w:eastAsia="en-US"/>
                    </w:rPr>
                    <w:t>continuous improvement in HR operational processes, HR operational financial management and has high levels of skills in strategic analysis, interpretation and reporting of relevant data for impact and use internally and externally to HR to inform planning and decisions to be ta</w:t>
                  </w:r>
                  <w:r w:rsidR="002144B6" w:rsidRPr="0037224B">
                    <w:rPr>
                      <w:rFonts w:eastAsia="Calibri" w:cstheme="minorHAnsi"/>
                      <w:szCs w:val="22"/>
                      <w:lang w:eastAsia="en-US"/>
                    </w:rPr>
                    <w:t>ken.</w:t>
                  </w:r>
                </w:p>
              </w:tc>
            </w:tr>
          </w:tbl>
          <w:p w:rsidR="00CE4B80" w:rsidRPr="0037224B" w:rsidRDefault="00CE4B80" w:rsidP="00CE4B80">
            <w:pPr>
              <w:rPr>
                <w:rFonts w:eastAsia="Calibri" w:cstheme="minorHAnsi"/>
                <w:szCs w:val="22"/>
                <w:lang w:eastAsia="en-US"/>
              </w:rPr>
            </w:pPr>
            <w:r w:rsidRPr="0037224B">
              <w:rPr>
                <w:rFonts w:eastAsia="Calibri" w:cstheme="minorHAnsi"/>
                <w:szCs w:val="22"/>
                <w:lang w:eastAsia="en-US"/>
              </w:rPr>
              <w:t xml:space="preserve"> </w:t>
            </w:r>
            <w:r w:rsidRPr="0037224B">
              <w:rPr>
                <w:rFonts w:eastAsia="Calibri" w:cstheme="minorHAnsi"/>
                <w:szCs w:val="22"/>
                <w:lang w:eastAsia="en-US"/>
              </w:rPr>
              <w:br/>
            </w:r>
          </w:p>
          <w:p w:rsidR="00CE4B80" w:rsidRPr="0037224B" w:rsidRDefault="00CE4B80" w:rsidP="00CE4B80">
            <w:pPr>
              <w:rPr>
                <w:rFonts w:eastAsia="Calibri" w:cstheme="minorHAnsi"/>
                <w:szCs w:val="22"/>
                <w:lang w:eastAsia="en-US"/>
              </w:rPr>
            </w:pPr>
          </w:p>
          <w:p w:rsidR="00CE4B80" w:rsidRPr="0037224B" w:rsidRDefault="00CE4B80" w:rsidP="00CE4B80">
            <w:pPr>
              <w:rPr>
                <w:rFonts w:eastAsia="Calibri" w:cstheme="minorHAnsi"/>
                <w:szCs w:val="22"/>
                <w:lang w:eastAsia="en-US"/>
              </w:rPr>
            </w:pPr>
          </w:p>
        </w:tc>
      </w:tr>
    </w:tbl>
    <w:p w:rsidR="00550137" w:rsidRPr="0037224B" w:rsidRDefault="00550137" w:rsidP="00550137">
      <w:pPr>
        <w:rPr>
          <w:rFonts w:eastAsia="Calibri" w:cstheme="minorHAnsi"/>
          <w:b/>
          <w:sz w:val="24"/>
          <w:szCs w:val="22"/>
          <w:lang w:eastAsia="en-US"/>
        </w:rPr>
      </w:pPr>
    </w:p>
    <w:p w:rsidR="00DE696E" w:rsidRPr="0037224B" w:rsidRDefault="00DE696E" w:rsidP="00DE696E">
      <w:pPr>
        <w:spacing w:before="120"/>
        <w:rPr>
          <w:rFonts w:cstheme="minorHAnsi"/>
        </w:rPr>
      </w:pPr>
      <w:r w:rsidRPr="0037224B">
        <w:rPr>
          <w:rFonts w:cstheme="minorHAnsi"/>
        </w:rPr>
        <w:t xml:space="preserve">Last updated: </w:t>
      </w:r>
      <w:r w:rsidR="004923F0" w:rsidRPr="0037224B">
        <w:rPr>
          <w:rFonts w:cstheme="minorHAnsi"/>
        </w:rPr>
        <w:t>June 2018</w:t>
      </w:r>
    </w:p>
    <w:p w:rsidR="004333A8" w:rsidRPr="0037224B" w:rsidRDefault="004333A8" w:rsidP="00C007C8">
      <w:pPr>
        <w:rPr>
          <w:rFonts w:cstheme="minorHAnsi"/>
        </w:rPr>
      </w:pPr>
      <w:bookmarkStart w:id="0" w:name="_GoBack"/>
      <w:bookmarkEnd w:id="0"/>
    </w:p>
    <w:p w:rsidR="00594C01" w:rsidRPr="0037224B" w:rsidRDefault="00594C01" w:rsidP="00C007C8">
      <w:pPr>
        <w:rPr>
          <w:rFonts w:cstheme="minorHAnsi"/>
        </w:rPr>
      </w:pPr>
    </w:p>
    <w:sectPr w:rsidR="00594C01" w:rsidRPr="0037224B"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 w:id="1">
    <w:p w:rsidR="00CE4B80" w:rsidRDefault="00CE4B80" w:rsidP="00CE4B80">
      <w:pPr>
        <w:pStyle w:val="FootnoteText"/>
      </w:pPr>
      <w:r>
        <w:rPr>
          <w:rStyle w:val="FootnoteReference"/>
        </w:rPr>
        <w:footnoteRef/>
      </w:r>
      <w:r>
        <w:t xml:space="preserve"> ASK HR is the ‘brand’ name for operational HR Customer Relations Management systems and processes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D4"/>
    <w:multiLevelType w:val="hybridMultilevel"/>
    <w:tmpl w:val="B41C3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92DEF"/>
    <w:multiLevelType w:val="hybridMultilevel"/>
    <w:tmpl w:val="BE3C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D6171"/>
    <w:multiLevelType w:val="hybridMultilevel"/>
    <w:tmpl w:val="D256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B4125"/>
    <w:multiLevelType w:val="hybridMultilevel"/>
    <w:tmpl w:val="543C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90B99"/>
    <w:multiLevelType w:val="hybridMultilevel"/>
    <w:tmpl w:val="FFFFFFFF"/>
    <w:lvl w:ilvl="0" w:tplc="5ABA033E">
      <w:start w:val="1"/>
      <w:numFmt w:val="bullet"/>
      <w:lvlText w:val=""/>
      <w:lvlJc w:val="left"/>
      <w:pPr>
        <w:ind w:left="720" w:hanging="360"/>
      </w:pPr>
      <w:rPr>
        <w:rFonts w:ascii="Symbol" w:hAnsi="Symbol" w:hint="default"/>
      </w:rPr>
    </w:lvl>
    <w:lvl w:ilvl="1" w:tplc="D1D8FB74">
      <w:start w:val="1"/>
      <w:numFmt w:val="bullet"/>
      <w:lvlText w:val="o"/>
      <w:lvlJc w:val="left"/>
      <w:pPr>
        <w:ind w:left="1440" w:hanging="360"/>
      </w:pPr>
      <w:rPr>
        <w:rFonts w:ascii="Courier New" w:hAnsi="Courier New" w:hint="default"/>
      </w:rPr>
    </w:lvl>
    <w:lvl w:ilvl="2" w:tplc="310624BE">
      <w:start w:val="1"/>
      <w:numFmt w:val="bullet"/>
      <w:lvlText w:val=""/>
      <w:lvlJc w:val="left"/>
      <w:pPr>
        <w:ind w:left="2160" w:hanging="360"/>
      </w:pPr>
      <w:rPr>
        <w:rFonts w:ascii="Wingdings" w:hAnsi="Wingdings" w:hint="default"/>
      </w:rPr>
    </w:lvl>
    <w:lvl w:ilvl="3" w:tplc="ED3A8F44">
      <w:start w:val="1"/>
      <w:numFmt w:val="bullet"/>
      <w:lvlText w:val=""/>
      <w:lvlJc w:val="left"/>
      <w:pPr>
        <w:ind w:left="2880" w:hanging="360"/>
      </w:pPr>
      <w:rPr>
        <w:rFonts w:ascii="Symbol" w:hAnsi="Symbol" w:hint="default"/>
      </w:rPr>
    </w:lvl>
    <w:lvl w:ilvl="4" w:tplc="C3AC3F16">
      <w:start w:val="1"/>
      <w:numFmt w:val="bullet"/>
      <w:lvlText w:val="o"/>
      <w:lvlJc w:val="left"/>
      <w:pPr>
        <w:ind w:left="3600" w:hanging="360"/>
      </w:pPr>
      <w:rPr>
        <w:rFonts w:ascii="Courier New" w:hAnsi="Courier New" w:hint="default"/>
      </w:rPr>
    </w:lvl>
    <w:lvl w:ilvl="5" w:tplc="C39A8DB0">
      <w:start w:val="1"/>
      <w:numFmt w:val="bullet"/>
      <w:lvlText w:val=""/>
      <w:lvlJc w:val="left"/>
      <w:pPr>
        <w:ind w:left="4320" w:hanging="360"/>
      </w:pPr>
      <w:rPr>
        <w:rFonts w:ascii="Wingdings" w:hAnsi="Wingdings" w:hint="default"/>
      </w:rPr>
    </w:lvl>
    <w:lvl w:ilvl="6" w:tplc="463837B2">
      <w:start w:val="1"/>
      <w:numFmt w:val="bullet"/>
      <w:lvlText w:val=""/>
      <w:lvlJc w:val="left"/>
      <w:pPr>
        <w:ind w:left="5040" w:hanging="360"/>
      </w:pPr>
      <w:rPr>
        <w:rFonts w:ascii="Symbol" w:hAnsi="Symbol" w:hint="default"/>
      </w:rPr>
    </w:lvl>
    <w:lvl w:ilvl="7" w:tplc="29D2A34A">
      <w:start w:val="1"/>
      <w:numFmt w:val="bullet"/>
      <w:lvlText w:val="o"/>
      <w:lvlJc w:val="left"/>
      <w:pPr>
        <w:ind w:left="5760" w:hanging="360"/>
      </w:pPr>
      <w:rPr>
        <w:rFonts w:ascii="Courier New" w:hAnsi="Courier New" w:hint="default"/>
      </w:rPr>
    </w:lvl>
    <w:lvl w:ilvl="8" w:tplc="CC267436">
      <w:start w:val="1"/>
      <w:numFmt w:val="bullet"/>
      <w:lvlText w:val=""/>
      <w:lvlJc w:val="left"/>
      <w:pPr>
        <w:ind w:left="6480" w:hanging="360"/>
      </w:pPr>
      <w:rPr>
        <w:rFonts w:ascii="Wingdings" w:hAnsi="Wingdings" w:hint="default"/>
      </w:rPr>
    </w:lvl>
  </w:abstractNum>
  <w:abstractNum w:abstractNumId="6" w15:restartNumberingAfterBreak="0">
    <w:nsid w:val="398C5E93"/>
    <w:multiLevelType w:val="hybridMultilevel"/>
    <w:tmpl w:val="FA46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73A70"/>
    <w:multiLevelType w:val="hybridMultilevel"/>
    <w:tmpl w:val="1F544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692781"/>
    <w:multiLevelType w:val="hybridMultilevel"/>
    <w:tmpl w:val="FFFFFFFF"/>
    <w:lvl w:ilvl="0" w:tplc="56F69082">
      <w:start w:val="1"/>
      <w:numFmt w:val="bullet"/>
      <w:lvlText w:val=""/>
      <w:lvlJc w:val="left"/>
      <w:pPr>
        <w:ind w:left="720" w:hanging="360"/>
      </w:pPr>
      <w:rPr>
        <w:rFonts w:ascii="Symbol" w:hAnsi="Symbol" w:hint="default"/>
      </w:rPr>
    </w:lvl>
    <w:lvl w:ilvl="1" w:tplc="6AB4D2F2">
      <w:start w:val="1"/>
      <w:numFmt w:val="bullet"/>
      <w:lvlText w:val="o"/>
      <w:lvlJc w:val="left"/>
      <w:pPr>
        <w:ind w:left="1440" w:hanging="360"/>
      </w:pPr>
      <w:rPr>
        <w:rFonts w:ascii="Courier New" w:hAnsi="Courier New" w:hint="default"/>
      </w:rPr>
    </w:lvl>
    <w:lvl w:ilvl="2" w:tplc="37E47280">
      <w:start w:val="1"/>
      <w:numFmt w:val="bullet"/>
      <w:lvlText w:val=""/>
      <w:lvlJc w:val="left"/>
      <w:pPr>
        <w:ind w:left="2160" w:hanging="360"/>
      </w:pPr>
      <w:rPr>
        <w:rFonts w:ascii="Wingdings" w:hAnsi="Wingdings" w:hint="default"/>
      </w:rPr>
    </w:lvl>
    <w:lvl w:ilvl="3" w:tplc="097C4112">
      <w:start w:val="1"/>
      <w:numFmt w:val="bullet"/>
      <w:lvlText w:val=""/>
      <w:lvlJc w:val="left"/>
      <w:pPr>
        <w:ind w:left="2880" w:hanging="360"/>
      </w:pPr>
      <w:rPr>
        <w:rFonts w:ascii="Symbol" w:hAnsi="Symbol" w:hint="default"/>
      </w:rPr>
    </w:lvl>
    <w:lvl w:ilvl="4" w:tplc="D700A57A">
      <w:start w:val="1"/>
      <w:numFmt w:val="bullet"/>
      <w:lvlText w:val="o"/>
      <w:lvlJc w:val="left"/>
      <w:pPr>
        <w:ind w:left="3600" w:hanging="360"/>
      </w:pPr>
      <w:rPr>
        <w:rFonts w:ascii="Courier New" w:hAnsi="Courier New" w:hint="default"/>
      </w:rPr>
    </w:lvl>
    <w:lvl w:ilvl="5" w:tplc="D5060986">
      <w:start w:val="1"/>
      <w:numFmt w:val="bullet"/>
      <w:lvlText w:val=""/>
      <w:lvlJc w:val="left"/>
      <w:pPr>
        <w:ind w:left="4320" w:hanging="360"/>
      </w:pPr>
      <w:rPr>
        <w:rFonts w:ascii="Wingdings" w:hAnsi="Wingdings" w:hint="default"/>
      </w:rPr>
    </w:lvl>
    <w:lvl w:ilvl="6" w:tplc="C0CAB1E2">
      <w:start w:val="1"/>
      <w:numFmt w:val="bullet"/>
      <w:lvlText w:val=""/>
      <w:lvlJc w:val="left"/>
      <w:pPr>
        <w:ind w:left="5040" w:hanging="360"/>
      </w:pPr>
      <w:rPr>
        <w:rFonts w:ascii="Symbol" w:hAnsi="Symbol" w:hint="default"/>
      </w:rPr>
    </w:lvl>
    <w:lvl w:ilvl="7" w:tplc="C374C138">
      <w:start w:val="1"/>
      <w:numFmt w:val="bullet"/>
      <w:lvlText w:val="o"/>
      <w:lvlJc w:val="left"/>
      <w:pPr>
        <w:ind w:left="5760" w:hanging="360"/>
      </w:pPr>
      <w:rPr>
        <w:rFonts w:ascii="Courier New" w:hAnsi="Courier New" w:hint="default"/>
      </w:rPr>
    </w:lvl>
    <w:lvl w:ilvl="8" w:tplc="FC9C7454">
      <w:start w:val="1"/>
      <w:numFmt w:val="bullet"/>
      <w:lvlText w:val=""/>
      <w:lvlJc w:val="left"/>
      <w:pPr>
        <w:ind w:left="6480" w:hanging="360"/>
      </w:pPr>
      <w:rPr>
        <w:rFonts w:ascii="Wingdings" w:hAnsi="Wingdings" w:hint="default"/>
      </w:rPr>
    </w:lvl>
  </w:abstractNum>
  <w:abstractNum w:abstractNumId="9" w15:restartNumberingAfterBreak="0">
    <w:nsid w:val="53C45089"/>
    <w:multiLevelType w:val="hybridMultilevel"/>
    <w:tmpl w:val="FFFFFFFF"/>
    <w:lvl w:ilvl="0" w:tplc="D8B4FA1E">
      <w:start w:val="1"/>
      <w:numFmt w:val="bullet"/>
      <w:lvlText w:val=""/>
      <w:lvlJc w:val="left"/>
      <w:pPr>
        <w:ind w:left="720" w:hanging="360"/>
      </w:pPr>
      <w:rPr>
        <w:rFonts w:ascii="Symbol" w:hAnsi="Symbol" w:hint="default"/>
      </w:rPr>
    </w:lvl>
    <w:lvl w:ilvl="1" w:tplc="F3F0D6F2">
      <w:start w:val="1"/>
      <w:numFmt w:val="bullet"/>
      <w:lvlText w:val="o"/>
      <w:lvlJc w:val="left"/>
      <w:pPr>
        <w:ind w:left="1440" w:hanging="360"/>
      </w:pPr>
      <w:rPr>
        <w:rFonts w:ascii="Courier New" w:hAnsi="Courier New" w:hint="default"/>
      </w:rPr>
    </w:lvl>
    <w:lvl w:ilvl="2" w:tplc="7A625E28">
      <w:start w:val="1"/>
      <w:numFmt w:val="bullet"/>
      <w:lvlText w:val=""/>
      <w:lvlJc w:val="left"/>
      <w:pPr>
        <w:ind w:left="2160" w:hanging="360"/>
      </w:pPr>
      <w:rPr>
        <w:rFonts w:ascii="Wingdings" w:hAnsi="Wingdings" w:hint="default"/>
      </w:rPr>
    </w:lvl>
    <w:lvl w:ilvl="3" w:tplc="B4387168">
      <w:start w:val="1"/>
      <w:numFmt w:val="bullet"/>
      <w:lvlText w:val=""/>
      <w:lvlJc w:val="left"/>
      <w:pPr>
        <w:ind w:left="2880" w:hanging="360"/>
      </w:pPr>
      <w:rPr>
        <w:rFonts w:ascii="Symbol" w:hAnsi="Symbol" w:hint="default"/>
      </w:rPr>
    </w:lvl>
    <w:lvl w:ilvl="4" w:tplc="1EF4FAA4">
      <w:start w:val="1"/>
      <w:numFmt w:val="bullet"/>
      <w:lvlText w:val="o"/>
      <w:lvlJc w:val="left"/>
      <w:pPr>
        <w:ind w:left="3600" w:hanging="360"/>
      </w:pPr>
      <w:rPr>
        <w:rFonts w:ascii="Courier New" w:hAnsi="Courier New" w:hint="default"/>
      </w:rPr>
    </w:lvl>
    <w:lvl w:ilvl="5" w:tplc="EAF449A4">
      <w:start w:val="1"/>
      <w:numFmt w:val="bullet"/>
      <w:lvlText w:val=""/>
      <w:lvlJc w:val="left"/>
      <w:pPr>
        <w:ind w:left="4320" w:hanging="360"/>
      </w:pPr>
      <w:rPr>
        <w:rFonts w:ascii="Wingdings" w:hAnsi="Wingdings" w:hint="default"/>
      </w:rPr>
    </w:lvl>
    <w:lvl w:ilvl="6" w:tplc="6E6A6ADC">
      <w:start w:val="1"/>
      <w:numFmt w:val="bullet"/>
      <w:lvlText w:val=""/>
      <w:lvlJc w:val="left"/>
      <w:pPr>
        <w:ind w:left="5040" w:hanging="360"/>
      </w:pPr>
      <w:rPr>
        <w:rFonts w:ascii="Symbol" w:hAnsi="Symbol" w:hint="default"/>
      </w:rPr>
    </w:lvl>
    <w:lvl w:ilvl="7" w:tplc="D9CC231C">
      <w:start w:val="1"/>
      <w:numFmt w:val="bullet"/>
      <w:lvlText w:val="o"/>
      <w:lvlJc w:val="left"/>
      <w:pPr>
        <w:ind w:left="5760" w:hanging="360"/>
      </w:pPr>
      <w:rPr>
        <w:rFonts w:ascii="Courier New" w:hAnsi="Courier New" w:hint="default"/>
      </w:rPr>
    </w:lvl>
    <w:lvl w:ilvl="8" w:tplc="4216988C">
      <w:start w:val="1"/>
      <w:numFmt w:val="bullet"/>
      <w:lvlText w:val=""/>
      <w:lvlJc w:val="left"/>
      <w:pPr>
        <w:ind w:left="6480" w:hanging="360"/>
      </w:pPr>
      <w:rPr>
        <w:rFonts w:ascii="Wingdings" w:hAnsi="Wingdings" w:hint="default"/>
      </w:rPr>
    </w:lvl>
  </w:abstractNum>
  <w:abstractNum w:abstractNumId="10" w15:restartNumberingAfterBreak="0">
    <w:nsid w:val="53EB278D"/>
    <w:multiLevelType w:val="hybridMultilevel"/>
    <w:tmpl w:val="F20C3BE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5A566EA0"/>
    <w:multiLevelType w:val="hybridMultilevel"/>
    <w:tmpl w:val="8BD0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03220"/>
    <w:multiLevelType w:val="hybridMultilevel"/>
    <w:tmpl w:val="FFFFFFFF"/>
    <w:lvl w:ilvl="0" w:tplc="691A893C">
      <w:start w:val="1"/>
      <w:numFmt w:val="bullet"/>
      <w:lvlText w:val=""/>
      <w:lvlJc w:val="left"/>
      <w:pPr>
        <w:ind w:left="720" w:hanging="360"/>
      </w:pPr>
      <w:rPr>
        <w:rFonts w:ascii="Symbol" w:hAnsi="Symbol" w:hint="default"/>
      </w:rPr>
    </w:lvl>
    <w:lvl w:ilvl="1" w:tplc="40C2ABEE">
      <w:start w:val="1"/>
      <w:numFmt w:val="bullet"/>
      <w:lvlText w:val="o"/>
      <w:lvlJc w:val="left"/>
      <w:pPr>
        <w:ind w:left="1440" w:hanging="360"/>
      </w:pPr>
      <w:rPr>
        <w:rFonts w:ascii="Courier New" w:hAnsi="Courier New" w:hint="default"/>
      </w:rPr>
    </w:lvl>
    <w:lvl w:ilvl="2" w:tplc="6818E41C">
      <w:start w:val="1"/>
      <w:numFmt w:val="bullet"/>
      <w:lvlText w:val=""/>
      <w:lvlJc w:val="left"/>
      <w:pPr>
        <w:ind w:left="2160" w:hanging="360"/>
      </w:pPr>
      <w:rPr>
        <w:rFonts w:ascii="Wingdings" w:hAnsi="Wingdings" w:hint="default"/>
      </w:rPr>
    </w:lvl>
    <w:lvl w:ilvl="3" w:tplc="8D58F6B4">
      <w:start w:val="1"/>
      <w:numFmt w:val="bullet"/>
      <w:lvlText w:val=""/>
      <w:lvlJc w:val="left"/>
      <w:pPr>
        <w:ind w:left="2880" w:hanging="360"/>
      </w:pPr>
      <w:rPr>
        <w:rFonts w:ascii="Symbol" w:hAnsi="Symbol" w:hint="default"/>
      </w:rPr>
    </w:lvl>
    <w:lvl w:ilvl="4" w:tplc="12DA87F0">
      <w:start w:val="1"/>
      <w:numFmt w:val="bullet"/>
      <w:lvlText w:val="o"/>
      <w:lvlJc w:val="left"/>
      <w:pPr>
        <w:ind w:left="3600" w:hanging="360"/>
      </w:pPr>
      <w:rPr>
        <w:rFonts w:ascii="Courier New" w:hAnsi="Courier New" w:hint="default"/>
      </w:rPr>
    </w:lvl>
    <w:lvl w:ilvl="5" w:tplc="8CF06618">
      <w:start w:val="1"/>
      <w:numFmt w:val="bullet"/>
      <w:lvlText w:val=""/>
      <w:lvlJc w:val="left"/>
      <w:pPr>
        <w:ind w:left="4320" w:hanging="360"/>
      </w:pPr>
      <w:rPr>
        <w:rFonts w:ascii="Wingdings" w:hAnsi="Wingdings" w:hint="default"/>
      </w:rPr>
    </w:lvl>
    <w:lvl w:ilvl="6" w:tplc="28D6FA60">
      <w:start w:val="1"/>
      <w:numFmt w:val="bullet"/>
      <w:lvlText w:val=""/>
      <w:lvlJc w:val="left"/>
      <w:pPr>
        <w:ind w:left="5040" w:hanging="360"/>
      </w:pPr>
      <w:rPr>
        <w:rFonts w:ascii="Symbol" w:hAnsi="Symbol" w:hint="default"/>
      </w:rPr>
    </w:lvl>
    <w:lvl w:ilvl="7" w:tplc="BF1AC3BA">
      <w:start w:val="1"/>
      <w:numFmt w:val="bullet"/>
      <w:lvlText w:val="o"/>
      <w:lvlJc w:val="left"/>
      <w:pPr>
        <w:ind w:left="5760" w:hanging="360"/>
      </w:pPr>
      <w:rPr>
        <w:rFonts w:ascii="Courier New" w:hAnsi="Courier New" w:hint="default"/>
      </w:rPr>
    </w:lvl>
    <w:lvl w:ilvl="8" w:tplc="6C5ED8EE">
      <w:start w:val="1"/>
      <w:numFmt w:val="bullet"/>
      <w:lvlText w:val=""/>
      <w:lvlJc w:val="left"/>
      <w:pPr>
        <w:ind w:left="6480" w:hanging="360"/>
      </w:pPr>
      <w:rPr>
        <w:rFonts w:ascii="Wingdings" w:hAnsi="Wingdings" w:hint="default"/>
      </w:rPr>
    </w:lvl>
  </w:abstractNum>
  <w:abstractNum w:abstractNumId="13" w15:restartNumberingAfterBreak="0">
    <w:nsid w:val="6B073FB3"/>
    <w:multiLevelType w:val="hybridMultilevel"/>
    <w:tmpl w:val="04E07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9F7B26"/>
    <w:multiLevelType w:val="hybridMultilevel"/>
    <w:tmpl w:val="FFFFFFFF"/>
    <w:lvl w:ilvl="0" w:tplc="7812B63C">
      <w:start w:val="1"/>
      <w:numFmt w:val="bullet"/>
      <w:lvlText w:val=""/>
      <w:lvlJc w:val="left"/>
      <w:pPr>
        <w:ind w:left="720" w:hanging="360"/>
      </w:pPr>
      <w:rPr>
        <w:rFonts w:ascii="Symbol" w:hAnsi="Symbol" w:hint="default"/>
      </w:rPr>
    </w:lvl>
    <w:lvl w:ilvl="1" w:tplc="B5F64A26">
      <w:start w:val="1"/>
      <w:numFmt w:val="bullet"/>
      <w:lvlText w:val="o"/>
      <w:lvlJc w:val="left"/>
      <w:pPr>
        <w:ind w:left="1440" w:hanging="360"/>
      </w:pPr>
      <w:rPr>
        <w:rFonts w:ascii="Courier New" w:hAnsi="Courier New" w:hint="default"/>
      </w:rPr>
    </w:lvl>
    <w:lvl w:ilvl="2" w:tplc="F386F25E">
      <w:start w:val="1"/>
      <w:numFmt w:val="bullet"/>
      <w:lvlText w:val=""/>
      <w:lvlJc w:val="left"/>
      <w:pPr>
        <w:ind w:left="2160" w:hanging="360"/>
      </w:pPr>
      <w:rPr>
        <w:rFonts w:ascii="Wingdings" w:hAnsi="Wingdings" w:hint="default"/>
      </w:rPr>
    </w:lvl>
    <w:lvl w:ilvl="3" w:tplc="CAEA3254">
      <w:start w:val="1"/>
      <w:numFmt w:val="bullet"/>
      <w:lvlText w:val=""/>
      <w:lvlJc w:val="left"/>
      <w:pPr>
        <w:ind w:left="2880" w:hanging="360"/>
      </w:pPr>
      <w:rPr>
        <w:rFonts w:ascii="Symbol" w:hAnsi="Symbol" w:hint="default"/>
      </w:rPr>
    </w:lvl>
    <w:lvl w:ilvl="4" w:tplc="480C4918">
      <w:start w:val="1"/>
      <w:numFmt w:val="bullet"/>
      <w:lvlText w:val="o"/>
      <w:lvlJc w:val="left"/>
      <w:pPr>
        <w:ind w:left="3600" w:hanging="360"/>
      </w:pPr>
      <w:rPr>
        <w:rFonts w:ascii="Courier New" w:hAnsi="Courier New" w:hint="default"/>
      </w:rPr>
    </w:lvl>
    <w:lvl w:ilvl="5" w:tplc="7A24302A">
      <w:start w:val="1"/>
      <w:numFmt w:val="bullet"/>
      <w:lvlText w:val=""/>
      <w:lvlJc w:val="left"/>
      <w:pPr>
        <w:ind w:left="4320" w:hanging="360"/>
      </w:pPr>
      <w:rPr>
        <w:rFonts w:ascii="Wingdings" w:hAnsi="Wingdings" w:hint="default"/>
      </w:rPr>
    </w:lvl>
    <w:lvl w:ilvl="6" w:tplc="15B898D2">
      <w:start w:val="1"/>
      <w:numFmt w:val="bullet"/>
      <w:lvlText w:val=""/>
      <w:lvlJc w:val="left"/>
      <w:pPr>
        <w:ind w:left="5040" w:hanging="360"/>
      </w:pPr>
      <w:rPr>
        <w:rFonts w:ascii="Symbol" w:hAnsi="Symbol" w:hint="default"/>
      </w:rPr>
    </w:lvl>
    <w:lvl w:ilvl="7" w:tplc="2B86038A">
      <w:start w:val="1"/>
      <w:numFmt w:val="bullet"/>
      <w:lvlText w:val="o"/>
      <w:lvlJc w:val="left"/>
      <w:pPr>
        <w:ind w:left="5760" w:hanging="360"/>
      </w:pPr>
      <w:rPr>
        <w:rFonts w:ascii="Courier New" w:hAnsi="Courier New" w:hint="default"/>
      </w:rPr>
    </w:lvl>
    <w:lvl w:ilvl="8" w:tplc="27684490">
      <w:start w:val="1"/>
      <w:numFmt w:val="bullet"/>
      <w:lvlText w:val=""/>
      <w:lvlJc w:val="left"/>
      <w:pPr>
        <w:ind w:left="6480" w:hanging="360"/>
      </w:pPr>
      <w:rPr>
        <w:rFonts w:ascii="Wingdings" w:hAnsi="Wingdings" w:hint="default"/>
      </w:rPr>
    </w:lvl>
  </w:abstractNum>
  <w:abstractNum w:abstractNumId="15" w15:restartNumberingAfterBreak="0">
    <w:nsid w:val="77722EDC"/>
    <w:multiLevelType w:val="hybridMultilevel"/>
    <w:tmpl w:val="FA0A1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1"/>
  </w:num>
  <w:num w:numId="4">
    <w:abstractNumId w:val="6"/>
  </w:num>
  <w:num w:numId="5">
    <w:abstractNumId w:val="3"/>
  </w:num>
  <w:num w:numId="6">
    <w:abstractNumId w:val="14"/>
  </w:num>
  <w:num w:numId="7">
    <w:abstractNumId w:val="9"/>
  </w:num>
  <w:num w:numId="8">
    <w:abstractNumId w:val="12"/>
  </w:num>
  <w:num w:numId="9">
    <w:abstractNumId w:val="5"/>
  </w:num>
  <w:num w:numId="10">
    <w:abstractNumId w:val="2"/>
  </w:num>
  <w:num w:numId="11">
    <w:abstractNumId w:val="8"/>
  </w:num>
  <w:num w:numId="12">
    <w:abstractNumId w:val="15"/>
  </w:num>
  <w:num w:numId="13">
    <w:abstractNumId w:val="1"/>
  </w:num>
  <w:num w:numId="14">
    <w:abstractNumId w:val="7"/>
  </w:num>
  <w:num w:numId="15">
    <w:abstractNumId w:val="13"/>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144B6"/>
    <w:rsid w:val="00262E2D"/>
    <w:rsid w:val="00265D84"/>
    <w:rsid w:val="00267073"/>
    <w:rsid w:val="00273FAC"/>
    <w:rsid w:val="0027651F"/>
    <w:rsid w:val="00284B93"/>
    <w:rsid w:val="00286686"/>
    <w:rsid w:val="00296584"/>
    <w:rsid w:val="002B7662"/>
    <w:rsid w:val="002C2DE7"/>
    <w:rsid w:val="00317BFE"/>
    <w:rsid w:val="0037224B"/>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923F0"/>
    <w:rsid w:val="004D3601"/>
    <w:rsid w:val="004E3268"/>
    <w:rsid w:val="00504901"/>
    <w:rsid w:val="0051790B"/>
    <w:rsid w:val="00520FE9"/>
    <w:rsid w:val="00525DF6"/>
    <w:rsid w:val="0053123A"/>
    <w:rsid w:val="00550137"/>
    <w:rsid w:val="00556B30"/>
    <w:rsid w:val="00560860"/>
    <w:rsid w:val="005608FB"/>
    <w:rsid w:val="00565404"/>
    <w:rsid w:val="00570A89"/>
    <w:rsid w:val="00570BB1"/>
    <w:rsid w:val="00576313"/>
    <w:rsid w:val="00594C01"/>
    <w:rsid w:val="005F772D"/>
    <w:rsid w:val="00603E81"/>
    <w:rsid w:val="00624AD2"/>
    <w:rsid w:val="0063058C"/>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57928"/>
    <w:rsid w:val="009741B1"/>
    <w:rsid w:val="0097624E"/>
    <w:rsid w:val="00992ED5"/>
    <w:rsid w:val="009A741C"/>
    <w:rsid w:val="00A0586F"/>
    <w:rsid w:val="00A15DD8"/>
    <w:rsid w:val="00A2502C"/>
    <w:rsid w:val="00A514C8"/>
    <w:rsid w:val="00A565D4"/>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CE4B80"/>
    <w:rsid w:val="00D1149C"/>
    <w:rsid w:val="00D21CDF"/>
    <w:rsid w:val="00D26B1F"/>
    <w:rsid w:val="00D27FC8"/>
    <w:rsid w:val="00D6418D"/>
    <w:rsid w:val="00D87564"/>
    <w:rsid w:val="00DC356D"/>
    <w:rsid w:val="00DE696E"/>
    <w:rsid w:val="00E00A83"/>
    <w:rsid w:val="00E10084"/>
    <w:rsid w:val="00E46D94"/>
    <w:rsid w:val="00E62E0A"/>
    <w:rsid w:val="00EB1A74"/>
    <w:rsid w:val="00EC1698"/>
    <w:rsid w:val="00F020B4"/>
    <w:rsid w:val="00F068AE"/>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table" w:customStyle="1" w:styleId="TableGrid1">
    <w:name w:val="Table Grid1"/>
    <w:basedOn w:val="TableNormal"/>
    <w:next w:val="TableGrid"/>
    <w:uiPriority w:val="59"/>
    <w:rsid w:val="00550137"/>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4B80"/>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rsid w:val="00CE4B80"/>
    <w:rPr>
      <w:rFonts w:ascii="Times New Roman" w:hAnsi="Times New Roman"/>
      <w:sz w:val="20"/>
      <w:szCs w:val="20"/>
      <w:lang w:eastAsia="en-US"/>
    </w:rPr>
  </w:style>
  <w:style w:type="character" w:styleId="FootnoteReference">
    <w:name w:val="footnote reference"/>
    <w:uiPriority w:val="99"/>
    <w:semiHidden/>
    <w:unhideWhenUsed/>
    <w:rsid w:val="00CE4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A1571-3F04-41C5-A1E9-FFEC74FD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8472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Parisha Hungerford</cp:lastModifiedBy>
  <cp:revision>2</cp:revision>
  <cp:lastPrinted>2018-02-22T15:49:00Z</cp:lastPrinted>
  <dcterms:created xsi:type="dcterms:W3CDTF">2018-06-15T09:20:00Z</dcterms:created>
  <dcterms:modified xsi:type="dcterms:W3CDTF">2018-06-15T09:20:00Z</dcterms:modified>
</cp:coreProperties>
</file>