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1CB7A6CF" w:rsidR="002B7C08" w:rsidRPr="002B7C08" w:rsidRDefault="002B7C08" w:rsidP="0089373E">
      <w:pPr>
        <w:pStyle w:val="Heading1"/>
        <w:jc w:val="center"/>
      </w:pPr>
      <w:r>
        <w:t>Job Description</w:t>
      </w:r>
    </w:p>
    <w:p w14:paraId="23784DB4" w14:textId="0D264B93" w:rsidR="00F376F6" w:rsidRDefault="002B7C08" w:rsidP="55ABBB60">
      <w:pPr>
        <w:pStyle w:val="Heading1"/>
        <w:jc w:val="center"/>
        <w:rPr>
          <w:i/>
          <w:iCs/>
          <w:color w:val="00B0F0"/>
        </w:rPr>
      </w:pPr>
      <w:r>
        <w:t xml:space="preserve">Job Title – Head of Timetabling </w:t>
      </w:r>
    </w:p>
    <w:p w14:paraId="0A37501D" w14:textId="77777777" w:rsidR="00F376F6" w:rsidRDefault="00F376F6">
      <w:pPr>
        <w:rPr>
          <w:b/>
          <w:sz w:val="20"/>
        </w:rPr>
      </w:pPr>
    </w:p>
    <w:p w14:paraId="5DAB6C7B" w14:textId="77777777" w:rsidR="00F376F6" w:rsidRDefault="00F376F6">
      <w:pPr>
        <w:spacing w:before="3" w:after="1"/>
        <w:rPr>
          <w:b/>
          <w:sz w:val="1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3545"/>
      </w:tblGrid>
      <w:tr w:rsidR="00F376F6" w14:paraId="1CE08EF0" w14:textId="77777777" w:rsidTr="6A22AF8B">
        <w:trPr>
          <w:trHeight w:val="565"/>
        </w:trPr>
        <w:tc>
          <w:tcPr>
            <w:tcW w:w="8814" w:type="dxa"/>
            <w:gridSpan w:val="2"/>
          </w:tcPr>
          <w:p w14:paraId="3019F189" w14:textId="77777777" w:rsidR="00F376F6" w:rsidRDefault="002B7C08">
            <w:pPr>
              <w:pStyle w:val="TableParagraph"/>
              <w:spacing w:before="37"/>
              <w:ind w:left="3328" w:right="3309"/>
              <w:jc w:val="center"/>
              <w:rPr>
                <w:b/>
                <w:sz w:val="28"/>
              </w:rPr>
            </w:pPr>
            <w:r>
              <w:rPr>
                <w:b/>
                <w:sz w:val="28"/>
              </w:rPr>
              <w:t>Job Description</w:t>
            </w:r>
          </w:p>
        </w:tc>
      </w:tr>
      <w:tr w:rsidR="00F376F6" w14:paraId="15EDFC1F" w14:textId="77777777" w:rsidTr="6A22AF8B">
        <w:trPr>
          <w:trHeight w:val="827"/>
        </w:trPr>
        <w:tc>
          <w:tcPr>
            <w:tcW w:w="5269" w:type="dxa"/>
          </w:tcPr>
          <w:p w14:paraId="2375F419" w14:textId="7F22332D" w:rsidR="00CD61F3" w:rsidRPr="00CD61F3" w:rsidRDefault="002B7C08" w:rsidP="00CD61F3">
            <w:pPr>
              <w:pStyle w:val="TableParagraph"/>
              <w:spacing w:before="67"/>
              <w:rPr>
                <w:b/>
                <w:bCs/>
                <w:sz w:val="24"/>
                <w:szCs w:val="24"/>
              </w:rPr>
            </w:pPr>
            <w:r w:rsidRPr="258E6EFB">
              <w:rPr>
                <w:b/>
                <w:bCs/>
                <w:sz w:val="24"/>
                <w:szCs w:val="24"/>
              </w:rPr>
              <w:t>College/Service</w:t>
            </w:r>
          </w:p>
          <w:p w14:paraId="2F7C2804" w14:textId="00B9EEE2" w:rsidR="00F376F6" w:rsidRDefault="258E6EFB" w:rsidP="258E6EFB">
            <w:pPr>
              <w:pStyle w:val="TableParagraph"/>
              <w:spacing w:line="259" w:lineRule="auto"/>
              <w:rPr>
                <w:sz w:val="24"/>
                <w:szCs w:val="24"/>
              </w:rPr>
            </w:pPr>
            <w:r w:rsidRPr="6987907B">
              <w:rPr>
                <w:sz w:val="24"/>
                <w:szCs w:val="24"/>
              </w:rPr>
              <w:t>Academic Registry</w:t>
            </w:r>
          </w:p>
        </w:tc>
        <w:tc>
          <w:tcPr>
            <w:tcW w:w="3545" w:type="dxa"/>
            <w:tcBorders>
              <w:bottom w:val="single" w:sz="4" w:space="0" w:color="000000" w:themeColor="text1"/>
            </w:tcBorders>
          </w:tcPr>
          <w:p w14:paraId="1D2B207C" w14:textId="77777777" w:rsidR="00F376F6" w:rsidRDefault="002B7C08">
            <w:pPr>
              <w:pStyle w:val="TableParagraph"/>
              <w:spacing w:line="274" w:lineRule="exact"/>
              <w:rPr>
                <w:b/>
                <w:sz w:val="24"/>
              </w:rPr>
            </w:pPr>
            <w:r w:rsidRPr="258E6EFB">
              <w:rPr>
                <w:b/>
                <w:bCs/>
                <w:sz w:val="24"/>
                <w:szCs w:val="24"/>
              </w:rPr>
              <w:t>Location</w:t>
            </w:r>
          </w:p>
          <w:p w14:paraId="770513C9" w14:textId="12CAA28E" w:rsidR="00F376F6" w:rsidRDefault="258E6EFB" w:rsidP="258E6EFB">
            <w:pPr>
              <w:pStyle w:val="TableParagraph"/>
              <w:spacing w:before="137" w:line="259" w:lineRule="auto"/>
              <w:rPr>
                <w:sz w:val="24"/>
                <w:szCs w:val="24"/>
              </w:rPr>
            </w:pPr>
            <w:r w:rsidRPr="258E6EFB">
              <w:rPr>
                <w:sz w:val="24"/>
                <w:szCs w:val="24"/>
              </w:rPr>
              <w:t>High Holborn</w:t>
            </w:r>
            <w:r w:rsidR="00DA41B1">
              <w:rPr>
                <w:sz w:val="24"/>
                <w:szCs w:val="24"/>
              </w:rPr>
              <w:t>/Hybrid</w:t>
            </w:r>
          </w:p>
        </w:tc>
      </w:tr>
      <w:tr w:rsidR="00F376F6" w14:paraId="0BD09698" w14:textId="77777777" w:rsidTr="00911932">
        <w:trPr>
          <w:trHeight w:val="578"/>
        </w:trPr>
        <w:tc>
          <w:tcPr>
            <w:tcW w:w="5269" w:type="dxa"/>
            <w:tcBorders>
              <w:right w:val="single" w:sz="4" w:space="0" w:color="000000" w:themeColor="text1"/>
            </w:tcBorders>
          </w:tcPr>
          <w:p w14:paraId="3087F16C" w14:textId="77777777" w:rsidR="00F376F6" w:rsidRDefault="002B7C08">
            <w:pPr>
              <w:pStyle w:val="TableParagraph"/>
              <w:spacing w:line="274" w:lineRule="exact"/>
              <w:rPr>
                <w:b/>
                <w:sz w:val="24"/>
              </w:rPr>
            </w:pPr>
            <w:r>
              <w:rPr>
                <w:b/>
                <w:sz w:val="24"/>
              </w:rPr>
              <w:t>Contract Length</w:t>
            </w:r>
          </w:p>
          <w:p w14:paraId="2302D94F" w14:textId="77777777" w:rsidR="00F376F6" w:rsidRDefault="002B7C08">
            <w:pPr>
              <w:pStyle w:val="TableParagraph"/>
              <w:spacing w:before="139"/>
              <w:rPr>
                <w:sz w:val="24"/>
              </w:rPr>
            </w:pPr>
            <w:r>
              <w:rPr>
                <w:sz w:val="24"/>
              </w:rPr>
              <w:t>Permanent</w:t>
            </w:r>
          </w:p>
          <w:p w14:paraId="3E6C6BDB" w14:textId="733E8AA1" w:rsidR="00F376F6" w:rsidRDefault="00F376F6" w:rsidP="258E6EFB">
            <w:pPr>
              <w:pStyle w:val="TableParagraph"/>
              <w:spacing w:before="137"/>
              <w:ind w:left="0"/>
              <w:rPr>
                <w:sz w:val="24"/>
                <w:szCs w:val="24"/>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A7684" w14:textId="77777777" w:rsidR="00F376F6" w:rsidRDefault="002B7C08">
            <w:pPr>
              <w:pStyle w:val="TableParagraph"/>
              <w:spacing w:line="274" w:lineRule="exact"/>
              <w:ind w:left="112"/>
              <w:rPr>
                <w:b/>
                <w:sz w:val="24"/>
              </w:rPr>
            </w:pPr>
            <w:r>
              <w:rPr>
                <w:b/>
                <w:sz w:val="24"/>
              </w:rPr>
              <w:t>Hours per week / FTE</w:t>
            </w:r>
          </w:p>
          <w:p w14:paraId="4EE5E186" w14:textId="301B8181" w:rsidR="00F376F6" w:rsidRDefault="00DA41B1" w:rsidP="00DA41B1">
            <w:pPr>
              <w:pStyle w:val="TableParagraph"/>
              <w:spacing w:before="139"/>
              <w:ind w:left="112"/>
              <w:rPr>
                <w:sz w:val="24"/>
              </w:rPr>
            </w:pPr>
            <w:r>
              <w:rPr>
                <w:sz w:val="24"/>
              </w:rPr>
              <w:t>3</w:t>
            </w:r>
            <w:r w:rsidR="00AD30C4">
              <w:rPr>
                <w:sz w:val="24"/>
              </w:rPr>
              <w:t>5</w:t>
            </w:r>
            <w:r w:rsidR="002B7C08">
              <w:rPr>
                <w:sz w:val="24"/>
              </w:rPr>
              <w:t xml:space="preserve"> / </w:t>
            </w:r>
            <w:r w:rsidR="00911932">
              <w:rPr>
                <w:sz w:val="24"/>
              </w:rPr>
              <w:t>Full Time</w:t>
            </w:r>
          </w:p>
        </w:tc>
      </w:tr>
      <w:tr w:rsidR="00F376F6" w14:paraId="321C86B1" w14:textId="77777777" w:rsidTr="00DA41B1">
        <w:trPr>
          <w:trHeight w:val="864"/>
        </w:trPr>
        <w:tc>
          <w:tcPr>
            <w:tcW w:w="5269" w:type="dxa"/>
          </w:tcPr>
          <w:p w14:paraId="0A4427C2" w14:textId="77777777" w:rsidR="00F376F6" w:rsidRDefault="002B7C08">
            <w:pPr>
              <w:pStyle w:val="TableParagraph"/>
              <w:spacing w:line="274" w:lineRule="exact"/>
              <w:rPr>
                <w:b/>
                <w:sz w:val="24"/>
              </w:rPr>
            </w:pPr>
            <w:r w:rsidRPr="258E6EFB">
              <w:rPr>
                <w:b/>
                <w:bCs/>
                <w:sz w:val="24"/>
                <w:szCs w:val="24"/>
              </w:rPr>
              <w:t>Accountable to</w:t>
            </w:r>
          </w:p>
          <w:p w14:paraId="1D6B57A1" w14:textId="523012B8" w:rsidR="00F376F6" w:rsidRDefault="258E6EFB" w:rsidP="258E6EFB">
            <w:pPr>
              <w:pStyle w:val="TableParagraph"/>
              <w:spacing w:before="137" w:line="259" w:lineRule="auto"/>
              <w:rPr>
                <w:sz w:val="24"/>
                <w:szCs w:val="24"/>
              </w:rPr>
            </w:pPr>
            <w:r w:rsidRPr="258E6EFB">
              <w:rPr>
                <w:sz w:val="24"/>
                <w:szCs w:val="24"/>
              </w:rPr>
              <w:t>Academic Registrar</w:t>
            </w:r>
          </w:p>
        </w:tc>
        <w:tc>
          <w:tcPr>
            <w:tcW w:w="3545" w:type="dxa"/>
            <w:tcBorders>
              <w:top w:val="single" w:sz="4" w:space="0" w:color="000000" w:themeColor="text1"/>
            </w:tcBorders>
          </w:tcPr>
          <w:p w14:paraId="4A0ED5DB" w14:textId="77777777" w:rsidR="00F376F6" w:rsidRDefault="002B7C08">
            <w:pPr>
              <w:pStyle w:val="TableParagraph"/>
              <w:spacing w:line="274" w:lineRule="exact"/>
              <w:rPr>
                <w:b/>
                <w:sz w:val="24"/>
              </w:rPr>
            </w:pPr>
            <w:r w:rsidRPr="258E6EFB">
              <w:rPr>
                <w:b/>
                <w:bCs/>
                <w:sz w:val="24"/>
                <w:szCs w:val="24"/>
              </w:rPr>
              <w:t>Weeks per</w:t>
            </w:r>
            <w:r w:rsidRPr="258E6EFB">
              <w:rPr>
                <w:b/>
                <w:bCs/>
                <w:spacing w:val="-10"/>
                <w:sz w:val="24"/>
                <w:szCs w:val="24"/>
              </w:rPr>
              <w:t xml:space="preserve"> </w:t>
            </w:r>
            <w:r w:rsidRPr="258E6EFB">
              <w:rPr>
                <w:b/>
                <w:bCs/>
                <w:sz w:val="24"/>
                <w:szCs w:val="24"/>
              </w:rPr>
              <w:t>year</w:t>
            </w:r>
          </w:p>
          <w:p w14:paraId="44F79068" w14:textId="27AF4446" w:rsidR="00F376F6" w:rsidRDefault="00DA41B1" w:rsidP="258E6EFB">
            <w:pPr>
              <w:pStyle w:val="TableParagraph"/>
              <w:spacing w:before="137" w:line="259" w:lineRule="auto"/>
              <w:rPr>
                <w:sz w:val="24"/>
                <w:szCs w:val="24"/>
              </w:rPr>
            </w:pPr>
            <w:r>
              <w:rPr>
                <w:sz w:val="24"/>
                <w:szCs w:val="24"/>
              </w:rPr>
              <w:t>Full Time</w:t>
            </w:r>
          </w:p>
        </w:tc>
      </w:tr>
      <w:tr w:rsidR="00F376F6" w14:paraId="28C21D2F" w14:textId="77777777" w:rsidTr="00DA41B1">
        <w:trPr>
          <w:trHeight w:val="833"/>
        </w:trPr>
        <w:tc>
          <w:tcPr>
            <w:tcW w:w="5269" w:type="dxa"/>
          </w:tcPr>
          <w:p w14:paraId="39731BAE" w14:textId="77777777" w:rsidR="00F376F6" w:rsidRDefault="002B7C08">
            <w:pPr>
              <w:pStyle w:val="TableParagraph"/>
              <w:rPr>
                <w:b/>
                <w:sz w:val="24"/>
              </w:rPr>
            </w:pPr>
            <w:r>
              <w:rPr>
                <w:b/>
                <w:sz w:val="24"/>
              </w:rPr>
              <w:t>Salary</w:t>
            </w:r>
          </w:p>
          <w:p w14:paraId="4EE7FDEA" w14:textId="5C71670E" w:rsidR="00F376F6" w:rsidRDefault="00DA41B1" w:rsidP="00AD54E8">
            <w:pPr>
              <w:pStyle w:val="TableParagraph"/>
              <w:spacing w:before="137"/>
              <w:rPr>
                <w:sz w:val="24"/>
                <w:szCs w:val="24"/>
              </w:rPr>
            </w:pPr>
            <w:r>
              <w:rPr>
                <w:sz w:val="24"/>
                <w:szCs w:val="24"/>
              </w:rPr>
              <w:t>£55,421 - £66,943 (extended scale to £</w:t>
            </w:r>
            <w:r w:rsidR="00AD54E8">
              <w:rPr>
                <w:sz w:val="24"/>
                <w:szCs w:val="24"/>
              </w:rPr>
              <w:t>74,744)</w:t>
            </w:r>
          </w:p>
        </w:tc>
        <w:tc>
          <w:tcPr>
            <w:tcW w:w="3545" w:type="dxa"/>
          </w:tcPr>
          <w:p w14:paraId="50E1B160" w14:textId="77777777" w:rsidR="00F376F6" w:rsidRDefault="002B7C08">
            <w:pPr>
              <w:pStyle w:val="TableParagraph"/>
              <w:rPr>
                <w:b/>
                <w:sz w:val="24"/>
              </w:rPr>
            </w:pPr>
            <w:r w:rsidRPr="258E6EFB">
              <w:rPr>
                <w:b/>
                <w:bCs/>
                <w:sz w:val="24"/>
                <w:szCs w:val="24"/>
              </w:rPr>
              <w:t>Grade</w:t>
            </w:r>
          </w:p>
          <w:p w14:paraId="2AE5A95E" w14:textId="371B9F4B" w:rsidR="00F376F6" w:rsidRDefault="00DA41B1" w:rsidP="00DA41B1">
            <w:pPr>
              <w:pStyle w:val="TableParagraph"/>
              <w:spacing w:before="137" w:line="259" w:lineRule="auto"/>
              <w:rPr>
                <w:sz w:val="24"/>
                <w:szCs w:val="24"/>
              </w:rPr>
            </w:pPr>
            <w:r>
              <w:rPr>
                <w:sz w:val="24"/>
                <w:szCs w:val="24"/>
              </w:rPr>
              <w:t xml:space="preserve">7 </w:t>
            </w:r>
          </w:p>
        </w:tc>
      </w:tr>
    </w:tbl>
    <w:p w14:paraId="02EB378F" w14:textId="77777777" w:rsidR="00F376F6" w:rsidRDefault="00F376F6">
      <w:pPr>
        <w:rPr>
          <w:b/>
          <w:sz w:val="20"/>
        </w:rPr>
      </w:pPr>
    </w:p>
    <w:p w14:paraId="6A05A809" w14:textId="77777777" w:rsidR="00F376F6" w:rsidRDefault="00F376F6">
      <w:pPr>
        <w:spacing w:before="9" w:after="1"/>
        <w:rPr>
          <w:b/>
          <w:sz w:val="1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tblGrid>
      <w:tr w:rsidR="00F376F6" w14:paraId="0A3A2680" w14:textId="77777777" w:rsidTr="23BF251A">
        <w:trPr>
          <w:trHeight w:val="536"/>
        </w:trPr>
        <w:tc>
          <w:tcPr>
            <w:tcW w:w="8790" w:type="dxa"/>
            <w:tcBorders>
              <w:left w:val="single" w:sz="8" w:space="0" w:color="000000" w:themeColor="text1"/>
              <w:bottom w:val="single" w:sz="8" w:space="0" w:color="000000" w:themeColor="text1"/>
              <w:right w:val="single" w:sz="8" w:space="0" w:color="000000" w:themeColor="text1"/>
            </w:tcBorders>
          </w:tcPr>
          <w:p w14:paraId="797AFFFD" w14:textId="77777777" w:rsidR="00F376F6" w:rsidRDefault="002B7C08">
            <w:pPr>
              <w:pStyle w:val="TableParagraph"/>
              <w:spacing w:line="318" w:lineRule="exact"/>
              <w:ind w:left="3316" w:right="3297"/>
              <w:jc w:val="center"/>
              <w:rPr>
                <w:b/>
                <w:sz w:val="28"/>
              </w:rPr>
            </w:pPr>
            <w:r>
              <w:rPr>
                <w:b/>
                <w:sz w:val="28"/>
              </w:rPr>
              <w:t>Job Description</w:t>
            </w:r>
          </w:p>
        </w:tc>
      </w:tr>
      <w:tr w:rsidR="00F376F6" w14:paraId="5D7210AB" w14:textId="77777777" w:rsidTr="23BF251A">
        <w:trPr>
          <w:trHeight w:val="829"/>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51F7B" w14:textId="2CB9AC6C" w:rsidR="00F376F6" w:rsidRDefault="002B7C08" w:rsidP="258E6EFB">
            <w:pPr>
              <w:pStyle w:val="TableParagraph"/>
              <w:rPr>
                <w:b/>
                <w:bCs/>
                <w:sz w:val="24"/>
                <w:szCs w:val="24"/>
              </w:rPr>
            </w:pPr>
            <w:r w:rsidRPr="258E6EFB">
              <w:rPr>
                <w:b/>
                <w:bCs/>
                <w:sz w:val="24"/>
                <w:szCs w:val="24"/>
              </w:rPr>
              <w:t>Purpose of Role</w:t>
            </w:r>
          </w:p>
          <w:p w14:paraId="525A9807" w14:textId="7D974DBA" w:rsidR="00F376F6" w:rsidRDefault="00F376F6" w:rsidP="258E6EFB">
            <w:pPr>
              <w:pStyle w:val="TableParagraph"/>
              <w:rPr>
                <w:b/>
                <w:bCs/>
                <w:sz w:val="24"/>
                <w:szCs w:val="24"/>
              </w:rPr>
            </w:pPr>
          </w:p>
          <w:p w14:paraId="1971EAAD" w14:textId="73546B42" w:rsidR="00F376F6" w:rsidRDefault="258E6EFB" w:rsidP="258E6EFB">
            <w:r w:rsidRPr="6987907B">
              <w:t xml:space="preserve">This is a </w:t>
            </w:r>
            <w:r w:rsidR="55DB1781" w:rsidRPr="6987907B">
              <w:t>new post wi</w:t>
            </w:r>
            <w:r w:rsidRPr="6987907B">
              <w:t xml:space="preserve">thin Academic Registry </w:t>
            </w:r>
            <w:r w:rsidR="6D6BD8E7" w:rsidRPr="6987907B">
              <w:t xml:space="preserve">which we are creating as the first step in setting up a new timetabling team for the University.  </w:t>
            </w:r>
            <w:r w:rsidRPr="6987907B">
              <w:t>The post holder will</w:t>
            </w:r>
            <w:r w:rsidR="2C10BE19" w:rsidRPr="6987907B">
              <w:t xml:space="preserve"> lead on the creation of that team, through the merger of existing teams</w:t>
            </w:r>
            <w:r w:rsidR="00AD54E8">
              <w:t xml:space="preserve"> and additional posts</w:t>
            </w:r>
            <w:r w:rsidR="2C10BE19" w:rsidRPr="6987907B">
              <w:t xml:space="preserve">, and lead the new team in the provision of a </w:t>
            </w:r>
            <w:proofErr w:type="gramStart"/>
            <w:r w:rsidR="2C10BE19" w:rsidRPr="6987907B">
              <w:t>high quality</w:t>
            </w:r>
            <w:proofErr w:type="gramEnd"/>
            <w:r w:rsidR="2C10BE19" w:rsidRPr="6987907B">
              <w:t xml:space="preserve"> set of timetabling</w:t>
            </w:r>
            <w:r w:rsidR="5C3374CB" w:rsidRPr="6987907B">
              <w:t xml:space="preserve"> services.</w:t>
            </w:r>
          </w:p>
          <w:p w14:paraId="786397EF" w14:textId="5F9E8BEF" w:rsidR="00F376F6" w:rsidRDefault="00F376F6" w:rsidP="258E6EFB"/>
          <w:p w14:paraId="4B4767BA" w14:textId="41ABDD07" w:rsidR="00F376F6" w:rsidRDefault="258E6EFB" w:rsidP="6987907B">
            <w:pPr>
              <w:pStyle w:val="TableParagraph"/>
              <w:ind w:left="0"/>
              <w:rPr>
                <w:color w:val="000000" w:themeColor="text1"/>
              </w:rPr>
            </w:pPr>
            <w:r w:rsidRPr="6987907B">
              <w:t xml:space="preserve">The purpose of this role is to strengthen the University’s capability for planning the academic timetable within a context of growth. The role purpose is to co-ordinate and align the functions of space management in Estates/Facilities and the development of the academic timetable in </w:t>
            </w:r>
            <w:r w:rsidR="004467AC">
              <w:t xml:space="preserve">Academic </w:t>
            </w:r>
            <w:r w:rsidRPr="6987907B">
              <w:t>Registry, as well as supporting colleges, programmes and courses in developing and implementing space strategies that ensure that the University’s space assets are used at optimum levels.</w:t>
            </w:r>
            <w:r w:rsidR="06382BC7" w:rsidRPr="6987907B">
              <w:t xml:space="preserve">  We put our students at the centre of all that we do, and a crucial aim for our new service, and this post, is to set timelines and quality measures to deliver timetables that work for</w:t>
            </w:r>
            <w:r w:rsidR="5941A3B9" w:rsidRPr="6987907B">
              <w:t xml:space="preserve"> students, both before their studies and during when plans change.</w:t>
            </w:r>
          </w:p>
          <w:p w14:paraId="0D4FB737" w14:textId="41103B70" w:rsidR="00F376F6" w:rsidRDefault="00F376F6" w:rsidP="258E6EFB">
            <w:pPr>
              <w:pStyle w:val="TableParagraph"/>
              <w:ind w:left="0"/>
            </w:pPr>
          </w:p>
          <w:p w14:paraId="2A020C50" w14:textId="6FF5E004" w:rsidR="6A22AF8B" w:rsidRPr="00911932" w:rsidRDefault="004467AC" w:rsidP="00911932">
            <w:r>
              <w:t>The postholder will l</w:t>
            </w:r>
            <w:r w:rsidRPr="6A22AF8B">
              <w:t xml:space="preserve">ead on the development </w:t>
            </w:r>
            <w:r>
              <w:t xml:space="preserve">of a Timetabling </w:t>
            </w:r>
            <w:r w:rsidR="00CD61F3">
              <w:t>Policy</w:t>
            </w:r>
            <w:r>
              <w:t xml:space="preserve"> that meets the needs of students, staff and makes efficient use of University space.   Following approval of the </w:t>
            </w:r>
            <w:r w:rsidR="00CD61F3">
              <w:t>Policy</w:t>
            </w:r>
            <w:r>
              <w:t xml:space="preserve"> will be the development of a timetabling operational plan that delivers the </w:t>
            </w:r>
            <w:r w:rsidR="00CD61F3">
              <w:t>Policy</w:t>
            </w:r>
            <w:r>
              <w:t xml:space="preserve">.  The postholder will also be </w:t>
            </w:r>
            <w:r w:rsidR="258E6EFB" w:rsidRPr="6A22AF8B">
              <w:t>the principal contact and coordinator for the use of space for teaching, learning and other academic uses.</w:t>
            </w:r>
            <w:r w:rsidR="258E6EFB" w:rsidRPr="00132D3F">
              <w:rPr>
                <w:rFonts w:asciiTheme="minorHAnsi" w:eastAsiaTheme="minorEastAsia" w:hAnsiTheme="minorHAnsi" w:cstheme="minorBidi"/>
              </w:rPr>
              <w:t xml:space="preserve"> </w:t>
            </w:r>
            <w:r w:rsidR="6C7274AE" w:rsidRPr="00132D3F">
              <w:rPr>
                <w:rFonts w:asciiTheme="minorHAnsi" w:eastAsiaTheme="minorEastAsia" w:hAnsiTheme="minorHAnsi" w:cstheme="minorBidi"/>
              </w:rPr>
              <w:t xml:space="preserve"> </w:t>
            </w:r>
            <w:r w:rsidR="00132D3F">
              <w:rPr>
                <w:rFonts w:asciiTheme="minorHAnsi" w:eastAsiaTheme="minorEastAsia" w:hAnsiTheme="minorHAnsi" w:cstheme="minorBidi"/>
              </w:rPr>
              <w:t>Leadership and m</w:t>
            </w:r>
            <w:r w:rsidR="258E6EFB" w:rsidRPr="6A22AF8B">
              <w:t>anage</w:t>
            </w:r>
            <w:r w:rsidR="2A245F14" w:rsidRPr="6A22AF8B">
              <w:t xml:space="preserve">ment </w:t>
            </w:r>
            <w:r w:rsidR="2A245F14" w:rsidRPr="00911932">
              <w:rPr>
                <w:color w:val="000000" w:themeColor="text1"/>
              </w:rPr>
              <w:t>of</w:t>
            </w:r>
            <w:r w:rsidRPr="00911932">
              <w:rPr>
                <w:color w:val="000000" w:themeColor="text1"/>
              </w:rPr>
              <w:t xml:space="preserve"> the </w:t>
            </w:r>
            <w:r w:rsidR="00132D3F" w:rsidRPr="00911932">
              <w:rPr>
                <w:color w:val="000000" w:themeColor="text1"/>
              </w:rPr>
              <w:t>new</w:t>
            </w:r>
            <w:r w:rsidR="00132D3F">
              <w:rPr>
                <w:color w:val="00B050"/>
              </w:rPr>
              <w:t xml:space="preserve"> </w:t>
            </w:r>
            <w:r w:rsidR="258E6EFB" w:rsidRPr="6A22AF8B">
              <w:t xml:space="preserve">timetabling team </w:t>
            </w:r>
            <w:r w:rsidR="00132D3F">
              <w:t xml:space="preserve">will include a focus on </w:t>
            </w:r>
            <w:r w:rsidR="258E6EFB" w:rsidRPr="6A22AF8B">
              <w:t>ensur</w:t>
            </w:r>
            <w:r w:rsidR="00132D3F">
              <w:t xml:space="preserve">ing the provision of a </w:t>
            </w:r>
            <w:r w:rsidR="258E6EFB" w:rsidRPr="6A22AF8B">
              <w:t xml:space="preserve">proactive </w:t>
            </w:r>
            <w:r>
              <w:t xml:space="preserve">and customer focussed </w:t>
            </w:r>
            <w:r w:rsidR="258E6EFB" w:rsidRPr="6A22AF8B">
              <w:t>service which meets the needs of the University as a whole</w:t>
            </w:r>
            <w:r w:rsidR="00911932">
              <w:t>.</w:t>
            </w:r>
          </w:p>
          <w:p w14:paraId="49D83F49" w14:textId="6FDDBBDE" w:rsidR="00F376F6" w:rsidRDefault="00132D3F" w:rsidP="00132D3F">
            <w:pPr>
              <w:pStyle w:val="ListParagraph"/>
              <w:tabs>
                <w:tab w:val="left" w:pos="2241"/>
              </w:tabs>
              <w:rPr>
                <w:color w:val="00B050"/>
              </w:rPr>
            </w:pPr>
            <w:r>
              <w:rPr>
                <w:color w:val="00B050"/>
              </w:rPr>
              <w:tab/>
            </w:r>
          </w:p>
        </w:tc>
      </w:tr>
      <w:tr w:rsidR="00911932" w:rsidRPr="00911932" w14:paraId="798C06C4" w14:textId="77777777" w:rsidTr="00911932">
        <w:trPr>
          <w:trHeight w:val="2380"/>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F402B" w14:textId="68EA537A" w:rsidR="00594035" w:rsidRPr="00911932" w:rsidRDefault="002B7C08" w:rsidP="00911932">
            <w:pPr>
              <w:pStyle w:val="TableParagraph"/>
              <w:spacing w:before="140" w:line="274" w:lineRule="exact"/>
              <w:ind w:left="360"/>
              <w:rPr>
                <w:b/>
                <w:bCs/>
                <w:color w:val="000000" w:themeColor="text1"/>
              </w:rPr>
            </w:pPr>
            <w:r w:rsidRPr="00911932">
              <w:rPr>
                <w:b/>
                <w:bCs/>
                <w:color w:val="000000" w:themeColor="text1"/>
              </w:rPr>
              <w:lastRenderedPageBreak/>
              <w:t>Duties and Responsibilities</w:t>
            </w:r>
          </w:p>
          <w:p w14:paraId="0E4BC03E" w14:textId="7EB2DC62" w:rsidR="00594035" w:rsidRPr="00911932" w:rsidRDefault="00594035" w:rsidP="00594035">
            <w:pPr>
              <w:pStyle w:val="ListParagraph"/>
              <w:numPr>
                <w:ilvl w:val="0"/>
                <w:numId w:val="7"/>
              </w:numPr>
              <w:spacing w:before="140" w:line="350" w:lineRule="auto"/>
              <w:rPr>
                <w:rFonts w:eastAsiaTheme="minorEastAsia"/>
                <w:color w:val="000000" w:themeColor="text1"/>
              </w:rPr>
            </w:pPr>
            <w:r w:rsidRPr="00911932">
              <w:rPr>
                <w:rFonts w:eastAsiaTheme="minorEastAsia"/>
                <w:color w:val="000000" w:themeColor="text1"/>
              </w:rPr>
              <w:t xml:space="preserve">Support the development of a University Timetabling </w:t>
            </w:r>
            <w:r w:rsidR="00CD61F3">
              <w:rPr>
                <w:rFonts w:eastAsiaTheme="minorEastAsia"/>
                <w:color w:val="000000" w:themeColor="text1"/>
              </w:rPr>
              <w:t>Policy</w:t>
            </w:r>
            <w:r w:rsidRPr="00911932">
              <w:rPr>
                <w:rFonts w:eastAsiaTheme="minorEastAsia"/>
                <w:color w:val="000000" w:themeColor="text1"/>
              </w:rPr>
              <w:t xml:space="preserve"> which sets out the principles and approach to timetabling across the whole University.  To include listening and learning about the needs of different stakeholders including staff and students.</w:t>
            </w:r>
          </w:p>
          <w:p w14:paraId="540063EA" w14:textId="5EA48760" w:rsidR="00594035" w:rsidRPr="00911932" w:rsidRDefault="258E6EFB"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t>Develop and implement collaborative strategies with all stakeholders to ensure that space requirements for the academic timetable are planned, taking account of University and departmental strategic objectives, student number forecasts, curriculum development, academic endeavour, including research and teaching development and the advancement of the estate</w:t>
            </w:r>
            <w:r w:rsidR="00594035" w:rsidRPr="00911932">
              <w:rPr>
                <w:color w:val="000000" w:themeColor="text1"/>
              </w:rPr>
              <w:t>.</w:t>
            </w:r>
          </w:p>
          <w:p w14:paraId="4E92F6E8" w14:textId="3DD6DF5B" w:rsidR="00F376F6" w:rsidRPr="00911932" w:rsidRDefault="258E6EFB"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t>Produce and maintain the University timetable for each academic year, including database rollover according to documented guidelines and timescales, to ensure that the core data and week ranges are fit for purpose</w:t>
            </w:r>
            <w:r w:rsidR="00911932" w:rsidRPr="00911932">
              <w:rPr>
                <w:color w:val="000000" w:themeColor="text1"/>
              </w:rPr>
              <w:t>.</w:t>
            </w:r>
          </w:p>
          <w:p w14:paraId="0CF7E39F" w14:textId="2D82CB0E" w:rsidR="00F376F6" w:rsidRPr="00911932" w:rsidRDefault="258E6EFB"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t xml:space="preserve">Oversee and manage the production of academic teaching timetables in liaison with Schools and Colleges and </w:t>
            </w:r>
            <w:r w:rsidR="00911932" w:rsidRPr="00911932">
              <w:rPr>
                <w:color w:val="000000" w:themeColor="text1"/>
              </w:rPr>
              <w:t xml:space="preserve">Academic </w:t>
            </w:r>
            <w:r w:rsidRPr="00911932">
              <w:rPr>
                <w:color w:val="000000" w:themeColor="text1"/>
              </w:rPr>
              <w:t>Registry colleagues ensuring that the core timetable and curriculum data are collected and recorded in an accurate, timely and efficient manner</w:t>
            </w:r>
            <w:r w:rsidR="00911932" w:rsidRPr="00911932">
              <w:rPr>
                <w:color w:val="000000" w:themeColor="text1"/>
              </w:rPr>
              <w:t>.</w:t>
            </w:r>
          </w:p>
          <w:p w14:paraId="337D3551" w14:textId="06508B95" w:rsidR="00F376F6" w:rsidRPr="00911932" w:rsidRDefault="258E6EFB"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t xml:space="preserve">Lead the Timetabling </w:t>
            </w:r>
            <w:r w:rsidR="00911932" w:rsidRPr="00911932">
              <w:rPr>
                <w:color w:val="000000" w:themeColor="text1"/>
              </w:rPr>
              <w:t>T</w:t>
            </w:r>
            <w:r w:rsidRPr="00911932">
              <w:rPr>
                <w:color w:val="000000" w:themeColor="text1"/>
              </w:rPr>
              <w:t>eam and ensure effective partnership working with Student Systems</w:t>
            </w:r>
            <w:r w:rsidR="00911932" w:rsidRPr="00911932">
              <w:rPr>
                <w:color w:val="000000" w:themeColor="text1"/>
              </w:rPr>
              <w:t xml:space="preserve"> and Records Team (who run </w:t>
            </w:r>
            <w:proofErr w:type="spellStart"/>
            <w:r w:rsidR="00911932" w:rsidRPr="00911932">
              <w:rPr>
                <w:color w:val="000000" w:themeColor="text1"/>
              </w:rPr>
              <w:t>Celcat</w:t>
            </w:r>
            <w:proofErr w:type="spellEnd"/>
            <w:r w:rsidR="00911932" w:rsidRPr="00911932">
              <w:rPr>
                <w:color w:val="000000" w:themeColor="text1"/>
              </w:rPr>
              <w:t>)</w:t>
            </w:r>
            <w:r w:rsidRPr="00911932">
              <w:rPr>
                <w:color w:val="000000" w:themeColor="text1"/>
              </w:rPr>
              <w:t>, Digital and other functional areas</w:t>
            </w:r>
            <w:r w:rsidR="00911932" w:rsidRPr="00911932">
              <w:rPr>
                <w:color w:val="000000" w:themeColor="text1"/>
              </w:rPr>
              <w:t>.</w:t>
            </w:r>
          </w:p>
          <w:p w14:paraId="0BB54985" w14:textId="3A7C661B" w:rsidR="00F376F6" w:rsidRPr="00911932" w:rsidRDefault="258E6EFB" w:rsidP="00594035">
            <w:pPr>
              <w:pStyle w:val="ListParagraph"/>
              <w:numPr>
                <w:ilvl w:val="0"/>
                <w:numId w:val="7"/>
              </w:numPr>
              <w:spacing w:before="140" w:line="350" w:lineRule="auto"/>
              <w:rPr>
                <w:color w:val="000000" w:themeColor="text1"/>
              </w:rPr>
            </w:pPr>
            <w:r w:rsidRPr="00911932">
              <w:rPr>
                <w:color w:val="000000" w:themeColor="text1"/>
              </w:rPr>
              <w:t xml:space="preserve">Ensure that systems and processes relating to the Timetabling </w:t>
            </w:r>
            <w:r w:rsidR="00CD61F3">
              <w:rPr>
                <w:color w:val="000000" w:themeColor="text1"/>
              </w:rPr>
              <w:t>Policy</w:t>
            </w:r>
            <w:r w:rsidRPr="00911932">
              <w:rPr>
                <w:color w:val="000000" w:themeColor="text1"/>
              </w:rPr>
              <w:t xml:space="preserve"> are adhered to while engendering a culture of best practice and a positive customer focus. </w:t>
            </w:r>
          </w:p>
          <w:p w14:paraId="2663DFEF" w14:textId="4C303C48" w:rsidR="00F376F6" w:rsidRPr="00911932" w:rsidRDefault="258E6EFB" w:rsidP="00594035">
            <w:pPr>
              <w:pStyle w:val="ListParagraph"/>
              <w:numPr>
                <w:ilvl w:val="0"/>
                <w:numId w:val="7"/>
              </w:numPr>
              <w:spacing w:before="140" w:line="350" w:lineRule="auto"/>
              <w:rPr>
                <w:color w:val="000000" w:themeColor="text1"/>
              </w:rPr>
            </w:pPr>
            <w:r w:rsidRPr="00911932">
              <w:rPr>
                <w:color w:val="000000" w:themeColor="text1"/>
              </w:rPr>
              <w:t xml:space="preserve">Develop and implement appropriate systems and processes to ensure that the timetable </w:t>
            </w:r>
            <w:r w:rsidR="00CD61F3">
              <w:rPr>
                <w:color w:val="000000" w:themeColor="text1"/>
              </w:rPr>
              <w:t>policy</w:t>
            </w:r>
            <w:r w:rsidRPr="00911932">
              <w:rPr>
                <w:color w:val="000000" w:themeColor="text1"/>
              </w:rPr>
              <w:t xml:space="preserve"> is widely understood, adopted and implemented on a University-wide basis</w:t>
            </w:r>
            <w:r w:rsidR="00911932" w:rsidRPr="00911932">
              <w:rPr>
                <w:color w:val="000000" w:themeColor="text1"/>
              </w:rPr>
              <w:t>.</w:t>
            </w:r>
          </w:p>
          <w:p w14:paraId="4B0021D0" w14:textId="28A02762" w:rsidR="00F376F6" w:rsidRPr="00911932" w:rsidRDefault="258E6EFB"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t>Act in an advisory capacity on all timetabling matters, including producing updates to Senior Management on issues and progress including input to timetabling related committees, workshops and meetings</w:t>
            </w:r>
            <w:r w:rsidR="00911932" w:rsidRPr="00911932">
              <w:rPr>
                <w:color w:val="000000" w:themeColor="text1"/>
              </w:rPr>
              <w:t>.</w:t>
            </w:r>
          </w:p>
          <w:p w14:paraId="2F648533" w14:textId="2313B112" w:rsidR="00F376F6" w:rsidRPr="00911932" w:rsidRDefault="258E6EFB"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t>Planning and prioritising of own workload and work of the team to ensure that all internal and external deadlines are met in line with the annual calendar of activities to support the student lifecycle</w:t>
            </w:r>
            <w:r w:rsidR="00911932" w:rsidRPr="00911932">
              <w:rPr>
                <w:color w:val="000000" w:themeColor="text1"/>
              </w:rPr>
              <w:t>.</w:t>
            </w:r>
          </w:p>
          <w:p w14:paraId="7EF35F25" w14:textId="28F5267D" w:rsidR="00F376F6" w:rsidRPr="00911932" w:rsidRDefault="258E6EFB"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t xml:space="preserve">Ensure that all timetabling of general teaching rooms and locally-managed specialist rooms is as efficient and effective as possible within agreed Timetabling </w:t>
            </w:r>
            <w:r w:rsidR="00CD61F3">
              <w:rPr>
                <w:color w:val="000000" w:themeColor="text1"/>
              </w:rPr>
              <w:t>Policy</w:t>
            </w:r>
            <w:r w:rsidR="00911932" w:rsidRPr="00911932">
              <w:rPr>
                <w:color w:val="000000" w:themeColor="text1"/>
              </w:rPr>
              <w:t>.</w:t>
            </w:r>
          </w:p>
          <w:p w14:paraId="5419E3B7" w14:textId="2F502F87" w:rsidR="00F376F6" w:rsidRPr="00911932" w:rsidRDefault="258E6EFB"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lastRenderedPageBreak/>
              <w:t>Responsible for proactively dealing with timetabling conflicts, resolving queries, problem solving and contingency planning to prevent problems.</w:t>
            </w:r>
          </w:p>
          <w:p w14:paraId="3FF98D75" w14:textId="24122A13" w:rsidR="00F376F6" w:rsidRPr="00911932" w:rsidRDefault="258E6EFB"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t>Proactively promote a continuous improvement approach. Lead on continuous improvement initiatives as they relate to the delivery of the teaching and examination timetables, consulting with all relevant parties, including student groups</w:t>
            </w:r>
            <w:r w:rsidR="00911932" w:rsidRPr="00911932">
              <w:rPr>
                <w:color w:val="000000" w:themeColor="text1"/>
              </w:rPr>
              <w:t>.</w:t>
            </w:r>
          </w:p>
          <w:p w14:paraId="2D2AE785" w14:textId="67E4EED2" w:rsidR="00F376F6" w:rsidRPr="00911932" w:rsidRDefault="258E6EFB"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t>Lead initiatives in publication of timetables in liaison with Digital Services, including the development and maintenance of the chosen system solution</w:t>
            </w:r>
            <w:r w:rsidR="00911932" w:rsidRPr="00911932">
              <w:rPr>
                <w:color w:val="000000" w:themeColor="text1"/>
              </w:rPr>
              <w:t>.</w:t>
            </w:r>
          </w:p>
          <w:p w14:paraId="11CF8B96" w14:textId="1773204D" w:rsidR="00F376F6" w:rsidRPr="00911932" w:rsidRDefault="258E6EFB"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t>Analyse timetabling data and relevant external data to produce reports on the University's use of teaching space, and proactively address any arising room utilisation and occupancy issues with Schools/Colleges and Academic Registrar if required. Develop and implement robust and reliable timetable modelling capability through the effective use of space plans and IT systems, in order to inform University decision-making on capital investment in space and timetable policy; Develop and operate effective links between timetabling planning and relevant areas involved in curriculum design in order to evaluate impact on timetabling of the development and change to the curriculum;</w:t>
            </w:r>
          </w:p>
          <w:p w14:paraId="5F1C3723" w14:textId="54AAD8E9" w:rsidR="00F376F6" w:rsidRPr="00911932" w:rsidRDefault="258E6EFB"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t>Explore and report on ways of improving and developing timetable delivery to facilitate the development of the University’s academic work and the improvement of space utilisation</w:t>
            </w:r>
            <w:r w:rsidR="00911932" w:rsidRPr="00911932">
              <w:rPr>
                <w:color w:val="000000" w:themeColor="text1"/>
              </w:rPr>
              <w:t>.</w:t>
            </w:r>
          </w:p>
          <w:p w14:paraId="1095223F" w14:textId="58D2998A" w:rsidR="00F376F6" w:rsidRPr="00911932" w:rsidRDefault="258E6EFB"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t>Liaise with Estates/Facilities regarding the number of teaching spaces available, and on related quality and capacity issues and projects.</w:t>
            </w:r>
          </w:p>
          <w:p w14:paraId="34E85C9E" w14:textId="5EA04ACC" w:rsidR="00F376F6" w:rsidRPr="00911932" w:rsidRDefault="258E6EFB"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t>Be a primary expert for the Timetabling team in the chosen system and related processes, acting as an expert client to the providers of the timetabling software, working with technical colleagues to develop the University's use of timetabling software and integration with other key University systems</w:t>
            </w:r>
          </w:p>
          <w:p w14:paraId="4C00030E" w14:textId="39504EB1" w:rsidR="00F376F6" w:rsidRPr="00911932" w:rsidRDefault="258E6EFB"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t>Represent UAL in wider timetabling users’ community forums in the development of timetabling processes and timetabling software, by attending national strategic user groups and conferences</w:t>
            </w:r>
            <w:r w:rsidR="00911932" w:rsidRPr="00911932">
              <w:rPr>
                <w:color w:val="000000" w:themeColor="text1"/>
              </w:rPr>
              <w:t>.</w:t>
            </w:r>
          </w:p>
          <w:p w14:paraId="12158C62" w14:textId="58E7B34B" w:rsidR="00F376F6" w:rsidRPr="00911932" w:rsidRDefault="258E6EFB"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t>Coordinate the training of users on the use of the timetabling system</w:t>
            </w:r>
            <w:r w:rsidR="00911932" w:rsidRPr="00911932">
              <w:rPr>
                <w:color w:val="000000" w:themeColor="text1"/>
              </w:rPr>
              <w:t>.</w:t>
            </w:r>
          </w:p>
          <w:p w14:paraId="2D2DB180" w14:textId="77777777" w:rsidR="00F376F6" w:rsidRPr="00911932" w:rsidRDefault="002B7C08" w:rsidP="00594035">
            <w:pPr>
              <w:pStyle w:val="ListParagraph"/>
              <w:numPr>
                <w:ilvl w:val="0"/>
                <w:numId w:val="7"/>
              </w:numPr>
              <w:spacing w:before="140" w:line="350" w:lineRule="auto"/>
              <w:rPr>
                <w:rFonts w:asciiTheme="minorHAnsi" w:eastAsiaTheme="minorEastAsia" w:hAnsiTheme="minorHAnsi" w:cstheme="minorBidi"/>
                <w:color w:val="000000" w:themeColor="text1"/>
              </w:rPr>
            </w:pPr>
            <w:r w:rsidRPr="00911932">
              <w:rPr>
                <w:color w:val="000000" w:themeColor="text1"/>
              </w:rPr>
              <w:t>To perform such duties consistent with your role as may from time to time</w:t>
            </w:r>
            <w:r w:rsidRPr="00911932">
              <w:rPr>
                <w:color w:val="000000" w:themeColor="text1"/>
                <w:spacing w:val="-30"/>
              </w:rPr>
              <w:t xml:space="preserve"> </w:t>
            </w:r>
            <w:r w:rsidRPr="00911932">
              <w:rPr>
                <w:color w:val="000000" w:themeColor="text1"/>
              </w:rPr>
              <w:t>be assigned to you anywhere within the</w:t>
            </w:r>
            <w:r w:rsidRPr="00911932">
              <w:rPr>
                <w:color w:val="000000" w:themeColor="text1"/>
                <w:spacing w:val="-4"/>
              </w:rPr>
              <w:t xml:space="preserve"> </w:t>
            </w:r>
            <w:r w:rsidRPr="00911932">
              <w:rPr>
                <w:color w:val="000000" w:themeColor="text1"/>
              </w:rPr>
              <w:t>University.</w:t>
            </w:r>
          </w:p>
          <w:p w14:paraId="25DA3D83" w14:textId="77777777" w:rsidR="00F376F6" w:rsidRPr="00911932" w:rsidRDefault="002B7C08" w:rsidP="00594035">
            <w:pPr>
              <w:pStyle w:val="TableParagraph"/>
              <w:numPr>
                <w:ilvl w:val="0"/>
                <w:numId w:val="7"/>
              </w:numPr>
              <w:tabs>
                <w:tab w:val="left" w:pos="467"/>
                <w:tab w:val="left" w:pos="468"/>
              </w:tabs>
              <w:spacing w:before="10" w:line="352" w:lineRule="auto"/>
              <w:ind w:right="234"/>
              <w:rPr>
                <w:color w:val="000000" w:themeColor="text1"/>
              </w:rPr>
            </w:pPr>
            <w:r w:rsidRPr="00911932">
              <w:rPr>
                <w:color w:val="000000" w:themeColor="text1"/>
              </w:rPr>
              <w:t>To undertake health and safety duties and responsibilities appropriate to</w:t>
            </w:r>
            <w:r w:rsidRPr="00911932">
              <w:rPr>
                <w:color w:val="000000" w:themeColor="text1"/>
                <w:spacing w:val="-30"/>
              </w:rPr>
              <w:t xml:space="preserve"> </w:t>
            </w:r>
            <w:r w:rsidRPr="00911932">
              <w:rPr>
                <w:color w:val="000000" w:themeColor="text1"/>
              </w:rPr>
              <w:t>the role.</w:t>
            </w:r>
          </w:p>
          <w:p w14:paraId="06966E13" w14:textId="77777777" w:rsidR="00F376F6" w:rsidRPr="00911932" w:rsidRDefault="002B7C08" w:rsidP="00594035">
            <w:pPr>
              <w:pStyle w:val="TableParagraph"/>
              <w:numPr>
                <w:ilvl w:val="0"/>
                <w:numId w:val="7"/>
              </w:numPr>
              <w:tabs>
                <w:tab w:val="left" w:pos="467"/>
                <w:tab w:val="left" w:pos="468"/>
              </w:tabs>
              <w:spacing w:before="7" w:line="350" w:lineRule="auto"/>
              <w:ind w:right="352"/>
              <w:rPr>
                <w:color w:val="000000" w:themeColor="text1"/>
              </w:rPr>
            </w:pPr>
            <w:r w:rsidRPr="00911932">
              <w:rPr>
                <w:color w:val="000000" w:themeColor="text1"/>
              </w:rPr>
              <w:lastRenderedPageBreak/>
              <w:t>To work in accordance with the University’s Equal Opportunities Policy</w:t>
            </w:r>
            <w:r w:rsidRPr="00911932">
              <w:rPr>
                <w:color w:val="000000" w:themeColor="text1"/>
                <w:spacing w:val="-35"/>
              </w:rPr>
              <w:t xml:space="preserve"> </w:t>
            </w:r>
            <w:r w:rsidRPr="00911932">
              <w:rPr>
                <w:color w:val="000000" w:themeColor="text1"/>
              </w:rPr>
              <w:t>and the Staff Charter, promoting equality and diversity in your</w:t>
            </w:r>
            <w:r w:rsidRPr="00911932">
              <w:rPr>
                <w:color w:val="000000" w:themeColor="text1"/>
                <w:spacing w:val="-11"/>
              </w:rPr>
              <w:t xml:space="preserve"> </w:t>
            </w:r>
            <w:r w:rsidRPr="00911932">
              <w:rPr>
                <w:color w:val="000000" w:themeColor="text1"/>
              </w:rPr>
              <w:t>work.</w:t>
            </w:r>
          </w:p>
          <w:p w14:paraId="1C8D2E44" w14:textId="77777777" w:rsidR="00911932" w:rsidRDefault="002B7C08" w:rsidP="00911932">
            <w:pPr>
              <w:pStyle w:val="TableParagraph"/>
              <w:numPr>
                <w:ilvl w:val="0"/>
                <w:numId w:val="7"/>
              </w:numPr>
              <w:tabs>
                <w:tab w:val="left" w:pos="467"/>
                <w:tab w:val="left" w:pos="468"/>
              </w:tabs>
              <w:spacing w:line="357" w:lineRule="auto"/>
              <w:ind w:right="358"/>
              <w:rPr>
                <w:color w:val="000000" w:themeColor="text1"/>
              </w:rPr>
            </w:pPr>
            <w:r w:rsidRPr="00911932">
              <w:rPr>
                <w:color w:val="000000" w:themeColor="text1"/>
              </w:rPr>
              <w:t>To personally contribute towards reducing the university’s impact on</w:t>
            </w:r>
            <w:r w:rsidRPr="00911932">
              <w:rPr>
                <w:color w:val="000000" w:themeColor="text1"/>
                <w:spacing w:val="-31"/>
              </w:rPr>
              <w:t xml:space="preserve"> </w:t>
            </w:r>
            <w:r w:rsidRPr="00911932">
              <w:rPr>
                <w:color w:val="000000" w:themeColor="text1"/>
              </w:rPr>
              <w:t>the environment and support actions associated with the UAL</w:t>
            </w:r>
            <w:r w:rsidRPr="00911932">
              <w:rPr>
                <w:color w:val="000000" w:themeColor="text1"/>
                <w:spacing w:val="-30"/>
              </w:rPr>
              <w:t xml:space="preserve"> </w:t>
            </w:r>
            <w:r w:rsidRPr="00911932">
              <w:rPr>
                <w:color w:val="000000" w:themeColor="text1"/>
              </w:rPr>
              <w:t>Sustainability Manifesto</w:t>
            </w:r>
            <w:r w:rsidR="00911932" w:rsidRPr="00911932">
              <w:rPr>
                <w:color w:val="000000" w:themeColor="text1"/>
              </w:rPr>
              <w:t xml:space="preserve">. </w:t>
            </w:r>
          </w:p>
          <w:p w14:paraId="461D2E18" w14:textId="23234EA7" w:rsidR="00911932" w:rsidRPr="00911932" w:rsidRDefault="00911932" w:rsidP="00911932">
            <w:pPr>
              <w:pStyle w:val="TableParagraph"/>
              <w:numPr>
                <w:ilvl w:val="0"/>
                <w:numId w:val="7"/>
              </w:numPr>
              <w:tabs>
                <w:tab w:val="left" w:pos="467"/>
                <w:tab w:val="left" w:pos="468"/>
              </w:tabs>
              <w:spacing w:line="357" w:lineRule="auto"/>
              <w:ind w:right="358"/>
              <w:rPr>
                <w:color w:val="000000" w:themeColor="text1"/>
              </w:rPr>
            </w:pPr>
            <w:r w:rsidRPr="00911932">
              <w:rPr>
                <w:color w:val="000000" w:themeColor="text1"/>
              </w:rPr>
              <w:t>To undertake continuous personal and professional development, and to support it for any staff you manage through effective use of the</w:t>
            </w:r>
            <w:r w:rsidRPr="00911932">
              <w:rPr>
                <w:color w:val="000000" w:themeColor="text1"/>
                <w:spacing w:val="-43"/>
              </w:rPr>
              <w:t xml:space="preserve"> </w:t>
            </w:r>
            <w:r w:rsidRPr="00911932">
              <w:rPr>
                <w:color w:val="000000" w:themeColor="text1"/>
              </w:rPr>
              <w:t>University’s Planning, Review and Appraisal scheme and staff development opportunities.</w:t>
            </w:r>
          </w:p>
          <w:p w14:paraId="687E3A63" w14:textId="77777777" w:rsidR="00911932" w:rsidRPr="00911932" w:rsidRDefault="00911932" w:rsidP="00911932">
            <w:pPr>
              <w:pStyle w:val="TableParagraph"/>
              <w:numPr>
                <w:ilvl w:val="0"/>
                <w:numId w:val="7"/>
              </w:numPr>
              <w:tabs>
                <w:tab w:val="left" w:pos="467"/>
                <w:tab w:val="left" w:pos="468"/>
              </w:tabs>
              <w:spacing w:line="355" w:lineRule="auto"/>
              <w:ind w:right="510"/>
              <w:rPr>
                <w:color w:val="000000" w:themeColor="text1"/>
              </w:rPr>
            </w:pPr>
            <w:r w:rsidRPr="00911932">
              <w:rPr>
                <w:color w:val="000000" w:themeColor="text1"/>
              </w:rPr>
              <w:t>To make full use of all information and communication technologies in adherence to data protection policies to meet the requirements of the</w:t>
            </w:r>
            <w:r w:rsidRPr="00911932">
              <w:rPr>
                <w:color w:val="000000" w:themeColor="text1"/>
                <w:spacing w:val="-27"/>
              </w:rPr>
              <w:t xml:space="preserve"> </w:t>
            </w:r>
            <w:r w:rsidRPr="00911932">
              <w:rPr>
                <w:color w:val="000000" w:themeColor="text1"/>
              </w:rPr>
              <w:t>role and to promote organisational</w:t>
            </w:r>
            <w:r w:rsidRPr="00911932">
              <w:rPr>
                <w:color w:val="000000" w:themeColor="text1"/>
                <w:spacing w:val="-6"/>
              </w:rPr>
              <w:t xml:space="preserve"> </w:t>
            </w:r>
            <w:r w:rsidRPr="00911932">
              <w:rPr>
                <w:color w:val="000000" w:themeColor="text1"/>
              </w:rPr>
              <w:t>effectiveness.</w:t>
            </w:r>
          </w:p>
          <w:p w14:paraId="28BB4D2C" w14:textId="4D92E8D7" w:rsidR="00F376F6" w:rsidRPr="00911932" w:rsidRDefault="00911932" w:rsidP="00911932">
            <w:pPr>
              <w:pStyle w:val="TableParagraph"/>
              <w:numPr>
                <w:ilvl w:val="0"/>
                <w:numId w:val="7"/>
              </w:numPr>
              <w:tabs>
                <w:tab w:val="left" w:pos="467"/>
                <w:tab w:val="left" w:pos="468"/>
              </w:tabs>
              <w:spacing w:before="13" w:line="350" w:lineRule="auto"/>
              <w:ind w:right="685"/>
              <w:rPr>
                <w:color w:val="000000" w:themeColor="text1"/>
              </w:rPr>
            </w:pPr>
            <w:r w:rsidRPr="00911932">
              <w:rPr>
                <w:color w:val="000000" w:themeColor="text1"/>
              </w:rPr>
              <w:t>To conduct all financial matters associated with the role in accordance with the University’s policies and procedures, as laid down in the Financial Regulations.</w:t>
            </w:r>
          </w:p>
        </w:tc>
      </w:tr>
    </w:tbl>
    <w:p w14:paraId="41C8F396" w14:textId="77777777" w:rsidR="00F376F6" w:rsidRPr="00911932" w:rsidRDefault="00F376F6">
      <w:pPr>
        <w:spacing w:before="1"/>
        <w:rPr>
          <w:b/>
          <w:color w:val="000000" w:themeColor="text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tblGrid>
      <w:tr w:rsidR="00911932" w:rsidRPr="00911932" w14:paraId="2DC462F5" w14:textId="77777777">
        <w:trPr>
          <w:trHeight w:val="1242"/>
        </w:trPr>
        <w:tc>
          <w:tcPr>
            <w:tcW w:w="8790" w:type="dxa"/>
            <w:tcBorders>
              <w:top w:val="single" w:sz="8" w:space="0" w:color="000000"/>
              <w:left w:val="single" w:sz="8" w:space="0" w:color="000000"/>
              <w:bottom w:val="single" w:sz="8" w:space="0" w:color="000000"/>
              <w:right w:val="single" w:sz="8" w:space="0" w:color="000000"/>
            </w:tcBorders>
          </w:tcPr>
          <w:p w14:paraId="070C49CC" w14:textId="7D77CF4E" w:rsidR="00F376F6" w:rsidRDefault="002B7C08">
            <w:pPr>
              <w:pStyle w:val="TableParagraph"/>
              <w:spacing w:line="360" w:lineRule="auto"/>
              <w:ind w:right="186"/>
              <w:rPr>
                <w:color w:val="000000" w:themeColor="text1"/>
              </w:rPr>
            </w:pPr>
            <w:r w:rsidRPr="00911932">
              <w:rPr>
                <w:b/>
                <w:color w:val="000000" w:themeColor="text1"/>
              </w:rPr>
              <w:t xml:space="preserve">Key Working Relationships </w:t>
            </w:r>
            <w:r w:rsidRPr="00911932">
              <w:rPr>
                <w:color w:val="000000" w:themeColor="text1"/>
              </w:rPr>
              <w:t>- Managers and other staff, and external partners, suppliers etc. with whom regular contact is required.</w:t>
            </w:r>
          </w:p>
          <w:p w14:paraId="7858D184" w14:textId="25A45257" w:rsidR="00CD61F3" w:rsidRDefault="00CD61F3" w:rsidP="00CD61F3">
            <w:pPr>
              <w:pStyle w:val="TableParagraph"/>
              <w:numPr>
                <w:ilvl w:val="0"/>
                <w:numId w:val="10"/>
              </w:numPr>
              <w:spacing w:line="360" w:lineRule="auto"/>
              <w:ind w:right="186"/>
              <w:rPr>
                <w:bCs/>
                <w:color w:val="000000" w:themeColor="text1"/>
              </w:rPr>
            </w:pPr>
            <w:r w:rsidRPr="00CD61F3">
              <w:rPr>
                <w:bCs/>
                <w:color w:val="000000" w:themeColor="text1"/>
              </w:rPr>
              <w:t>Directors of College Administration</w:t>
            </w:r>
          </w:p>
          <w:p w14:paraId="2BF797F1" w14:textId="13062026" w:rsidR="00CD61F3" w:rsidRDefault="00CD61F3" w:rsidP="00CD61F3">
            <w:pPr>
              <w:pStyle w:val="TableParagraph"/>
              <w:numPr>
                <w:ilvl w:val="0"/>
                <w:numId w:val="10"/>
              </w:numPr>
              <w:spacing w:line="360" w:lineRule="auto"/>
              <w:ind w:right="186"/>
              <w:rPr>
                <w:bCs/>
                <w:color w:val="000000" w:themeColor="text1"/>
              </w:rPr>
            </w:pPr>
            <w:r>
              <w:rPr>
                <w:bCs/>
                <w:color w:val="000000" w:themeColor="text1"/>
              </w:rPr>
              <w:t>Members of Academic Registry SMT</w:t>
            </w:r>
          </w:p>
          <w:p w14:paraId="6D0C1F81" w14:textId="6E34980F" w:rsidR="00CD61F3" w:rsidRDefault="00CD61F3" w:rsidP="00CD61F3">
            <w:pPr>
              <w:pStyle w:val="TableParagraph"/>
              <w:numPr>
                <w:ilvl w:val="0"/>
                <w:numId w:val="10"/>
              </w:numPr>
              <w:spacing w:line="360" w:lineRule="auto"/>
              <w:ind w:right="186"/>
              <w:rPr>
                <w:bCs/>
                <w:color w:val="000000" w:themeColor="text1"/>
              </w:rPr>
            </w:pPr>
            <w:r>
              <w:rPr>
                <w:bCs/>
                <w:color w:val="000000" w:themeColor="text1"/>
              </w:rPr>
              <w:t>PVCs and Deans</w:t>
            </w:r>
          </w:p>
          <w:p w14:paraId="72BA65AA" w14:textId="7BDFE071" w:rsidR="00CD61F3" w:rsidRDefault="00CD61F3" w:rsidP="00CD61F3">
            <w:pPr>
              <w:pStyle w:val="TableParagraph"/>
              <w:numPr>
                <w:ilvl w:val="0"/>
                <w:numId w:val="10"/>
              </w:numPr>
              <w:spacing w:line="360" w:lineRule="auto"/>
              <w:ind w:right="186"/>
              <w:rPr>
                <w:bCs/>
                <w:color w:val="000000" w:themeColor="text1"/>
              </w:rPr>
            </w:pPr>
            <w:r>
              <w:rPr>
                <w:bCs/>
                <w:color w:val="000000" w:themeColor="text1"/>
              </w:rPr>
              <w:t>COO</w:t>
            </w:r>
          </w:p>
          <w:p w14:paraId="56B23687" w14:textId="5531A0AE" w:rsidR="00CD61F3" w:rsidRPr="00CD61F3" w:rsidRDefault="00CD61F3" w:rsidP="00CD61F3">
            <w:pPr>
              <w:pStyle w:val="TableParagraph"/>
              <w:numPr>
                <w:ilvl w:val="0"/>
                <w:numId w:val="10"/>
              </w:numPr>
              <w:spacing w:line="360" w:lineRule="auto"/>
              <w:ind w:right="186"/>
              <w:rPr>
                <w:bCs/>
                <w:color w:val="000000" w:themeColor="text1"/>
              </w:rPr>
            </w:pPr>
            <w:r>
              <w:rPr>
                <w:bCs/>
                <w:color w:val="000000" w:themeColor="text1"/>
              </w:rPr>
              <w:t>Director of Estates and key estates staff</w:t>
            </w:r>
          </w:p>
          <w:p w14:paraId="0D666CF1" w14:textId="00BDA915" w:rsidR="00CD61F3" w:rsidRPr="00911932" w:rsidRDefault="00CD61F3" w:rsidP="00CD61F3">
            <w:pPr>
              <w:pStyle w:val="TableParagraph"/>
              <w:spacing w:line="360" w:lineRule="auto"/>
              <w:ind w:left="0" w:right="186"/>
              <w:rPr>
                <w:color w:val="000000" w:themeColor="text1"/>
              </w:rPr>
            </w:pPr>
          </w:p>
        </w:tc>
      </w:tr>
      <w:tr w:rsidR="00911932" w:rsidRPr="00911932" w14:paraId="7961F0D9" w14:textId="77777777" w:rsidTr="00594035">
        <w:trPr>
          <w:trHeight w:val="2181"/>
        </w:trPr>
        <w:tc>
          <w:tcPr>
            <w:tcW w:w="8790" w:type="dxa"/>
            <w:tcBorders>
              <w:top w:val="single" w:sz="8" w:space="0" w:color="000000"/>
              <w:left w:val="single" w:sz="8" w:space="0" w:color="000000"/>
              <w:bottom w:val="single" w:sz="8" w:space="0" w:color="000000"/>
              <w:right w:val="single" w:sz="8" w:space="0" w:color="000000"/>
            </w:tcBorders>
          </w:tcPr>
          <w:p w14:paraId="1006418A" w14:textId="77777777" w:rsidR="00F376F6" w:rsidRPr="00911932" w:rsidRDefault="002B7C08">
            <w:pPr>
              <w:pStyle w:val="TableParagraph"/>
              <w:spacing w:line="274" w:lineRule="exact"/>
              <w:rPr>
                <w:b/>
                <w:color w:val="000000" w:themeColor="text1"/>
              </w:rPr>
            </w:pPr>
            <w:r w:rsidRPr="00911932">
              <w:rPr>
                <w:b/>
                <w:color w:val="000000" w:themeColor="text1"/>
              </w:rPr>
              <w:t>Specific Management Responsibilities</w:t>
            </w:r>
          </w:p>
          <w:p w14:paraId="08589859" w14:textId="443A5C3B" w:rsidR="00F376F6" w:rsidRPr="00911932" w:rsidRDefault="00F376F6" w:rsidP="00594035">
            <w:pPr>
              <w:pStyle w:val="TableParagraph"/>
              <w:ind w:left="0"/>
              <w:rPr>
                <w:b/>
                <w:color w:val="000000" w:themeColor="text1"/>
              </w:rPr>
            </w:pPr>
          </w:p>
          <w:p w14:paraId="10C6A01E" w14:textId="77777777" w:rsidR="00F376F6" w:rsidRPr="00911932" w:rsidRDefault="002B7C08">
            <w:pPr>
              <w:pStyle w:val="TableParagraph"/>
              <w:spacing w:before="142"/>
              <w:rPr>
                <w:b/>
                <w:color w:val="000000" w:themeColor="text1"/>
              </w:rPr>
            </w:pPr>
            <w:r w:rsidRPr="00911932">
              <w:rPr>
                <w:b/>
                <w:color w:val="000000" w:themeColor="text1"/>
              </w:rPr>
              <w:t>Staff</w:t>
            </w:r>
          </w:p>
          <w:p w14:paraId="64224E2B" w14:textId="0C025531" w:rsidR="00F376F6" w:rsidRPr="00911932" w:rsidRDefault="00594035" w:rsidP="00594035">
            <w:pPr>
              <w:pStyle w:val="TableParagraph"/>
              <w:numPr>
                <w:ilvl w:val="0"/>
                <w:numId w:val="9"/>
              </w:numPr>
              <w:spacing w:before="140"/>
              <w:rPr>
                <w:color w:val="000000" w:themeColor="text1"/>
              </w:rPr>
            </w:pPr>
            <w:r w:rsidRPr="00911932">
              <w:rPr>
                <w:color w:val="000000" w:themeColor="text1"/>
              </w:rPr>
              <w:t xml:space="preserve">Staff in the Timetabling Team </w:t>
            </w:r>
          </w:p>
          <w:p w14:paraId="69CAFE56" w14:textId="2285B858" w:rsidR="00F376F6" w:rsidRPr="00911932" w:rsidRDefault="002B7C08" w:rsidP="00594035">
            <w:pPr>
              <w:pStyle w:val="TableParagraph"/>
              <w:spacing w:before="142"/>
              <w:rPr>
                <w:color w:val="000000" w:themeColor="text1"/>
              </w:rPr>
            </w:pPr>
            <w:r w:rsidRPr="00911932">
              <w:rPr>
                <w:b/>
                <w:color w:val="000000" w:themeColor="text1"/>
              </w:rPr>
              <w:t xml:space="preserve">Other </w:t>
            </w:r>
            <w:r w:rsidRPr="00911932">
              <w:rPr>
                <w:color w:val="000000" w:themeColor="text1"/>
              </w:rPr>
              <w:t>(e.g. accommodation; equipm</w:t>
            </w:r>
            <w:r w:rsidR="00594035" w:rsidRPr="00911932">
              <w:rPr>
                <w:color w:val="000000" w:themeColor="text1"/>
              </w:rPr>
              <w:t>ent</w:t>
            </w:r>
          </w:p>
        </w:tc>
      </w:tr>
    </w:tbl>
    <w:p w14:paraId="3DEEC669" w14:textId="2321C2EE" w:rsidR="00213C7C" w:rsidRPr="00911932" w:rsidRDefault="00213C7C">
      <w:pPr>
        <w:rPr>
          <w:color w:val="000000" w:themeColor="text1"/>
        </w:rPr>
      </w:pPr>
    </w:p>
    <w:p w14:paraId="613FD756" w14:textId="472565C2" w:rsidR="00594035" w:rsidRPr="00911932" w:rsidRDefault="00594035">
      <w:pPr>
        <w:rPr>
          <w:color w:val="000000" w:themeColor="text1"/>
        </w:rPr>
      </w:pPr>
      <w:r w:rsidRPr="00911932">
        <w:rPr>
          <w:color w:val="000000" w:themeColor="text1"/>
        </w:rPr>
        <w:t>Reviewed:</w:t>
      </w:r>
      <w:r w:rsidRPr="00911932">
        <w:rPr>
          <w:color w:val="000000" w:themeColor="text1"/>
        </w:rPr>
        <w:tab/>
        <w:t xml:space="preserve">For initial recruitment, </w:t>
      </w:r>
      <w:r w:rsidR="00CD61F3">
        <w:rPr>
          <w:color w:val="000000" w:themeColor="text1"/>
        </w:rPr>
        <w:t>February</w:t>
      </w:r>
      <w:r w:rsidRPr="00911932">
        <w:rPr>
          <w:color w:val="000000" w:themeColor="text1"/>
        </w:rPr>
        <w:t xml:space="preserve"> 2023</w:t>
      </w:r>
    </w:p>
    <w:p w14:paraId="55BD60BD" w14:textId="40478E9B" w:rsidR="00594035" w:rsidRDefault="00594035">
      <w:r w:rsidRPr="00911932">
        <w:rPr>
          <w:color w:val="000000" w:themeColor="text1"/>
        </w:rPr>
        <w:t>By:</w:t>
      </w:r>
      <w:r w:rsidRPr="00911932">
        <w:rPr>
          <w:color w:val="000000" w:themeColor="text1"/>
        </w:rPr>
        <w:tab/>
      </w:r>
      <w:r w:rsidRPr="00911932">
        <w:rPr>
          <w:color w:val="000000" w:themeColor="text1"/>
        </w:rPr>
        <w:tab/>
        <w:t xml:space="preserve">Peter Watson, Line </w:t>
      </w:r>
      <w:r w:rsidRPr="00594035">
        <w:t>Manager</w:t>
      </w:r>
    </w:p>
    <w:p w14:paraId="1436A01C" w14:textId="0EA916CF" w:rsidR="00181E1C" w:rsidRDefault="00181E1C"/>
    <w:p w14:paraId="07DCC55D" w14:textId="3B8C432C" w:rsidR="00181E1C" w:rsidRDefault="00181E1C"/>
    <w:p w14:paraId="0EF9C647" w14:textId="1F385CB9" w:rsidR="00181E1C" w:rsidRDefault="00181E1C"/>
    <w:p w14:paraId="5049F142" w14:textId="3FB958D4" w:rsidR="00181E1C" w:rsidRDefault="00181E1C"/>
    <w:p w14:paraId="44918D6A" w14:textId="1EEAF187" w:rsidR="00181E1C" w:rsidRDefault="00181E1C"/>
    <w:p w14:paraId="36408F9A" w14:textId="65D1CC54" w:rsidR="00181E1C" w:rsidRDefault="00181E1C"/>
    <w:p w14:paraId="3C9893FF" w14:textId="4472838A" w:rsidR="00181E1C" w:rsidRDefault="00181E1C"/>
    <w:p w14:paraId="782D202B" w14:textId="7638060F" w:rsidR="00181E1C" w:rsidRDefault="00181E1C"/>
    <w:p w14:paraId="5E4D51C7" w14:textId="57472186" w:rsidR="00181E1C" w:rsidRDefault="00181E1C"/>
    <w:p w14:paraId="5EDDF08A" w14:textId="7AC61C77" w:rsidR="00181E1C" w:rsidRDefault="00181E1C"/>
    <w:p w14:paraId="1D3F01F6" w14:textId="78E6C5C5" w:rsidR="00181E1C" w:rsidRPr="00181E1C" w:rsidRDefault="00181E1C">
      <w:r w:rsidRPr="00181E1C">
        <w:t>Person Specification</w:t>
      </w:r>
    </w:p>
    <w:p w14:paraId="569C5FF9" w14:textId="481ABAC8" w:rsidR="00181E1C" w:rsidRPr="00181E1C" w:rsidRDefault="00181E1C"/>
    <w:tbl>
      <w:tblPr>
        <w:tblStyle w:val="TableGrid"/>
        <w:tblW w:w="0" w:type="auto"/>
        <w:tblLook w:val="04A0" w:firstRow="1" w:lastRow="0" w:firstColumn="1" w:lastColumn="0" w:noHBand="0" w:noVBand="1"/>
        <w:tblCaption w:val="Person Specification - Deputy Service Head or other Non-academic grades "/>
        <w:tblDescription w:val="Table provides Person Specification template to be utilised for positions assigned to the grade for a Deputy Service Head or other Non-academic grades."/>
      </w:tblPr>
      <w:tblGrid>
        <w:gridCol w:w="3751"/>
        <w:gridCol w:w="5309"/>
      </w:tblGrid>
      <w:tr w:rsidR="00181E1C" w:rsidRPr="00181E1C" w14:paraId="1349BFA3" w14:textId="77777777" w:rsidTr="003C6E58">
        <w:tc>
          <w:tcPr>
            <w:tcW w:w="3794" w:type="dxa"/>
            <w:vAlign w:val="center"/>
          </w:tcPr>
          <w:p w14:paraId="35AAE1BC" w14:textId="77777777" w:rsidR="00181E1C" w:rsidRPr="00181E1C" w:rsidRDefault="00181E1C" w:rsidP="003C6E58">
            <w:pPr>
              <w:spacing w:line="360" w:lineRule="auto"/>
            </w:pPr>
            <w:r w:rsidRPr="00181E1C">
              <w:t>Relevant Experience</w:t>
            </w:r>
          </w:p>
        </w:tc>
        <w:tc>
          <w:tcPr>
            <w:tcW w:w="5386" w:type="dxa"/>
            <w:vAlign w:val="center"/>
          </w:tcPr>
          <w:p w14:paraId="77A2C1C9" w14:textId="77777777" w:rsidR="00181E1C" w:rsidRPr="00181E1C" w:rsidRDefault="00181E1C" w:rsidP="003C6E58">
            <w:pPr>
              <w:spacing w:line="360" w:lineRule="auto"/>
            </w:pPr>
            <w:r w:rsidRPr="00181E1C">
              <w:t>Substantial experience of the operation of timetabling within HE (essential) and of space planning and utilisation (desirable)</w:t>
            </w:r>
          </w:p>
          <w:p w14:paraId="39F129B7" w14:textId="77777777" w:rsidR="00181E1C" w:rsidRPr="00181E1C" w:rsidRDefault="00181E1C" w:rsidP="003C6E58">
            <w:pPr>
              <w:spacing w:line="360" w:lineRule="auto"/>
            </w:pPr>
            <w:r w:rsidRPr="00181E1C">
              <w:t>Experience of change management in implementing new processes, practices and systems</w:t>
            </w:r>
          </w:p>
          <w:p w14:paraId="73DA2852" w14:textId="77777777" w:rsidR="00181E1C" w:rsidRPr="00181E1C" w:rsidRDefault="00181E1C" w:rsidP="003C6E58">
            <w:pPr>
              <w:spacing w:line="360" w:lineRule="auto"/>
            </w:pPr>
            <w:r w:rsidRPr="00181E1C">
              <w:t>Experience of leadership within higher education, including management of staff and</w:t>
            </w:r>
            <w:r w:rsidRPr="00181E1C">
              <w:br/>
              <w:t>resources or making a significant contribution to change projects</w:t>
            </w:r>
          </w:p>
        </w:tc>
      </w:tr>
      <w:tr w:rsidR="00181E1C" w:rsidRPr="00181E1C" w14:paraId="138AD7AB" w14:textId="77777777" w:rsidTr="003C6E58">
        <w:tc>
          <w:tcPr>
            <w:tcW w:w="3794" w:type="dxa"/>
            <w:vAlign w:val="center"/>
          </w:tcPr>
          <w:p w14:paraId="0F498EC9" w14:textId="77777777" w:rsidR="00181E1C" w:rsidRPr="00181E1C" w:rsidRDefault="00181E1C" w:rsidP="003C6E58">
            <w:pPr>
              <w:spacing w:line="360" w:lineRule="auto"/>
            </w:pPr>
            <w:r w:rsidRPr="00181E1C">
              <w:t>Communication Skills</w:t>
            </w:r>
          </w:p>
        </w:tc>
        <w:tc>
          <w:tcPr>
            <w:tcW w:w="5386" w:type="dxa"/>
            <w:vAlign w:val="center"/>
          </w:tcPr>
          <w:p w14:paraId="13F75BD6" w14:textId="77777777" w:rsidR="00181E1C" w:rsidRPr="00181E1C" w:rsidRDefault="00181E1C" w:rsidP="003C6E58">
            <w:pPr>
              <w:spacing w:line="360" w:lineRule="auto"/>
            </w:pPr>
            <w:r w:rsidRPr="00181E1C">
              <w:rPr>
                <w:rFonts w:eastAsia="Times New Roman"/>
                <w:color w:val="000000"/>
              </w:rPr>
              <w:t>Communicates in a compelling and influential way adapting the style and message to a diverse internal or external audience in an inclusive and accessible way.</w:t>
            </w:r>
          </w:p>
        </w:tc>
      </w:tr>
      <w:tr w:rsidR="00181E1C" w:rsidRPr="00181E1C" w14:paraId="4F8D8A05" w14:textId="77777777" w:rsidTr="003C6E58">
        <w:tc>
          <w:tcPr>
            <w:tcW w:w="3794" w:type="dxa"/>
            <w:vAlign w:val="center"/>
          </w:tcPr>
          <w:p w14:paraId="50807411" w14:textId="77777777" w:rsidR="00181E1C" w:rsidRPr="00181E1C" w:rsidRDefault="00181E1C" w:rsidP="003C6E58">
            <w:pPr>
              <w:spacing w:line="360" w:lineRule="auto"/>
            </w:pPr>
            <w:r w:rsidRPr="00181E1C">
              <w:t>Leadership and Management</w:t>
            </w:r>
          </w:p>
        </w:tc>
        <w:tc>
          <w:tcPr>
            <w:tcW w:w="5386" w:type="dxa"/>
            <w:vAlign w:val="center"/>
          </w:tcPr>
          <w:p w14:paraId="6AF18BD0" w14:textId="77777777" w:rsidR="00181E1C" w:rsidRPr="00181E1C" w:rsidRDefault="00181E1C" w:rsidP="003C6E58">
            <w:pPr>
              <w:spacing w:line="360" w:lineRule="auto"/>
              <w:rPr>
                <w:rFonts w:eastAsia="Times New Roman"/>
                <w:color w:val="000000"/>
              </w:rPr>
            </w:pPr>
            <w:r w:rsidRPr="00181E1C">
              <w:rPr>
                <w:rFonts w:eastAsia="Times New Roman"/>
                <w:color w:val="000000" w:themeColor="text1"/>
              </w:rPr>
              <w:t>Motivates and leads effectively, setting the direction of one or more functions and promoting collaboration across formal boundaries.</w:t>
            </w:r>
          </w:p>
        </w:tc>
      </w:tr>
      <w:tr w:rsidR="00181E1C" w:rsidRPr="00181E1C" w14:paraId="699C77B3" w14:textId="77777777" w:rsidTr="003C6E58">
        <w:tc>
          <w:tcPr>
            <w:tcW w:w="3794" w:type="dxa"/>
            <w:vAlign w:val="center"/>
          </w:tcPr>
          <w:p w14:paraId="03F4CB8B" w14:textId="77777777" w:rsidR="00181E1C" w:rsidRPr="00181E1C" w:rsidRDefault="00181E1C" w:rsidP="003C6E58">
            <w:pPr>
              <w:spacing w:line="360" w:lineRule="auto"/>
            </w:pPr>
            <w:r w:rsidRPr="00181E1C">
              <w:t>Planning and Managing Resources</w:t>
            </w:r>
          </w:p>
          <w:p w14:paraId="61315249" w14:textId="77777777" w:rsidR="00181E1C" w:rsidRPr="00181E1C" w:rsidRDefault="00181E1C" w:rsidP="003C6E58"/>
          <w:p w14:paraId="3C2E9C9A" w14:textId="77777777" w:rsidR="00181E1C" w:rsidRPr="00181E1C" w:rsidRDefault="00181E1C" w:rsidP="003C6E58"/>
          <w:p w14:paraId="633A90DE" w14:textId="77777777" w:rsidR="00181E1C" w:rsidRPr="00181E1C" w:rsidRDefault="00181E1C" w:rsidP="003C6E58"/>
        </w:tc>
        <w:tc>
          <w:tcPr>
            <w:tcW w:w="5386" w:type="dxa"/>
            <w:vAlign w:val="center"/>
          </w:tcPr>
          <w:p w14:paraId="58D47514" w14:textId="77777777" w:rsidR="00181E1C" w:rsidRPr="00181E1C" w:rsidRDefault="00181E1C" w:rsidP="003C6E58">
            <w:pPr>
              <w:spacing w:line="360" w:lineRule="auto"/>
              <w:rPr>
                <w:rFonts w:eastAsia="Times New Roman"/>
                <w:color w:val="000000" w:themeColor="text1"/>
              </w:rPr>
            </w:pPr>
            <w:r w:rsidRPr="00181E1C">
              <w:rPr>
                <w:rFonts w:eastAsia="Times New Roman"/>
                <w:color w:val="000000" w:themeColor="text1"/>
              </w:rPr>
              <w:t xml:space="preserve">Demonstrable ability to lead a team to plan, prioritise and manages resources on a short term and </w:t>
            </w:r>
            <w:proofErr w:type="gramStart"/>
            <w:r w:rsidRPr="00181E1C">
              <w:rPr>
                <w:rFonts w:eastAsia="Times New Roman"/>
                <w:color w:val="000000" w:themeColor="text1"/>
              </w:rPr>
              <w:t>long term</w:t>
            </w:r>
            <w:proofErr w:type="gramEnd"/>
            <w:r w:rsidRPr="00181E1C">
              <w:rPr>
                <w:rFonts w:eastAsia="Times New Roman"/>
                <w:color w:val="000000" w:themeColor="text1"/>
              </w:rPr>
              <w:t xml:space="preserve"> basis to deliver an efficient and customer focussed set of timetabling services</w:t>
            </w:r>
          </w:p>
        </w:tc>
      </w:tr>
      <w:tr w:rsidR="00181E1C" w:rsidRPr="00181E1C" w14:paraId="2BA0D639" w14:textId="77777777" w:rsidTr="003C6E58">
        <w:tc>
          <w:tcPr>
            <w:tcW w:w="3794" w:type="dxa"/>
            <w:vAlign w:val="center"/>
          </w:tcPr>
          <w:p w14:paraId="32A8FC66" w14:textId="77777777" w:rsidR="00181E1C" w:rsidRPr="00181E1C" w:rsidRDefault="00181E1C" w:rsidP="003C6E58">
            <w:pPr>
              <w:spacing w:line="360" w:lineRule="auto"/>
            </w:pPr>
            <w:r w:rsidRPr="00181E1C">
              <w:t>Teamwork</w:t>
            </w:r>
          </w:p>
        </w:tc>
        <w:tc>
          <w:tcPr>
            <w:tcW w:w="5386" w:type="dxa"/>
            <w:vAlign w:val="center"/>
          </w:tcPr>
          <w:p w14:paraId="17E79DE3" w14:textId="77777777" w:rsidR="00181E1C" w:rsidRPr="00181E1C" w:rsidRDefault="00181E1C" w:rsidP="003C6E58">
            <w:pPr>
              <w:spacing w:line="360" w:lineRule="auto"/>
            </w:pPr>
            <w:r w:rsidRPr="00181E1C">
              <w:rPr>
                <w:rFonts w:eastAsia="Times New Roman"/>
                <w:color w:val="000000"/>
              </w:rPr>
              <w:t>Builds effective teams, networks or   communities of practice and fosters constructive cross team collaboration.</w:t>
            </w:r>
          </w:p>
        </w:tc>
      </w:tr>
      <w:tr w:rsidR="00181E1C" w:rsidRPr="00181E1C" w14:paraId="425941E5" w14:textId="77777777" w:rsidTr="003C6E58">
        <w:tc>
          <w:tcPr>
            <w:tcW w:w="3794" w:type="dxa"/>
            <w:vAlign w:val="center"/>
          </w:tcPr>
          <w:p w14:paraId="54470A7E" w14:textId="77777777" w:rsidR="00181E1C" w:rsidRPr="00181E1C" w:rsidRDefault="00181E1C" w:rsidP="003C6E58">
            <w:pPr>
              <w:spacing w:line="360" w:lineRule="auto"/>
            </w:pPr>
            <w:r w:rsidRPr="00181E1C">
              <w:t>Student experience and customer service</w:t>
            </w:r>
          </w:p>
        </w:tc>
        <w:tc>
          <w:tcPr>
            <w:tcW w:w="5386" w:type="dxa"/>
            <w:vAlign w:val="center"/>
          </w:tcPr>
          <w:p w14:paraId="446A700B" w14:textId="77777777" w:rsidR="00181E1C" w:rsidRPr="00181E1C" w:rsidRDefault="00181E1C" w:rsidP="003C6E58">
            <w:pPr>
              <w:spacing w:line="360" w:lineRule="auto"/>
            </w:pPr>
            <w:r w:rsidRPr="00181E1C">
              <w:t>Evidence of experience of working in a customer focused environment and delivering exceptional customer service to stakeholders</w:t>
            </w:r>
          </w:p>
        </w:tc>
      </w:tr>
      <w:tr w:rsidR="00181E1C" w:rsidRPr="00181E1C" w14:paraId="6093F627" w14:textId="77777777" w:rsidTr="003C6E58">
        <w:tc>
          <w:tcPr>
            <w:tcW w:w="3794" w:type="dxa"/>
            <w:vAlign w:val="center"/>
          </w:tcPr>
          <w:p w14:paraId="7541B73E" w14:textId="77777777" w:rsidR="00181E1C" w:rsidRPr="00181E1C" w:rsidRDefault="00181E1C" w:rsidP="003C6E58">
            <w:pPr>
              <w:spacing w:line="360" w:lineRule="auto"/>
              <w:rPr>
                <w:bCs/>
                <w:color w:val="000000"/>
              </w:rPr>
            </w:pPr>
            <w:r w:rsidRPr="00181E1C">
              <w:rPr>
                <w:bCs/>
                <w:color w:val="000000"/>
              </w:rPr>
              <w:t>Creativity, Innovation and Problem Solving</w:t>
            </w:r>
          </w:p>
          <w:p w14:paraId="751FC98B" w14:textId="77777777" w:rsidR="00181E1C" w:rsidRPr="00181E1C" w:rsidRDefault="00181E1C" w:rsidP="003C6E58">
            <w:pPr>
              <w:spacing w:line="360" w:lineRule="auto"/>
            </w:pPr>
          </w:p>
        </w:tc>
        <w:tc>
          <w:tcPr>
            <w:tcW w:w="5386" w:type="dxa"/>
            <w:vAlign w:val="center"/>
          </w:tcPr>
          <w:p w14:paraId="5F83DBCB" w14:textId="77777777" w:rsidR="00181E1C" w:rsidRPr="00181E1C" w:rsidRDefault="00181E1C" w:rsidP="003C6E58">
            <w:pPr>
              <w:spacing w:line="360" w:lineRule="auto"/>
              <w:rPr>
                <w:color w:val="000000"/>
              </w:rPr>
            </w:pPr>
            <w:r w:rsidRPr="00181E1C">
              <w:rPr>
                <w:color w:val="000000" w:themeColor="text1"/>
              </w:rPr>
              <w:t xml:space="preserve">Extensive record of considering and evolving timetabling processes in an HE environment applying innovative solutions to problems which have a strategic impact. </w:t>
            </w:r>
          </w:p>
        </w:tc>
      </w:tr>
    </w:tbl>
    <w:p w14:paraId="3C53ED5F" w14:textId="77777777" w:rsidR="00181E1C" w:rsidRPr="00181E1C" w:rsidRDefault="00181E1C" w:rsidP="00181E1C">
      <w:pPr>
        <w:spacing w:line="360" w:lineRule="auto"/>
      </w:pPr>
    </w:p>
    <w:p w14:paraId="447C7701" w14:textId="77777777" w:rsidR="00181E1C" w:rsidRPr="00181E1C" w:rsidRDefault="00181E1C"/>
    <w:sectPr w:rsidR="00181E1C" w:rsidRPr="00181E1C">
      <w:headerReference w:type="default" r:id="rId10"/>
      <w:footerReference w:type="default" r:id="rId11"/>
      <w:pgSz w:w="11910" w:h="16840"/>
      <w:pgMar w:top="1660" w:right="1540" w:bottom="1140" w:left="1300" w:header="767"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D9133" w14:textId="77777777" w:rsidR="009D67D3" w:rsidRDefault="009D67D3">
      <w:r>
        <w:separator/>
      </w:r>
    </w:p>
  </w:endnote>
  <w:endnote w:type="continuationSeparator" w:id="0">
    <w:p w14:paraId="5DB46BDD" w14:textId="77777777" w:rsidR="009D67D3" w:rsidRDefault="009D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EB040" w14:textId="03E2AB98" w:rsidR="00F376F6" w:rsidRDefault="006F5EBD">
    <w:pPr>
      <w:pStyle w:val="BodyText"/>
      <w:spacing w:line="14" w:lineRule="auto"/>
      <w:rPr>
        <w:b w:val="0"/>
        <w:sz w:val="20"/>
      </w:rPr>
    </w:pPr>
    <w:r>
      <w:rPr>
        <w:noProof/>
        <w:lang w:bidi="ar-SA"/>
      </w:rPr>
      <mc:AlternateContent>
        <mc:Choice Requires="wps">
          <w:drawing>
            <wp:anchor distT="0" distB="0" distL="114300" distR="114300" simplePos="0" relativeHeight="251516928" behindDoc="1" locked="0" layoutInCell="1" allowOverlap="1" wp14:anchorId="55586D4C" wp14:editId="29DDA54F">
              <wp:simplePos x="0" y="0"/>
              <wp:positionH relativeFrom="page">
                <wp:posOffset>6523990</wp:posOffset>
              </wp:positionH>
              <wp:positionV relativeFrom="page">
                <wp:posOffset>9898380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21C83" w14:textId="77777777" w:rsidR="00F376F6" w:rsidRDefault="002B7C08">
                          <w:pPr>
                            <w:spacing w:before="12"/>
                            <w:ind w:left="60"/>
                            <w:rPr>
                              <w:sz w:val="24"/>
                            </w:rPr>
                          </w:pPr>
                          <w:r>
                            <w:fldChar w:fldCharType="begin"/>
                          </w:r>
                          <w:r>
                            <w:rPr>
                              <w:w w:val="99"/>
                              <w:sz w:val="24"/>
                            </w:rPr>
                            <w:instrText xml:space="preserve"> PAGE </w:instrText>
                          </w:r>
                          <w:r>
                            <w:fldChar w:fldCharType="separate"/>
                          </w:r>
                          <w:r w:rsidR="006F5EBD">
                            <w:rPr>
                              <w:noProof/>
                              <w:w w:val="9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86D4C" id="_x0000_t202" coordsize="21600,21600" o:spt="202" path="m,l,21600r21600,l21600,xe">
              <v:stroke joinstyle="miter"/>
              <v:path gradientshapeok="t" o:connecttype="rect"/>
            </v:shapetype>
            <v:shape id="Text Box 1" o:spid="_x0000_s1026" type="#_x0000_t202" style="position:absolute;margin-left:513.7pt;margin-top:779.4pt;width:12.7pt;height:15.4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" filled="f" stroked="f">
              <v:textbox inset="0,0,0,0">
                <w:txbxContent>
                  <w:p w14:paraId="74E21C83" w14:textId="77777777" w:rsidR="00F376F6" w:rsidRDefault="002B7C08">
                    <w:pPr>
                      <w:spacing w:before="12"/>
                      <w:ind w:left="60"/>
                      <w:rPr>
                        <w:sz w:val="24"/>
                      </w:rPr>
                    </w:pPr>
                    <w:r>
                      <w:fldChar w:fldCharType="begin"/>
                    </w:r>
                    <w:r>
                      <w:rPr>
                        <w:w w:val="99"/>
                        <w:sz w:val="24"/>
                      </w:rPr>
                      <w:instrText xml:space="preserve"> PAGE </w:instrText>
                    </w:r>
                    <w:r>
                      <w:fldChar w:fldCharType="separate"/>
                    </w:r>
                    <w:r w:rsidR="006F5EBD">
                      <w:rPr>
                        <w:noProof/>
                        <w:w w:val="99"/>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A6475" w14:textId="77777777" w:rsidR="009D67D3" w:rsidRDefault="009D67D3">
      <w:r>
        <w:separator/>
      </w:r>
    </w:p>
  </w:footnote>
  <w:footnote w:type="continuationSeparator" w:id="0">
    <w:p w14:paraId="7D6EB90B" w14:textId="77777777" w:rsidR="009D67D3" w:rsidRDefault="009D6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45DA" w14:textId="77777777" w:rsidR="00F376F6" w:rsidRDefault="002B7C08">
    <w:pPr>
      <w:pStyle w:val="BodyText"/>
      <w:spacing w:line="14" w:lineRule="auto"/>
      <w:rPr>
        <w:b w:val="0"/>
        <w:sz w:val="20"/>
      </w:rPr>
    </w:pPr>
    <w:r>
      <w:rPr>
        <w:noProof/>
        <w:lang w:bidi="ar-SA"/>
      </w:rPr>
      <w:drawing>
        <wp:anchor distT="0" distB="0" distL="0" distR="0" simplePos="0" relativeHeight="251514880" behindDoc="1" locked="0" layoutInCell="1" allowOverlap="1" wp14:anchorId="40702EDE" wp14:editId="07777777">
          <wp:simplePos x="0" y="0"/>
          <wp:positionH relativeFrom="page">
            <wp:posOffset>914400</wp:posOffset>
          </wp:positionH>
          <wp:positionV relativeFrom="page">
            <wp:posOffset>487084</wp:posOffset>
          </wp:positionV>
          <wp:extent cx="1090397" cy="4958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BB5"/>
    <w:multiLevelType w:val="hybridMultilevel"/>
    <w:tmpl w:val="8878CCB4"/>
    <w:lvl w:ilvl="0" w:tplc="98AC62DC">
      <w:numFmt w:val="bullet"/>
      <w:lvlText w:val=""/>
      <w:lvlJc w:val="left"/>
      <w:pPr>
        <w:ind w:left="467" w:hanging="360"/>
      </w:pPr>
      <w:rPr>
        <w:rFonts w:ascii="Symbol" w:eastAsia="Symbol" w:hAnsi="Symbol" w:cs="Symbol" w:hint="default"/>
        <w:w w:val="100"/>
        <w:sz w:val="24"/>
        <w:szCs w:val="24"/>
        <w:lang w:val="en-GB" w:eastAsia="en-GB" w:bidi="en-GB"/>
      </w:rPr>
    </w:lvl>
    <w:lvl w:ilvl="1" w:tplc="086694C0">
      <w:numFmt w:val="bullet"/>
      <w:lvlText w:val="•"/>
      <w:lvlJc w:val="left"/>
      <w:pPr>
        <w:ind w:left="1291" w:hanging="360"/>
      </w:pPr>
      <w:rPr>
        <w:rFonts w:hint="default"/>
        <w:lang w:val="en-GB" w:eastAsia="en-GB" w:bidi="en-GB"/>
      </w:rPr>
    </w:lvl>
    <w:lvl w:ilvl="2" w:tplc="33C09D78">
      <w:numFmt w:val="bullet"/>
      <w:lvlText w:val="•"/>
      <w:lvlJc w:val="left"/>
      <w:pPr>
        <w:ind w:left="2122" w:hanging="360"/>
      </w:pPr>
      <w:rPr>
        <w:rFonts w:hint="default"/>
        <w:lang w:val="en-GB" w:eastAsia="en-GB" w:bidi="en-GB"/>
      </w:rPr>
    </w:lvl>
    <w:lvl w:ilvl="3" w:tplc="741E1A98">
      <w:numFmt w:val="bullet"/>
      <w:lvlText w:val="•"/>
      <w:lvlJc w:val="left"/>
      <w:pPr>
        <w:ind w:left="2953" w:hanging="360"/>
      </w:pPr>
      <w:rPr>
        <w:rFonts w:hint="default"/>
        <w:lang w:val="en-GB" w:eastAsia="en-GB" w:bidi="en-GB"/>
      </w:rPr>
    </w:lvl>
    <w:lvl w:ilvl="4" w:tplc="A4C45F4C">
      <w:numFmt w:val="bullet"/>
      <w:lvlText w:val="•"/>
      <w:lvlJc w:val="left"/>
      <w:pPr>
        <w:ind w:left="3784" w:hanging="360"/>
      </w:pPr>
      <w:rPr>
        <w:rFonts w:hint="default"/>
        <w:lang w:val="en-GB" w:eastAsia="en-GB" w:bidi="en-GB"/>
      </w:rPr>
    </w:lvl>
    <w:lvl w:ilvl="5" w:tplc="7BC80D5C">
      <w:numFmt w:val="bullet"/>
      <w:lvlText w:val="•"/>
      <w:lvlJc w:val="left"/>
      <w:pPr>
        <w:ind w:left="4615" w:hanging="360"/>
      </w:pPr>
      <w:rPr>
        <w:rFonts w:hint="default"/>
        <w:lang w:val="en-GB" w:eastAsia="en-GB" w:bidi="en-GB"/>
      </w:rPr>
    </w:lvl>
    <w:lvl w:ilvl="6" w:tplc="078A9CF2">
      <w:numFmt w:val="bullet"/>
      <w:lvlText w:val="•"/>
      <w:lvlJc w:val="left"/>
      <w:pPr>
        <w:ind w:left="5446" w:hanging="360"/>
      </w:pPr>
      <w:rPr>
        <w:rFonts w:hint="default"/>
        <w:lang w:val="en-GB" w:eastAsia="en-GB" w:bidi="en-GB"/>
      </w:rPr>
    </w:lvl>
    <w:lvl w:ilvl="7" w:tplc="5F022EA8">
      <w:numFmt w:val="bullet"/>
      <w:lvlText w:val="•"/>
      <w:lvlJc w:val="left"/>
      <w:pPr>
        <w:ind w:left="6277" w:hanging="360"/>
      </w:pPr>
      <w:rPr>
        <w:rFonts w:hint="default"/>
        <w:lang w:val="en-GB" w:eastAsia="en-GB" w:bidi="en-GB"/>
      </w:rPr>
    </w:lvl>
    <w:lvl w:ilvl="8" w:tplc="2736C504">
      <w:numFmt w:val="bullet"/>
      <w:lvlText w:val="•"/>
      <w:lvlJc w:val="left"/>
      <w:pPr>
        <w:ind w:left="7108" w:hanging="360"/>
      </w:pPr>
      <w:rPr>
        <w:rFonts w:hint="default"/>
        <w:lang w:val="en-GB" w:eastAsia="en-GB" w:bidi="en-GB"/>
      </w:rPr>
    </w:lvl>
  </w:abstractNum>
  <w:abstractNum w:abstractNumId="1" w15:restartNumberingAfterBreak="0">
    <w:nsid w:val="263B5F8A"/>
    <w:multiLevelType w:val="hybridMultilevel"/>
    <w:tmpl w:val="E9E0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A6CB6"/>
    <w:multiLevelType w:val="hybridMultilevel"/>
    <w:tmpl w:val="C342598A"/>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 w15:restartNumberingAfterBreak="0">
    <w:nsid w:val="2D5711A7"/>
    <w:multiLevelType w:val="hybridMultilevel"/>
    <w:tmpl w:val="E47E4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E33BC"/>
    <w:multiLevelType w:val="hybridMultilevel"/>
    <w:tmpl w:val="4BCC6A8E"/>
    <w:lvl w:ilvl="0" w:tplc="57E8D842">
      <w:start w:val="1"/>
      <w:numFmt w:val="bullet"/>
      <w:lvlText w:val=""/>
      <w:lvlJc w:val="left"/>
      <w:pPr>
        <w:ind w:left="720" w:hanging="360"/>
      </w:pPr>
      <w:rPr>
        <w:rFonts w:ascii="Symbol" w:hAnsi="Symbol" w:hint="default"/>
      </w:rPr>
    </w:lvl>
    <w:lvl w:ilvl="1" w:tplc="1BBA1DF0">
      <w:start w:val="1"/>
      <w:numFmt w:val="bullet"/>
      <w:lvlText w:val="o"/>
      <w:lvlJc w:val="left"/>
      <w:pPr>
        <w:ind w:left="1440" w:hanging="360"/>
      </w:pPr>
      <w:rPr>
        <w:rFonts w:ascii="Courier New" w:hAnsi="Courier New" w:hint="default"/>
      </w:rPr>
    </w:lvl>
    <w:lvl w:ilvl="2" w:tplc="D410E4C0">
      <w:start w:val="1"/>
      <w:numFmt w:val="bullet"/>
      <w:lvlText w:val=""/>
      <w:lvlJc w:val="left"/>
      <w:pPr>
        <w:ind w:left="2160" w:hanging="360"/>
      </w:pPr>
      <w:rPr>
        <w:rFonts w:ascii="Wingdings" w:hAnsi="Wingdings" w:hint="default"/>
      </w:rPr>
    </w:lvl>
    <w:lvl w:ilvl="3" w:tplc="3CE0C688">
      <w:start w:val="1"/>
      <w:numFmt w:val="bullet"/>
      <w:lvlText w:val=""/>
      <w:lvlJc w:val="left"/>
      <w:pPr>
        <w:ind w:left="2880" w:hanging="360"/>
      </w:pPr>
      <w:rPr>
        <w:rFonts w:ascii="Symbol" w:hAnsi="Symbol" w:hint="default"/>
      </w:rPr>
    </w:lvl>
    <w:lvl w:ilvl="4" w:tplc="D7F2FECC">
      <w:start w:val="1"/>
      <w:numFmt w:val="bullet"/>
      <w:lvlText w:val="o"/>
      <w:lvlJc w:val="left"/>
      <w:pPr>
        <w:ind w:left="3600" w:hanging="360"/>
      </w:pPr>
      <w:rPr>
        <w:rFonts w:ascii="Courier New" w:hAnsi="Courier New" w:hint="default"/>
      </w:rPr>
    </w:lvl>
    <w:lvl w:ilvl="5" w:tplc="66DCA6D4">
      <w:start w:val="1"/>
      <w:numFmt w:val="bullet"/>
      <w:lvlText w:val=""/>
      <w:lvlJc w:val="left"/>
      <w:pPr>
        <w:ind w:left="4320" w:hanging="360"/>
      </w:pPr>
      <w:rPr>
        <w:rFonts w:ascii="Wingdings" w:hAnsi="Wingdings" w:hint="default"/>
      </w:rPr>
    </w:lvl>
    <w:lvl w:ilvl="6" w:tplc="C3369A6A">
      <w:start w:val="1"/>
      <w:numFmt w:val="bullet"/>
      <w:lvlText w:val=""/>
      <w:lvlJc w:val="left"/>
      <w:pPr>
        <w:ind w:left="5040" w:hanging="360"/>
      </w:pPr>
      <w:rPr>
        <w:rFonts w:ascii="Symbol" w:hAnsi="Symbol" w:hint="default"/>
      </w:rPr>
    </w:lvl>
    <w:lvl w:ilvl="7" w:tplc="7C8EF764">
      <w:start w:val="1"/>
      <w:numFmt w:val="bullet"/>
      <w:lvlText w:val="o"/>
      <w:lvlJc w:val="left"/>
      <w:pPr>
        <w:ind w:left="5760" w:hanging="360"/>
      </w:pPr>
      <w:rPr>
        <w:rFonts w:ascii="Courier New" w:hAnsi="Courier New" w:hint="default"/>
      </w:rPr>
    </w:lvl>
    <w:lvl w:ilvl="8" w:tplc="6A581824">
      <w:start w:val="1"/>
      <w:numFmt w:val="bullet"/>
      <w:lvlText w:val=""/>
      <w:lvlJc w:val="left"/>
      <w:pPr>
        <w:ind w:left="6480" w:hanging="360"/>
      </w:pPr>
      <w:rPr>
        <w:rFonts w:ascii="Wingdings" w:hAnsi="Wingdings" w:hint="default"/>
      </w:rPr>
    </w:lvl>
  </w:abstractNum>
  <w:abstractNum w:abstractNumId="5" w15:restartNumberingAfterBreak="0">
    <w:nsid w:val="3BF13E9B"/>
    <w:multiLevelType w:val="hybridMultilevel"/>
    <w:tmpl w:val="7708DE16"/>
    <w:lvl w:ilvl="0" w:tplc="8ECCAB2C">
      <w:start w:val="1"/>
      <w:numFmt w:val="bullet"/>
      <w:lvlText w:val=""/>
      <w:lvlJc w:val="left"/>
      <w:pPr>
        <w:ind w:left="720" w:hanging="360"/>
      </w:pPr>
      <w:rPr>
        <w:rFonts w:ascii="Symbol" w:hAnsi="Symbol" w:hint="default"/>
      </w:rPr>
    </w:lvl>
    <w:lvl w:ilvl="1" w:tplc="5282CBFC">
      <w:start w:val="1"/>
      <w:numFmt w:val="bullet"/>
      <w:lvlText w:val="o"/>
      <w:lvlJc w:val="left"/>
      <w:pPr>
        <w:ind w:left="1440" w:hanging="360"/>
      </w:pPr>
      <w:rPr>
        <w:rFonts w:ascii="Courier New" w:hAnsi="Courier New" w:hint="default"/>
      </w:rPr>
    </w:lvl>
    <w:lvl w:ilvl="2" w:tplc="095ED418">
      <w:start w:val="1"/>
      <w:numFmt w:val="bullet"/>
      <w:lvlText w:val=""/>
      <w:lvlJc w:val="left"/>
      <w:pPr>
        <w:ind w:left="2160" w:hanging="360"/>
      </w:pPr>
      <w:rPr>
        <w:rFonts w:ascii="Wingdings" w:hAnsi="Wingdings" w:hint="default"/>
      </w:rPr>
    </w:lvl>
    <w:lvl w:ilvl="3" w:tplc="1F94BB98">
      <w:start w:val="1"/>
      <w:numFmt w:val="bullet"/>
      <w:lvlText w:val=""/>
      <w:lvlJc w:val="left"/>
      <w:pPr>
        <w:ind w:left="2880" w:hanging="360"/>
      </w:pPr>
      <w:rPr>
        <w:rFonts w:ascii="Symbol" w:hAnsi="Symbol" w:hint="default"/>
      </w:rPr>
    </w:lvl>
    <w:lvl w:ilvl="4" w:tplc="2EE0BADA">
      <w:start w:val="1"/>
      <w:numFmt w:val="bullet"/>
      <w:lvlText w:val="o"/>
      <w:lvlJc w:val="left"/>
      <w:pPr>
        <w:ind w:left="3600" w:hanging="360"/>
      </w:pPr>
      <w:rPr>
        <w:rFonts w:ascii="Courier New" w:hAnsi="Courier New" w:hint="default"/>
      </w:rPr>
    </w:lvl>
    <w:lvl w:ilvl="5" w:tplc="B4BC241C">
      <w:start w:val="1"/>
      <w:numFmt w:val="bullet"/>
      <w:lvlText w:val=""/>
      <w:lvlJc w:val="left"/>
      <w:pPr>
        <w:ind w:left="4320" w:hanging="360"/>
      </w:pPr>
      <w:rPr>
        <w:rFonts w:ascii="Wingdings" w:hAnsi="Wingdings" w:hint="default"/>
      </w:rPr>
    </w:lvl>
    <w:lvl w:ilvl="6" w:tplc="B16E66E0">
      <w:start w:val="1"/>
      <w:numFmt w:val="bullet"/>
      <w:lvlText w:val=""/>
      <w:lvlJc w:val="left"/>
      <w:pPr>
        <w:ind w:left="5040" w:hanging="360"/>
      </w:pPr>
      <w:rPr>
        <w:rFonts w:ascii="Symbol" w:hAnsi="Symbol" w:hint="default"/>
      </w:rPr>
    </w:lvl>
    <w:lvl w:ilvl="7" w:tplc="FA52D8C4">
      <w:start w:val="1"/>
      <w:numFmt w:val="bullet"/>
      <w:lvlText w:val="o"/>
      <w:lvlJc w:val="left"/>
      <w:pPr>
        <w:ind w:left="5760" w:hanging="360"/>
      </w:pPr>
      <w:rPr>
        <w:rFonts w:ascii="Courier New" w:hAnsi="Courier New" w:hint="default"/>
      </w:rPr>
    </w:lvl>
    <w:lvl w:ilvl="8" w:tplc="7974F494">
      <w:start w:val="1"/>
      <w:numFmt w:val="bullet"/>
      <w:lvlText w:val=""/>
      <w:lvlJc w:val="left"/>
      <w:pPr>
        <w:ind w:left="6480" w:hanging="360"/>
      </w:pPr>
      <w:rPr>
        <w:rFonts w:ascii="Wingdings" w:hAnsi="Wingdings" w:hint="default"/>
      </w:rPr>
    </w:lvl>
  </w:abstractNum>
  <w:abstractNum w:abstractNumId="6" w15:restartNumberingAfterBreak="0">
    <w:nsid w:val="46746333"/>
    <w:multiLevelType w:val="hybridMultilevel"/>
    <w:tmpl w:val="817CEC2E"/>
    <w:lvl w:ilvl="0" w:tplc="67ACABA0">
      <w:start w:val="1"/>
      <w:numFmt w:val="bullet"/>
      <w:lvlText w:val=""/>
      <w:lvlJc w:val="left"/>
      <w:pPr>
        <w:ind w:left="720" w:hanging="360"/>
      </w:pPr>
      <w:rPr>
        <w:rFonts w:ascii="Symbol" w:hAnsi="Symbol" w:hint="default"/>
      </w:rPr>
    </w:lvl>
    <w:lvl w:ilvl="1" w:tplc="8CCC19EE">
      <w:start w:val="1"/>
      <w:numFmt w:val="bullet"/>
      <w:lvlText w:val="o"/>
      <w:lvlJc w:val="left"/>
      <w:pPr>
        <w:ind w:left="1440" w:hanging="360"/>
      </w:pPr>
      <w:rPr>
        <w:rFonts w:ascii="Courier New" w:hAnsi="Courier New" w:hint="default"/>
      </w:rPr>
    </w:lvl>
    <w:lvl w:ilvl="2" w:tplc="43DC9C58">
      <w:start w:val="1"/>
      <w:numFmt w:val="bullet"/>
      <w:lvlText w:val=""/>
      <w:lvlJc w:val="left"/>
      <w:pPr>
        <w:ind w:left="2160" w:hanging="360"/>
      </w:pPr>
      <w:rPr>
        <w:rFonts w:ascii="Wingdings" w:hAnsi="Wingdings" w:hint="default"/>
      </w:rPr>
    </w:lvl>
    <w:lvl w:ilvl="3" w:tplc="88106C70">
      <w:start w:val="1"/>
      <w:numFmt w:val="bullet"/>
      <w:lvlText w:val=""/>
      <w:lvlJc w:val="left"/>
      <w:pPr>
        <w:ind w:left="2880" w:hanging="360"/>
      </w:pPr>
      <w:rPr>
        <w:rFonts w:ascii="Symbol" w:hAnsi="Symbol" w:hint="default"/>
      </w:rPr>
    </w:lvl>
    <w:lvl w:ilvl="4" w:tplc="6EE6D1A0">
      <w:start w:val="1"/>
      <w:numFmt w:val="bullet"/>
      <w:lvlText w:val="o"/>
      <w:lvlJc w:val="left"/>
      <w:pPr>
        <w:ind w:left="3600" w:hanging="360"/>
      </w:pPr>
      <w:rPr>
        <w:rFonts w:ascii="Courier New" w:hAnsi="Courier New" w:hint="default"/>
      </w:rPr>
    </w:lvl>
    <w:lvl w:ilvl="5" w:tplc="6EECD7F8">
      <w:start w:val="1"/>
      <w:numFmt w:val="bullet"/>
      <w:lvlText w:val=""/>
      <w:lvlJc w:val="left"/>
      <w:pPr>
        <w:ind w:left="4320" w:hanging="360"/>
      </w:pPr>
      <w:rPr>
        <w:rFonts w:ascii="Wingdings" w:hAnsi="Wingdings" w:hint="default"/>
      </w:rPr>
    </w:lvl>
    <w:lvl w:ilvl="6" w:tplc="013A7776">
      <w:start w:val="1"/>
      <w:numFmt w:val="bullet"/>
      <w:lvlText w:val=""/>
      <w:lvlJc w:val="left"/>
      <w:pPr>
        <w:ind w:left="5040" w:hanging="360"/>
      </w:pPr>
      <w:rPr>
        <w:rFonts w:ascii="Symbol" w:hAnsi="Symbol" w:hint="default"/>
      </w:rPr>
    </w:lvl>
    <w:lvl w:ilvl="7" w:tplc="527A8720">
      <w:start w:val="1"/>
      <w:numFmt w:val="bullet"/>
      <w:lvlText w:val="o"/>
      <w:lvlJc w:val="left"/>
      <w:pPr>
        <w:ind w:left="5760" w:hanging="360"/>
      </w:pPr>
      <w:rPr>
        <w:rFonts w:ascii="Courier New" w:hAnsi="Courier New" w:hint="default"/>
      </w:rPr>
    </w:lvl>
    <w:lvl w:ilvl="8" w:tplc="4B0C67A0">
      <w:start w:val="1"/>
      <w:numFmt w:val="bullet"/>
      <w:lvlText w:val=""/>
      <w:lvlJc w:val="left"/>
      <w:pPr>
        <w:ind w:left="6480" w:hanging="360"/>
      </w:pPr>
      <w:rPr>
        <w:rFonts w:ascii="Wingdings" w:hAnsi="Wingdings" w:hint="default"/>
      </w:rPr>
    </w:lvl>
  </w:abstractNum>
  <w:abstractNum w:abstractNumId="7" w15:restartNumberingAfterBreak="0">
    <w:nsid w:val="492F4EAB"/>
    <w:multiLevelType w:val="hybridMultilevel"/>
    <w:tmpl w:val="7DFCB6A4"/>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8" w15:restartNumberingAfterBreak="0">
    <w:nsid w:val="57B4601B"/>
    <w:multiLevelType w:val="hybridMultilevel"/>
    <w:tmpl w:val="60643CE2"/>
    <w:lvl w:ilvl="0" w:tplc="FFFFFFFF">
      <w:start w:val="1"/>
      <w:numFmt w:val="bullet"/>
      <w:lvlText w:val=""/>
      <w:lvlJc w:val="left"/>
      <w:pPr>
        <w:ind w:left="467" w:hanging="360"/>
      </w:pPr>
      <w:rPr>
        <w:rFonts w:ascii="Symbol" w:hAnsi="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9" w15:restartNumberingAfterBreak="0">
    <w:nsid w:val="66010F42"/>
    <w:multiLevelType w:val="hybridMultilevel"/>
    <w:tmpl w:val="1A08E326"/>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hint="default"/>
      </w:rPr>
    </w:lvl>
    <w:lvl w:ilvl="8" w:tplc="04090005" w:tentative="1">
      <w:start w:val="1"/>
      <w:numFmt w:val="bullet"/>
      <w:lvlText w:val=""/>
      <w:lvlJc w:val="left"/>
      <w:pPr>
        <w:ind w:left="6227"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8"/>
  </w:num>
  <w:num w:numId="6">
    <w:abstractNumId w:val="1"/>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F6"/>
    <w:rsid w:val="00132D3F"/>
    <w:rsid w:val="00181E1C"/>
    <w:rsid w:val="00213C7C"/>
    <w:rsid w:val="002B7C08"/>
    <w:rsid w:val="00301CFF"/>
    <w:rsid w:val="003705C9"/>
    <w:rsid w:val="004467AC"/>
    <w:rsid w:val="00594035"/>
    <w:rsid w:val="006F5EBD"/>
    <w:rsid w:val="0089373E"/>
    <w:rsid w:val="00911932"/>
    <w:rsid w:val="009469EA"/>
    <w:rsid w:val="009D67D3"/>
    <w:rsid w:val="00AD30C4"/>
    <w:rsid w:val="00AD54E8"/>
    <w:rsid w:val="00B00260"/>
    <w:rsid w:val="00B3292D"/>
    <w:rsid w:val="00CD61F3"/>
    <w:rsid w:val="00CF0580"/>
    <w:rsid w:val="00DA41B1"/>
    <w:rsid w:val="00F07677"/>
    <w:rsid w:val="00F376F6"/>
    <w:rsid w:val="00F6CB85"/>
    <w:rsid w:val="06382BC7"/>
    <w:rsid w:val="0A506E86"/>
    <w:rsid w:val="0BA1AFFF"/>
    <w:rsid w:val="0D880F48"/>
    <w:rsid w:val="0DD54E8D"/>
    <w:rsid w:val="0E279F69"/>
    <w:rsid w:val="0F112D6C"/>
    <w:rsid w:val="1210F183"/>
    <w:rsid w:val="1329CC58"/>
    <w:rsid w:val="13785F60"/>
    <w:rsid w:val="14449011"/>
    <w:rsid w:val="151F9049"/>
    <w:rsid w:val="16616D1A"/>
    <w:rsid w:val="181B8868"/>
    <w:rsid w:val="19180134"/>
    <w:rsid w:val="19680AA6"/>
    <w:rsid w:val="1A8A05D9"/>
    <w:rsid w:val="1B47AFCF"/>
    <w:rsid w:val="1CE38030"/>
    <w:rsid w:val="1DA6CF07"/>
    <w:rsid w:val="1DF35FDD"/>
    <w:rsid w:val="20149E09"/>
    <w:rsid w:val="23BF251A"/>
    <w:rsid w:val="258E6EFB"/>
    <w:rsid w:val="26D90C58"/>
    <w:rsid w:val="2A10AD1A"/>
    <w:rsid w:val="2A245F14"/>
    <w:rsid w:val="2C10BE19"/>
    <w:rsid w:val="2C6DB346"/>
    <w:rsid w:val="30610C39"/>
    <w:rsid w:val="30F90DC0"/>
    <w:rsid w:val="31412469"/>
    <w:rsid w:val="37605486"/>
    <w:rsid w:val="3AE0BB39"/>
    <w:rsid w:val="3C4E91F9"/>
    <w:rsid w:val="3C7C8B9A"/>
    <w:rsid w:val="3EFA4207"/>
    <w:rsid w:val="414FFCBD"/>
    <w:rsid w:val="42C5C103"/>
    <w:rsid w:val="45FD61C5"/>
    <w:rsid w:val="47993226"/>
    <w:rsid w:val="4A88B1A7"/>
    <w:rsid w:val="4BBF9CB2"/>
    <w:rsid w:val="4C6CA349"/>
    <w:rsid w:val="4DC3515E"/>
    <w:rsid w:val="4FA4440B"/>
    <w:rsid w:val="55ABBB60"/>
    <w:rsid w:val="55DB1781"/>
    <w:rsid w:val="564D2740"/>
    <w:rsid w:val="565A41EB"/>
    <w:rsid w:val="56E6329F"/>
    <w:rsid w:val="57024F59"/>
    <w:rsid w:val="580DE1ED"/>
    <w:rsid w:val="58771EF4"/>
    <w:rsid w:val="5941A3B9"/>
    <w:rsid w:val="5A6CE2E5"/>
    <w:rsid w:val="5ACDC18C"/>
    <w:rsid w:val="5BAEBFB6"/>
    <w:rsid w:val="5C31CF4F"/>
    <w:rsid w:val="5C3374CB"/>
    <w:rsid w:val="5CC9836F"/>
    <w:rsid w:val="5D5D61A9"/>
    <w:rsid w:val="5DFEEC2E"/>
    <w:rsid w:val="6069087C"/>
    <w:rsid w:val="60EBFE08"/>
    <w:rsid w:val="61368CF0"/>
    <w:rsid w:val="618BB9BB"/>
    <w:rsid w:val="6204D8DD"/>
    <w:rsid w:val="6277F4CA"/>
    <w:rsid w:val="63071588"/>
    <w:rsid w:val="6520524D"/>
    <w:rsid w:val="654F4B31"/>
    <w:rsid w:val="670443EF"/>
    <w:rsid w:val="6857F30F"/>
    <w:rsid w:val="68BC310A"/>
    <w:rsid w:val="69464609"/>
    <w:rsid w:val="6987907B"/>
    <w:rsid w:val="6996CBA0"/>
    <w:rsid w:val="69A70AE1"/>
    <w:rsid w:val="69D0385C"/>
    <w:rsid w:val="6A22AF8B"/>
    <w:rsid w:val="6B329C01"/>
    <w:rsid w:val="6C7274AE"/>
    <w:rsid w:val="6C87A33D"/>
    <w:rsid w:val="6C9F7E16"/>
    <w:rsid w:val="6CCE6C62"/>
    <w:rsid w:val="6D2273A2"/>
    <w:rsid w:val="6D6BD8E7"/>
    <w:rsid w:val="6D9DC06E"/>
    <w:rsid w:val="6E6A3CC3"/>
    <w:rsid w:val="70AB196C"/>
    <w:rsid w:val="71A1DD85"/>
    <w:rsid w:val="733DADE6"/>
    <w:rsid w:val="73C31BB1"/>
    <w:rsid w:val="75656232"/>
    <w:rsid w:val="762D37FF"/>
    <w:rsid w:val="7688A4E8"/>
    <w:rsid w:val="77013293"/>
    <w:rsid w:val="789D02F4"/>
    <w:rsid w:val="797E011E"/>
    <w:rsid w:val="79D7F4AE"/>
    <w:rsid w:val="7A38D355"/>
    <w:rsid w:val="7B98C93D"/>
    <w:rsid w:val="7CF66D13"/>
    <w:rsid w:val="7D0BD6CA"/>
    <w:rsid w:val="7DBF2AC2"/>
    <w:rsid w:val="7F5AFB23"/>
    <w:rsid w:val="7FB7F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18C13"/>
  <w15:docId w15:val="{C928ED62-02CB-40C4-81D5-3657185C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2B7C08"/>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2B7C08"/>
    <w:rPr>
      <w:rFonts w:ascii="Arial" w:eastAsiaTheme="majorEastAsia" w:hAnsi="Arial" w:cstheme="majorBidi"/>
      <w:b/>
      <w:sz w:val="28"/>
      <w:szCs w:val="32"/>
      <w:lang w:val="en-GB" w:eastAsia="en-GB" w:bidi="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GB" w:eastAsia="en-GB" w:bidi="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1C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1CFF"/>
    <w:rPr>
      <w:rFonts w:ascii="Times New Roman" w:eastAsia="Arial" w:hAnsi="Times New Roman" w:cs="Times New Roman"/>
      <w:sz w:val="18"/>
      <w:szCs w:val="18"/>
      <w:lang w:val="en-GB" w:eastAsia="en-GB" w:bidi="en-GB"/>
    </w:rPr>
  </w:style>
  <w:style w:type="paragraph" w:styleId="Header">
    <w:name w:val="header"/>
    <w:basedOn w:val="Normal"/>
    <w:link w:val="HeaderChar"/>
    <w:uiPriority w:val="99"/>
    <w:unhideWhenUsed/>
    <w:rsid w:val="00132D3F"/>
    <w:pPr>
      <w:tabs>
        <w:tab w:val="center" w:pos="4680"/>
        <w:tab w:val="right" w:pos="9360"/>
      </w:tabs>
    </w:pPr>
  </w:style>
  <w:style w:type="character" w:customStyle="1" w:styleId="HeaderChar">
    <w:name w:val="Header Char"/>
    <w:basedOn w:val="DefaultParagraphFont"/>
    <w:link w:val="Header"/>
    <w:uiPriority w:val="99"/>
    <w:rsid w:val="00132D3F"/>
    <w:rPr>
      <w:rFonts w:ascii="Arial" w:eastAsia="Arial" w:hAnsi="Arial" w:cs="Arial"/>
      <w:lang w:val="en-GB" w:eastAsia="en-GB" w:bidi="en-GB"/>
    </w:rPr>
  </w:style>
  <w:style w:type="paragraph" w:styleId="Footer">
    <w:name w:val="footer"/>
    <w:basedOn w:val="Normal"/>
    <w:link w:val="FooterChar"/>
    <w:uiPriority w:val="99"/>
    <w:unhideWhenUsed/>
    <w:rsid w:val="00132D3F"/>
    <w:pPr>
      <w:tabs>
        <w:tab w:val="center" w:pos="4680"/>
        <w:tab w:val="right" w:pos="9360"/>
      </w:tabs>
    </w:pPr>
  </w:style>
  <w:style w:type="character" w:customStyle="1" w:styleId="FooterChar">
    <w:name w:val="Footer Char"/>
    <w:basedOn w:val="DefaultParagraphFont"/>
    <w:link w:val="Footer"/>
    <w:uiPriority w:val="99"/>
    <w:rsid w:val="00132D3F"/>
    <w:rPr>
      <w:rFonts w:ascii="Arial" w:eastAsia="Arial" w:hAnsi="Arial" w:cs="Arial"/>
      <w:lang w:val="en-GB" w:eastAsia="en-GB" w:bidi="en-GB"/>
    </w:rPr>
  </w:style>
  <w:style w:type="table" w:styleId="TableGrid">
    <w:name w:val="Table Grid"/>
    <w:basedOn w:val="TableNormal"/>
    <w:uiPriority w:val="59"/>
    <w:rsid w:val="00181E1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TaxCatchAllLabel xmlns="96308c73-0f47-479a-94ca-23c59dc30276" xsi:nil="true"/>
  </documentManagement>
</p:properties>
</file>

<file path=customXml/itemProps1.xml><?xml version="1.0" encoding="utf-8"?>
<ds:datastoreItem xmlns:ds="http://schemas.openxmlformats.org/officeDocument/2006/customXml" ds:itemID="{AAC2C127-DD5C-47BC-811B-505CD2CC3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FA28D-1B99-4370-ADAA-1DDE0F33D669}">
  <ds:schemaRefs>
    <ds:schemaRef ds:uri="http://schemas.microsoft.com/sharepoint/v3/contenttype/forms"/>
  </ds:schemaRefs>
</ds:datastoreItem>
</file>

<file path=customXml/itemProps3.xml><?xml version="1.0" encoding="utf-8"?>
<ds:datastoreItem xmlns:ds="http://schemas.openxmlformats.org/officeDocument/2006/customXml" ds:itemID="{E66A2663-49BD-407A-9FA1-C44600803D7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Job-Description-Template-v2</vt:lpstr>
    </vt:vector>
  </TitlesOfParts>
  <Company>University of the Arts London</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Job-Description-Template-v2</dc:title>
  <dc:creator>Nadine Maloney</dc:creator>
  <cp:keywords>Recruitment, Job Description template</cp:keywords>
  <cp:lastModifiedBy>Clara Adenuga</cp:lastModifiedBy>
  <cp:revision>2</cp:revision>
  <dcterms:created xsi:type="dcterms:W3CDTF">2023-02-07T12:35:00Z</dcterms:created>
  <dcterms:modified xsi:type="dcterms:W3CDTF">2023-02-07T12:35:00Z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