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687D93">
      <w:pPr>
        <w:ind w:left="-180"/>
        <w:rPr>
          <w:rFonts w:ascii="Arial" w:hAnsi="Arial"/>
          <w:noProof/>
          <w:sz w:val="20"/>
        </w:rPr>
      </w:pPr>
      <w:r w:rsidRPr="00557C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B526C5" wp14:editId="239D1FC5">
            <wp:extent cx="2543175" cy="638175"/>
            <wp:effectExtent l="0" t="0" r="9525" b="9525"/>
            <wp:docPr id="1" name="Picture 1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1" w:rsidRDefault="00594C01">
      <w:pPr>
        <w:ind w:left="-180"/>
        <w:rPr>
          <w:rFonts w:ascii="Arial" w:hAnsi="Arial"/>
          <w:noProof/>
          <w:sz w:val="20"/>
        </w:rPr>
      </w:pP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FE009A">
              <w:rPr>
                <w:rFonts w:ascii="Arial" w:hAnsi="Arial" w:cs="Arial"/>
                <w:szCs w:val="22"/>
              </w:rPr>
              <w:t xml:space="preserve">Senior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  <w:r w:rsidR="0039308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39308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A424D">
              <w:rPr>
                <w:rFonts w:ascii="Arial" w:hAnsi="Arial" w:cs="Arial"/>
                <w:szCs w:val="22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Weeks per year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Pr="00062F1F">
              <w:rPr>
                <w:rFonts w:ascii="Arial" w:hAnsi="Arial" w:cs="Arial"/>
                <w:b/>
                <w:szCs w:val="22"/>
              </w:rPr>
              <w:t xml:space="preserve"> </w:t>
            </w:r>
            <w:r w:rsidR="00FD22DC" w:rsidRPr="00FD22DC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4969BE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890F68" w:rsidRPr="00111FED">
              <w:rPr>
                <w:rFonts w:ascii="Arial" w:hAnsi="Arial" w:cs="Arial"/>
                <w:szCs w:val="22"/>
              </w:rPr>
              <w:t>£</w:t>
            </w:r>
            <w:r w:rsidR="00FE009A">
              <w:rPr>
                <w:rFonts w:ascii="Arial" w:hAnsi="Arial" w:cs="Arial"/>
                <w:szCs w:val="22"/>
              </w:rPr>
              <w:t>3</w:t>
            </w:r>
            <w:r w:rsidR="004969BE">
              <w:rPr>
                <w:rFonts w:ascii="Arial" w:hAnsi="Arial" w:cs="Arial"/>
                <w:szCs w:val="22"/>
              </w:rPr>
              <w:t>4,326</w:t>
            </w:r>
            <w:r w:rsidR="00890F68" w:rsidRPr="00111FED">
              <w:rPr>
                <w:rFonts w:ascii="Arial" w:hAnsi="Arial" w:cs="Arial"/>
                <w:szCs w:val="22"/>
              </w:rPr>
              <w:t xml:space="preserve"> - £</w:t>
            </w:r>
            <w:r w:rsidR="004969BE">
              <w:rPr>
                <w:rFonts w:ascii="Arial" w:hAnsi="Arial" w:cs="Arial"/>
                <w:szCs w:val="22"/>
              </w:rPr>
              <w:t>42,155</w:t>
            </w:r>
            <w:r w:rsidR="001C100B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FE009A">
              <w:rPr>
                <w:rFonts w:ascii="Arial" w:hAnsi="Arial" w:cs="Arial"/>
                <w:szCs w:val="22"/>
              </w:rPr>
              <w:t>4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11FED">
              <w:rPr>
                <w:rFonts w:ascii="Arial" w:hAnsi="Arial" w:cs="Arial"/>
                <w:szCs w:val="22"/>
              </w:rPr>
              <w:t>Academic Registry</w:t>
            </w:r>
            <w:r w:rsidR="00FE009A">
              <w:rPr>
                <w:rFonts w:ascii="Arial" w:hAnsi="Arial" w:cs="Arial"/>
                <w:szCs w:val="22"/>
              </w:rPr>
              <w:t xml:space="preserve"> (ADS)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393081" w:rsidRPr="00062F1F" w:rsidRDefault="00143C49" w:rsidP="0039308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AD6DBC">
              <w:rPr>
                <w:rFonts w:ascii="Arial" w:hAnsi="Arial" w:cs="Arial"/>
                <w:szCs w:val="22"/>
              </w:rPr>
              <w:t>CSM/LCF</w:t>
            </w:r>
            <w:r w:rsidR="00393081">
              <w:rPr>
                <w:rFonts w:ascii="Arial" w:hAnsi="Arial" w:cs="Arial"/>
                <w:szCs w:val="22"/>
              </w:rPr>
              <w:t xml:space="preserve"> </w:t>
            </w:r>
          </w:p>
          <w:p w:rsidR="00594C01" w:rsidRPr="00062F1F" w:rsidRDefault="00594C01" w:rsidP="00D3771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B17FB9" w:rsidRDefault="00393081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role will be split between </w:t>
            </w:r>
            <w:r w:rsidR="00AD6DBC">
              <w:rPr>
                <w:rFonts w:ascii="Arial" w:hAnsi="Arial" w:cs="Arial"/>
                <w:szCs w:val="22"/>
              </w:rPr>
              <w:t xml:space="preserve">Central Saint Martins </w:t>
            </w:r>
            <w:r>
              <w:rPr>
                <w:rFonts w:ascii="Arial" w:hAnsi="Arial" w:cs="Arial"/>
                <w:szCs w:val="22"/>
              </w:rPr>
              <w:t xml:space="preserve">and </w:t>
            </w:r>
            <w:r w:rsidR="00AD6DBC">
              <w:rPr>
                <w:rFonts w:ascii="Arial" w:hAnsi="Arial" w:cs="Arial"/>
                <w:szCs w:val="22"/>
              </w:rPr>
              <w:t>London College of Fashion</w:t>
            </w:r>
            <w:r>
              <w:rPr>
                <w:rFonts w:ascii="Arial" w:hAnsi="Arial" w:cs="Arial"/>
                <w:szCs w:val="22"/>
              </w:rPr>
              <w:t xml:space="preserve"> providing </w:t>
            </w:r>
            <w:r w:rsidR="008E7149">
              <w:rPr>
                <w:rFonts w:ascii="Arial" w:hAnsi="Arial" w:cs="Arial"/>
                <w:szCs w:val="22"/>
              </w:rPr>
              <w:t xml:space="preserve">advice, </w:t>
            </w:r>
            <w:r w:rsidR="00FE009A">
              <w:rPr>
                <w:rFonts w:ascii="Arial" w:hAnsi="Arial" w:cs="Arial"/>
                <w:szCs w:val="22"/>
              </w:rPr>
              <w:t xml:space="preserve">guidance and support </w:t>
            </w:r>
            <w:r w:rsidR="00062F1F">
              <w:rPr>
                <w:rFonts w:ascii="Arial" w:hAnsi="Arial" w:cs="Arial"/>
                <w:szCs w:val="22"/>
              </w:rPr>
              <w:t xml:space="preserve">that underpins </w:t>
            </w:r>
            <w:r>
              <w:rPr>
                <w:rFonts w:ascii="Arial" w:hAnsi="Arial" w:cs="Arial"/>
                <w:szCs w:val="22"/>
              </w:rPr>
              <w:t xml:space="preserve">both </w:t>
            </w:r>
            <w:r w:rsidR="00062F1F">
              <w:rPr>
                <w:rFonts w:ascii="Arial" w:hAnsi="Arial" w:cs="Arial"/>
                <w:szCs w:val="22"/>
              </w:rPr>
              <w:t>College’s quality assura</w:t>
            </w:r>
            <w:r w:rsidR="000874AC">
              <w:rPr>
                <w:rFonts w:ascii="Arial" w:hAnsi="Arial" w:cs="Arial"/>
                <w:szCs w:val="22"/>
              </w:rPr>
              <w:t xml:space="preserve">nce and enhancement procedures. Primarily focussed on </w:t>
            </w:r>
            <w:r w:rsidR="00062F1F">
              <w:rPr>
                <w:rFonts w:ascii="Arial" w:hAnsi="Arial" w:cs="Arial"/>
                <w:szCs w:val="22"/>
              </w:rPr>
              <w:t>the</w:t>
            </w:r>
            <w:r w:rsidR="000874AC">
              <w:rPr>
                <w:rFonts w:ascii="Arial" w:hAnsi="Arial" w:cs="Arial"/>
                <w:szCs w:val="22"/>
              </w:rPr>
              <w:t xml:space="preserve"> organisation </w:t>
            </w:r>
            <w:bookmarkStart w:id="0" w:name="_GoBack"/>
            <w:bookmarkEnd w:id="0"/>
            <w:r w:rsidR="00FE009A">
              <w:rPr>
                <w:rFonts w:ascii="Arial" w:hAnsi="Arial" w:cs="Arial"/>
                <w:szCs w:val="22"/>
              </w:rPr>
              <w:t xml:space="preserve">and support </w:t>
            </w:r>
            <w:r w:rsidR="00A96B0B">
              <w:rPr>
                <w:rFonts w:ascii="Arial" w:hAnsi="Arial" w:cs="Arial"/>
                <w:szCs w:val="22"/>
              </w:rPr>
              <w:t xml:space="preserve">for </w:t>
            </w:r>
            <w:r w:rsidR="000874AC">
              <w:rPr>
                <w:rFonts w:ascii="Arial" w:hAnsi="Arial" w:cs="Arial"/>
                <w:szCs w:val="22"/>
              </w:rPr>
              <w:t xml:space="preserve">course validation and revalidations the role will also </w:t>
            </w:r>
            <w:r w:rsidR="00A96B0B">
              <w:rPr>
                <w:rFonts w:ascii="Arial" w:hAnsi="Arial" w:cs="Arial"/>
                <w:szCs w:val="22"/>
              </w:rPr>
              <w:t xml:space="preserve">be crucial in the development and implementation of quality processes and their operation within and across the Colleges. 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B37860">
              <w:rPr>
                <w:rFonts w:ascii="Arial" w:hAnsi="Arial" w:cs="Arial"/>
                <w:b/>
                <w:szCs w:val="22"/>
              </w:rPr>
              <w:t xml:space="preserve">Duties and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6E3A4E" w:rsidRDefault="006C5B5D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 on the p</w:t>
            </w:r>
            <w:r w:rsidR="00A50DAC">
              <w:rPr>
                <w:rFonts w:ascii="Arial" w:hAnsi="Arial" w:cs="Arial"/>
                <w:szCs w:val="22"/>
              </w:rPr>
              <w:t>lan</w:t>
            </w:r>
            <w:r>
              <w:rPr>
                <w:rFonts w:ascii="Arial" w:hAnsi="Arial" w:cs="Arial"/>
                <w:szCs w:val="22"/>
              </w:rPr>
              <w:t>ning</w:t>
            </w:r>
            <w:r w:rsidR="00A50DAC">
              <w:rPr>
                <w:rFonts w:ascii="Arial" w:hAnsi="Arial" w:cs="Arial"/>
                <w:szCs w:val="22"/>
              </w:rPr>
              <w:t>, o</w:t>
            </w:r>
            <w:r>
              <w:rPr>
                <w:rFonts w:ascii="Arial" w:hAnsi="Arial" w:cs="Arial"/>
                <w:szCs w:val="22"/>
              </w:rPr>
              <w:t>rganisation</w:t>
            </w:r>
            <w:r w:rsidR="008E7149">
              <w:rPr>
                <w:rFonts w:ascii="Arial" w:hAnsi="Arial" w:cs="Arial"/>
                <w:szCs w:val="22"/>
              </w:rPr>
              <w:t xml:space="preserve"> </w:t>
            </w:r>
            <w:r w:rsidR="006E3A4E">
              <w:rPr>
                <w:rFonts w:ascii="Arial" w:hAnsi="Arial" w:cs="Arial"/>
                <w:szCs w:val="22"/>
              </w:rPr>
              <w:t xml:space="preserve">and </w:t>
            </w:r>
            <w:r w:rsidR="00A717F9">
              <w:rPr>
                <w:rFonts w:ascii="Arial" w:hAnsi="Arial" w:cs="Arial"/>
                <w:szCs w:val="22"/>
              </w:rPr>
              <w:t xml:space="preserve">support </w:t>
            </w:r>
            <w:r>
              <w:rPr>
                <w:rFonts w:ascii="Arial" w:hAnsi="Arial" w:cs="Arial"/>
                <w:szCs w:val="22"/>
              </w:rPr>
              <w:t xml:space="preserve">for </w:t>
            </w:r>
            <w:r w:rsidR="00A50DAC">
              <w:rPr>
                <w:rFonts w:ascii="Arial" w:hAnsi="Arial" w:cs="Arial"/>
                <w:szCs w:val="22"/>
              </w:rPr>
              <w:t xml:space="preserve">College </w:t>
            </w:r>
            <w:r w:rsidR="006E3A4E">
              <w:rPr>
                <w:rFonts w:ascii="Arial" w:hAnsi="Arial" w:cs="Arial"/>
                <w:szCs w:val="22"/>
              </w:rPr>
              <w:t>course validation and revalidation.</w:t>
            </w:r>
          </w:p>
          <w:p w:rsidR="006E3A4E" w:rsidRDefault="006E3A4E" w:rsidP="006E3A4E">
            <w:pPr>
              <w:ind w:left="383"/>
              <w:rPr>
                <w:rFonts w:ascii="Arial" w:hAnsi="Arial" w:cs="Arial"/>
                <w:szCs w:val="22"/>
              </w:rPr>
            </w:pPr>
          </w:p>
          <w:p w:rsidR="003448E2" w:rsidRDefault="00B37860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Play a leading role in the</w:t>
            </w:r>
            <w:r w:rsidR="00D721BC">
              <w:rPr>
                <w:rFonts w:ascii="Arial" w:hAnsi="Arial" w:cs="Arial"/>
                <w:szCs w:val="22"/>
              </w:rPr>
              <w:t xml:space="preserve"> development and implementation of quality assurance proce</w:t>
            </w:r>
            <w:r w:rsidR="003448E2">
              <w:rPr>
                <w:rFonts w:ascii="Arial" w:hAnsi="Arial" w:cs="Arial"/>
                <w:szCs w:val="22"/>
              </w:rPr>
              <w:t xml:space="preserve">sses across the Colleges actively seeking enhancement where appropriate </w:t>
            </w:r>
          </w:p>
          <w:p w:rsidR="003448E2" w:rsidRDefault="003448E2" w:rsidP="003448E2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D721BC" w:rsidRDefault="003448E2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 the </w:t>
            </w:r>
            <w:r w:rsidR="00B37860">
              <w:rPr>
                <w:rFonts w:ascii="Arial" w:hAnsi="Arial" w:cs="Arial"/>
                <w:szCs w:val="22"/>
              </w:rPr>
              <w:t xml:space="preserve">operation </w:t>
            </w:r>
            <w:r>
              <w:rPr>
                <w:rFonts w:ascii="Arial" w:hAnsi="Arial" w:cs="Arial"/>
                <w:szCs w:val="22"/>
              </w:rPr>
              <w:t xml:space="preserve">of quality assurance processes </w:t>
            </w:r>
            <w:r w:rsidR="00B37860">
              <w:rPr>
                <w:rFonts w:ascii="Arial" w:hAnsi="Arial" w:cs="Arial"/>
                <w:szCs w:val="22"/>
              </w:rPr>
              <w:t>across Colleges.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br/>
            </w:r>
          </w:p>
          <w:p w:rsidR="003448E2" w:rsidRDefault="00062F1F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</w:p>
          <w:p w:rsidR="003448E2" w:rsidRDefault="003448E2" w:rsidP="003448E2">
            <w:pPr>
              <w:ind w:left="383"/>
              <w:rPr>
                <w:rFonts w:ascii="Arial" w:hAnsi="Arial" w:cs="Arial"/>
                <w:szCs w:val="22"/>
              </w:rPr>
            </w:pPr>
          </w:p>
          <w:p w:rsidR="003448E2" w:rsidRPr="003448E2" w:rsidRDefault="006C5B5D" w:rsidP="00062F1F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 the d</w:t>
            </w:r>
            <w:r w:rsidR="003448E2" w:rsidRPr="003448E2">
              <w:rPr>
                <w:rFonts w:ascii="Arial" w:hAnsi="Arial" w:cs="Arial"/>
                <w:szCs w:val="22"/>
              </w:rPr>
              <w:t>evelop</w:t>
            </w:r>
            <w:r>
              <w:rPr>
                <w:rFonts w:ascii="Arial" w:hAnsi="Arial" w:cs="Arial"/>
                <w:szCs w:val="22"/>
              </w:rPr>
              <w:t>ment</w:t>
            </w:r>
            <w:r w:rsidR="003448E2" w:rsidRPr="003448E2">
              <w:rPr>
                <w:rFonts w:ascii="Arial" w:hAnsi="Arial" w:cs="Arial"/>
                <w:szCs w:val="22"/>
              </w:rPr>
              <w:t xml:space="preserve"> and deliver</w:t>
            </w:r>
            <w:r>
              <w:rPr>
                <w:rFonts w:ascii="Arial" w:hAnsi="Arial" w:cs="Arial"/>
                <w:szCs w:val="22"/>
              </w:rPr>
              <w:t>y of</w:t>
            </w:r>
            <w:r w:rsidR="003448E2" w:rsidRPr="003448E2">
              <w:rPr>
                <w:rFonts w:ascii="Arial" w:hAnsi="Arial" w:cs="Arial"/>
                <w:szCs w:val="22"/>
              </w:rPr>
              <w:t xml:space="preserve"> staff training and briefing sessions </w:t>
            </w:r>
            <w:r>
              <w:rPr>
                <w:rFonts w:ascii="Arial" w:hAnsi="Arial" w:cs="Arial"/>
                <w:color w:val="000000"/>
                <w:szCs w:val="22"/>
              </w:rPr>
              <w:t>for</w:t>
            </w:r>
            <w:r w:rsidR="003448E2" w:rsidRPr="003448E2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A50DAC">
              <w:rPr>
                <w:rFonts w:ascii="Arial" w:hAnsi="Arial" w:cs="Arial"/>
                <w:color w:val="000000"/>
                <w:szCs w:val="22"/>
              </w:rPr>
              <w:t xml:space="preserve">College </w:t>
            </w:r>
            <w:r w:rsidR="003448E2" w:rsidRPr="003448E2">
              <w:rPr>
                <w:rFonts w:ascii="Arial" w:hAnsi="Arial" w:cs="Arial"/>
                <w:color w:val="000000"/>
                <w:szCs w:val="22"/>
              </w:rPr>
              <w:t xml:space="preserve">administrative and academic </w:t>
            </w:r>
            <w:r w:rsidR="00A50DAC">
              <w:rPr>
                <w:rFonts w:ascii="Arial" w:hAnsi="Arial" w:cs="Arial"/>
                <w:color w:val="000000"/>
                <w:szCs w:val="22"/>
              </w:rPr>
              <w:t>staff</w:t>
            </w:r>
          </w:p>
          <w:p w:rsidR="007B5948" w:rsidRPr="005B177C" w:rsidRDefault="007B5948" w:rsidP="005B177C">
            <w:pPr>
              <w:rPr>
                <w:rFonts w:ascii="Arial" w:hAnsi="Arial" w:cs="Arial"/>
                <w:szCs w:val="22"/>
              </w:rPr>
            </w:pPr>
          </w:p>
          <w:p w:rsidR="007B5948" w:rsidRPr="003448E2" w:rsidRDefault="007B5948" w:rsidP="003448E2">
            <w:pPr>
              <w:numPr>
                <w:ilvl w:val="0"/>
                <w:numId w:val="16"/>
              </w:numPr>
              <w:ind w:left="383" w:hanging="3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Advise</w:t>
            </w:r>
            <w:r w:rsidR="006C5B5D">
              <w:rPr>
                <w:rFonts w:ascii="Arial" w:hAnsi="Arial" w:cs="Arial"/>
                <w:szCs w:val="22"/>
              </w:rPr>
              <w:t xml:space="preserve"> and guide</w:t>
            </w:r>
            <w:r>
              <w:rPr>
                <w:rFonts w:ascii="Arial" w:hAnsi="Arial" w:cs="Arial"/>
                <w:szCs w:val="22"/>
              </w:rPr>
              <w:t xml:space="preserve"> Programme Directors</w:t>
            </w:r>
            <w:r w:rsidR="005B177C">
              <w:rPr>
                <w:rFonts w:ascii="Arial" w:hAnsi="Arial" w:cs="Arial"/>
                <w:szCs w:val="22"/>
              </w:rPr>
              <w:t>, Course Leaders</w:t>
            </w:r>
            <w:r>
              <w:rPr>
                <w:rFonts w:ascii="Arial" w:hAnsi="Arial" w:cs="Arial"/>
                <w:szCs w:val="22"/>
              </w:rPr>
              <w:t xml:space="preserve"> and Programme </w:t>
            </w:r>
            <w:r w:rsidR="005B177C">
              <w:rPr>
                <w:rFonts w:ascii="Arial" w:hAnsi="Arial" w:cs="Arial"/>
                <w:szCs w:val="22"/>
              </w:rPr>
              <w:t>Administration Managers</w:t>
            </w:r>
            <w:r>
              <w:rPr>
                <w:rFonts w:ascii="Arial" w:hAnsi="Arial" w:cs="Arial"/>
                <w:szCs w:val="22"/>
              </w:rPr>
              <w:t xml:space="preserve"> on </w:t>
            </w:r>
            <w:r w:rsidR="004D5144">
              <w:rPr>
                <w:rFonts w:ascii="Arial" w:hAnsi="Arial" w:cs="Arial"/>
                <w:szCs w:val="22"/>
              </w:rPr>
              <w:t xml:space="preserve">the content of </w:t>
            </w:r>
            <w:r>
              <w:rPr>
                <w:rFonts w:ascii="Arial" w:hAnsi="Arial" w:cs="Arial"/>
                <w:szCs w:val="22"/>
              </w:rPr>
              <w:t xml:space="preserve">Course </w:t>
            </w:r>
            <w:r w:rsidR="004D5144">
              <w:rPr>
                <w:rFonts w:ascii="Arial" w:hAnsi="Arial" w:cs="Arial"/>
                <w:szCs w:val="22"/>
              </w:rPr>
              <w:t>documentation across all platforms</w:t>
            </w:r>
            <w:r w:rsidR="00B17FB9">
              <w:rPr>
                <w:rFonts w:ascii="Arial" w:hAnsi="Arial" w:cs="Arial"/>
                <w:szCs w:val="22"/>
              </w:rPr>
              <w:t>, ensuring that</w:t>
            </w:r>
            <w:r w:rsidR="005B177C">
              <w:rPr>
                <w:rFonts w:ascii="Arial" w:hAnsi="Arial" w:cs="Arial"/>
                <w:szCs w:val="22"/>
              </w:rPr>
              <w:t xml:space="preserve"> information to students is accurate </w:t>
            </w:r>
            <w:r w:rsidR="00B17FB9">
              <w:rPr>
                <w:rFonts w:ascii="Arial" w:hAnsi="Arial" w:cs="Arial"/>
                <w:szCs w:val="22"/>
              </w:rPr>
              <w:t>whether generated at College or UAL level.</w:t>
            </w:r>
            <w:r w:rsidR="00D721BC">
              <w:rPr>
                <w:rFonts w:ascii="Arial" w:hAnsi="Arial" w:cs="Arial"/>
                <w:szCs w:val="22"/>
              </w:rPr>
              <w:br/>
            </w:r>
          </w:p>
          <w:p w:rsidR="005B177C" w:rsidRPr="00A50DAC" w:rsidRDefault="007D12AF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  <w:r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Clerk College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committees </w:t>
            </w:r>
            <w:r w:rsidR="00216B5B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consultation wit</w:t>
            </w:r>
            <w:r w:rsidR="004E376E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 w:rsidRPr="003448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A50DAC" w:rsidRPr="00A50DAC" w:rsidRDefault="00A50DAC" w:rsidP="00A50DAC">
            <w:pPr>
              <w:pStyle w:val="Title"/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:rsidR="00A50DAC" w:rsidRPr="00A50DAC" w:rsidRDefault="00A50DAC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Support </w:t>
            </w:r>
            <w:r w:rsidRPr="00A50DAC">
              <w:rPr>
                <w:rFonts w:ascii="Arial" w:hAnsi="Arial" w:cs="Arial"/>
                <w:b w:val="0"/>
                <w:sz w:val="22"/>
                <w:szCs w:val="22"/>
              </w:rPr>
              <w:t>Quality Manager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A50DAC">
              <w:rPr>
                <w:rFonts w:ascii="Arial" w:hAnsi="Arial" w:cs="Arial"/>
                <w:b w:val="0"/>
                <w:sz w:val="22"/>
                <w:szCs w:val="22"/>
              </w:rPr>
              <w:t xml:space="preserve"> and Deans in the coordination of Internal and external assessments and inspection.</w:t>
            </w:r>
          </w:p>
          <w:p w:rsidR="005B177C" w:rsidRPr="005B177C" w:rsidRDefault="005B177C" w:rsidP="005B177C">
            <w:pPr>
              <w:pStyle w:val="Title"/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:rsidR="004D5144" w:rsidRPr="004D5144" w:rsidRDefault="005B177C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Support all the work of the College Quality Teams including, Extenuating Circumstances, Appeals, Complaints, Academic Misconduct and Material Irregularity as identified by the Quality Manager</w:t>
            </w:r>
          </w:p>
          <w:p w:rsidR="004D5144" w:rsidRDefault="004D5144" w:rsidP="004D5144">
            <w:pPr>
              <w:pStyle w:val="ListParagraph"/>
              <w:rPr>
                <w:rFonts w:ascii="Arial" w:hAnsi="Arial" w:cs="Arial"/>
                <w:b/>
                <w:bCs/>
                <w:szCs w:val="22"/>
              </w:rPr>
            </w:pPr>
          </w:p>
          <w:p w:rsidR="007B5948" w:rsidRPr="004D5144" w:rsidRDefault="004D5144" w:rsidP="0068487D">
            <w:pPr>
              <w:pStyle w:val="Title"/>
              <w:numPr>
                <w:ilvl w:val="0"/>
                <w:numId w:val="24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5144">
              <w:rPr>
                <w:rFonts w:ascii="Arial" w:hAnsi="Arial" w:cs="Arial"/>
                <w:b w:val="0"/>
                <w:sz w:val="22"/>
                <w:szCs w:val="22"/>
              </w:rPr>
              <w:t>Supervises Quality Administrators and deputises for the Q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uality Manager in their absence</w:t>
            </w:r>
            <w:r w:rsidR="00902E01" w:rsidRPr="004D51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50DAC" w:rsidRDefault="00A50DAC" w:rsidP="00902E01">
            <w:pPr>
              <w:rPr>
                <w:rFonts w:ascii="Arial" w:hAnsi="Arial" w:cs="Arial"/>
                <w:szCs w:val="22"/>
              </w:rPr>
            </w:pPr>
          </w:p>
          <w:p w:rsidR="00A50DAC" w:rsidRDefault="00A50DAC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216B5B">
            <w:pPr>
              <w:pStyle w:val="ListParagraph"/>
              <w:numPr>
                <w:ilvl w:val="0"/>
                <w:numId w:val="26"/>
              </w:numPr>
              <w:ind w:left="383" w:hanging="383"/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216B5B">
            <w:pPr>
              <w:pStyle w:val="ListParagraph"/>
              <w:numPr>
                <w:ilvl w:val="0"/>
                <w:numId w:val="26"/>
              </w:numPr>
              <w:ind w:left="383" w:hanging="383"/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="007D12AF" w:rsidRPr="00216B5B">
              <w:rPr>
                <w:rFonts w:ascii="Arial" w:hAnsi="Arial" w:cs="Arial"/>
                <w:bCs/>
                <w:iCs/>
              </w:rPr>
              <w:t xml:space="preserve">asked </w:t>
            </w:r>
            <w:r w:rsidR="007D12AF" w:rsidRPr="00216B5B">
              <w:rPr>
                <w:rFonts w:ascii="Arial" w:hAnsi="Arial" w:cs="Arial"/>
                <w:bCs/>
              </w:rPr>
              <w:t>to</w:t>
            </w:r>
            <w:r w:rsidRPr="00216B5B">
              <w:rPr>
                <w:rFonts w:ascii="Arial" w:hAnsi="Arial" w:cs="Arial"/>
                <w:bCs/>
              </w:rPr>
              <w:t xml:space="preserve">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5E555D" w:rsidRDefault="005E555D" w:rsidP="005E555D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5E555D" w:rsidRPr="005E555D" w:rsidRDefault="005E555D" w:rsidP="005E555D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E555D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:rsidR="00594C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Quality Manager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Academic Registry</w:t>
            </w:r>
          </w:p>
          <w:p w:rsidR="00902E01" w:rsidRDefault="00111FED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Deans / Associate Deans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Programme</w:t>
            </w:r>
            <w:r w:rsidR="005B177C">
              <w:rPr>
                <w:rFonts w:ascii="Arial" w:hAnsi="Arial" w:cs="Arial"/>
                <w:szCs w:val="22"/>
              </w:rPr>
              <w:t xml:space="preserve"> Administration Mana</w:t>
            </w:r>
            <w:r w:rsidR="00A50DAC">
              <w:rPr>
                <w:rFonts w:ascii="Arial" w:hAnsi="Arial" w:cs="Arial"/>
                <w:szCs w:val="22"/>
              </w:rPr>
              <w:t>gers</w:t>
            </w:r>
          </w:p>
          <w:p w:rsidR="00902E01" w:rsidRDefault="005B177C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Programme </w:t>
            </w:r>
            <w:r w:rsidR="00902E01">
              <w:rPr>
                <w:rFonts w:ascii="Arial" w:hAnsi="Arial" w:cs="Arial"/>
                <w:szCs w:val="22"/>
              </w:rPr>
              <w:t>Administrator</w:t>
            </w:r>
            <w:r w:rsidR="00111FED">
              <w:rPr>
                <w:rFonts w:ascii="Arial" w:hAnsi="Arial" w:cs="Arial"/>
                <w:szCs w:val="22"/>
              </w:rPr>
              <w:t>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Programme Directors</w:t>
            </w:r>
          </w:p>
          <w:p w:rsidR="00902E01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902E01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5B177C" w:rsidRDefault="005B177C">
      <w:pPr>
        <w:rPr>
          <w:rFonts w:ascii="Arial" w:hAnsi="Arial"/>
          <w:b/>
          <w:sz w:val="20"/>
        </w:rPr>
      </w:pPr>
    </w:p>
    <w:p w:rsidR="00A50DAC" w:rsidRDefault="00A50DAC" w:rsidP="00C00132">
      <w:pPr>
        <w:rPr>
          <w:rFonts w:ascii="Arial" w:hAnsi="Arial"/>
          <w:b/>
          <w:sz w:val="20"/>
        </w:rPr>
      </w:pPr>
    </w:p>
    <w:p w:rsidR="00C00132" w:rsidRDefault="00C00132" w:rsidP="00C001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Senior Quality Administrator               Grade:     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00132" w:rsidTr="00D93774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C00132" w:rsidRPr="00837A31" w:rsidRDefault="00C00132" w:rsidP="00D93774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00132" w:rsidTr="00D93774">
        <w:tc>
          <w:tcPr>
            <w:tcW w:w="3794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Specialist Knowledge/ Qualifications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bCs/>
                <w:sz w:val="24"/>
              </w:rPr>
              <w:t>Educated to undergraduate degree level o</w:t>
            </w:r>
            <w:r w:rsidRPr="001D23A1">
              <w:rPr>
                <w:rFonts w:ascii="Arial" w:hAnsi="Arial" w:cs="Arial"/>
                <w:sz w:val="24"/>
              </w:rPr>
              <w:t>r equivalent relevant experience.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C00132" w:rsidRPr="001D23A1" w:rsidRDefault="00C00132" w:rsidP="00D93774">
            <w:pPr>
              <w:rPr>
                <w:rFonts w:ascii="Arial" w:hAnsi="Arial" w:cs="Arial"/>
                <w:i/>
                <w:sz w:val="24"/>
              </w:rPr>
            </w:pPr>
          </w:p>
          <w:p w:rsidR="00C00132" w:rsidRPr="001D23A1" w:rsidRDefault="00C00132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bCs/>
                <w:sz w:val="24"/>
              </w:rPr>
              <w:t>Experience in area of quality assurance within the Education sector, coupled with an ability to work independently without direct supervision</w:t>
            </w:r>
            <w:r w:rsidRPr="001D23A1">
              <w:rPr>
                <w:rFonts w:ascii="Arial" w:hAnsi="Arial" w:cs="Arial"/>
                <w:sz w:val="24"/>
              </w:rPr>
              <w:t xml:space="preserve"> </w:t>
            </w:r>
          </w:p>
          <w:p w:rsidR="001D23A1" w:rsidRPr="001D23A1" w:rsidRDefault="001D23A1" w:rsidP="00D93774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1D23A1" w:rsidRPr="001D23A1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Experience of being recognised and used as a source of reference by colleagues in the quality assurance field.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  <w:p w:rsidR="001D23A1" w:rsidRPr="001D23A1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Experience of planning and delivering staff development and training activities in specialised area.</w:t>
            </w:r>
          </w:p>
          <w:p w:rsidR="001D23A1" w:rsidRPr="001D23A1" w:rsidRDefault="001D23A1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1D23A1" w:rsidRPr="001D23A1" w:rsidRDefault="001D23A1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D23A1" w:rsidRDefault="001D23A1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bCs/>
                <w:sz w:val="24"/>
              </w:rPr>
              <w:t>Ability to adapt services and systems to meet the organisations needs and identify ways of improving standards</w:t>
            </w:r>
            <w:r w:rsidRPr="001D23A1">
              <w:rPr>
                <w:rFonts w:ascii="Arial" w:hAnsi="Arial" w:cs="Arial"/>
                <w:sz w:val="24"/>
              </w:rPr>
              <w:t xml:space="preserve"> and actively promoting the service.</w:t>
            </w:r>
          </w:p>
          <w:p w:rsidR="00A13D22" w:rsidRDefault="00A13D22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A13D22" w:rsidRPr="00A13D22" w:rsidRDefault="00A13D22" w:rsidP="001D23A1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A13D22">
              <w:rPr>
                <w:rFonts w:ascii="Arial" w:hAnsi="Arial" w:cs="Arial"/>
                <w:color w:val="000000"/>
                <w:sz w:val="24"/>
              </w:rPr>
              <w:t>Able to deliver presentations, briefings and training to groups of administrative and academic colleagues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FE009A" w:rsidP="00D9377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Ability to</w:t>
            </w:r>
            <w:r w:rsidR="00A13D22">
              <w:rPr>
                <w:rFonts w:ascii="Arial" w:hAnsi="Arial" w:cs="Arial"/>
                <w:color w:val="000000"/>
                <w:sz w:val="24"/>
              </w:rPr>
              <w:t xml:space="preserve"> motivate and lead</w:t>
            </w:r>
            <w:r w:rsidR="00C00132" w:rsidRPr="001D23A1">
              <w:rPr>
                <w:rFonts w:ascii="Arial" w:hAnsi="Arial" w:cs="Arial"/>
                <w:color w:val="000000"/>
                <w:sz w:val="24"/>
              </w:rPr>
              <w:t xml:space="preserve"> a team effectively, setting clear objectives to manage performance </w:t>
            </w:r>
          </w:p>
          <w:p w:rsidR="00C00132" w:rsidRPr="001D23A1" w:rsidRDefault="00C00132" w:rsidP="00D9377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lastRenderedPageBreak/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 xml:space="preserve">Builds and maintains  positive relationships with students </w:t>
            </w:r>
            <w:r w:rsidR="00FE009A">
              <w:rPr>
                <w:rFonts w:ascii="Arial" w:hAnsi="Arial" w:cs="Arial"/>
                <w:color w:val="000000"/>
                <w:sz w:val="24"/>
              </w:rPr>
              <w:t>and staff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  <w:tr w:rsidR="00C00132" w:rsidTr="00D93774">
        <w:tc>
          <w:tcPr>
            <w:tcW w:w="3794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  <w:r w:rsidRPr="001D23A1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0132" w:rsidRPr="001D23A1" w:rsidRDefault="00C00132" w:rsidP="00D93774">
            <w:pPr>
              <w:rPr>
                <w:rFonts w:ascii="Arial" w:hAnsi="Arial" w:cs="Arial"/>
                <w:color w:val="000000"/>
                <w:sz w:val="24"/>
              </w:rPr>
            </w:pPr>
            <w:r w:rsidRPr="001D23A1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</w:p>
          <w:p w:rsidR="00C00132" w:rsidRPr="001D23A1" w:rsidRDefault="00C00132" w:rsidP="00D93774">
            <w:pPr>
              <w:rPr>
                <w:rFonts w:ascii="Arial" w:hAnsi="Arial" w:cs="Arial"/>
                <w:sz w:val="24"/>
              </w:rPr>
            </w:pPr>
          </w:p>
        </w:tc>
      </w:tr>
    </w:tbl>
    <w:p w:rsidR="001C100B" w:rsidRPr="00D65C58" w:rsidRDefault="001C100B" w:rsidP="00A13D22">
      <w:pPr>
        <w:rPr>
          <w:rFonts w:ascii="Arial" w:hAnsi="Arial" w:cs="Arial"/>
        </w:rPr>
      </w:pPr>
    </w:p>
    <w:sectPr w:rsidR="001C100B" w:rsidRPr="00D65C58" w:rsidSect="00D41685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7C" w:rsidRDefault="0063037C">
      <w:r>
        <w:separator/>
      </w:r>
    </w:p>
  </w:endnote>
  <w:endnote w:type="continuationSeparator" w:id="0">
    <w:p w:rsidR="0063037C" w:rsidRDefault="006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7C" w:rsidRDefault="0063037C">
      <w:r>
        <w:separator/>
      </w:r>
    </w:p>
  </w:footnote>
  <w:footnote w:type="continuationSeparator" w:id="0">
    <w:p w:rsidR="0063037C" w:rsidRDefault="0063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5"/>
  </w:num>
  <w:num w:numId="4">
    <w:abstractNumId w:val="18"/>
  </w:num>
  <w:num w:numId="5">
    <w:abstractNumId w:val="14"/>
  </w:num>
  <w:num w:numId="6">
    <w:abstractNumId w:val="24"/>
  </w:num>
  <w:num w:numId="7">
    <w:abstractNumId w:val="16"/>
  </w:num>
  <w:num w:numId="8">
    <w:abstractNumId w:val="13"/>
  </w:num>
  <w:num w:numId="9">
    <w:abstractNumId w:val="22"/>
  </w:num>
  <w:num w:numId="10">
    <w:abstractNumId w:val="25"/>
  </w:num>
  <w:num w:numId="11">
    <w:abstractNumId w:val="17"/>
  </w:num>
  <w:num w:numId="12">
    <w:abstractNumId w:val="19"/>
  </w:num>
  <w:num w:numId="13">
    <w:abstractNumId w:val="9"/>
  </w:num>
  <w:num w:numId="14">
    <w:abstractNumId w:val="21"/>
  </w:num>
  <w:num w:numId="15">
    <w:abstractNumId w:val="20"/>
  </w:num>
  <w:num w:numId="16">
    <w:abstractNumId w:val="7"/>
  </w:num>
  <w:num w:numId="17">
    <w:abstractNumId w:val="3"/>
  </w:num>
  <w:num w:numId="18">
    <w:abstractNumId w:val="15"/>
  </w:num>
  <w:num w:numId="19">
    <w:abstractNumId w:val="26"/>
  </w:num>
  <w:num w:numId="20">
    <w:abstractNumId w:val="4"/>
  </w:num>
  <w:num w:numId="21">
    <w:abstractNumId w:val="10"/>
  </w:num>
  <w:num w:numId="22">
    <w:abstractNumId w:val="6"/>
  </w:num>
  <w:num w:numId="23">
    <w:abstractNumId w:val="23"/>
  </w:num>
  <w:num w:numId="24">
    <w:abstractNumId w:val="2"/>
  </w:num>
  <w:num w:numId="25">
    <w:abstractNumId w:val="1"/>
  </w:num>
  <w:num w:numId="26">
    <w:abstractNumId w:val="8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62F1F"/>
    <w:rsid w:val="000874AC"/>
    <w:rsid w:val="00093817"/>
    <w:rsid w:val="000940A9"/>
    <w:rsid w:val="000D3CA9"/>
    <w:rsid w:val="00111FED"/>
    <w:rsid w:val="00143C49"/>
    <w:rsid w:val="0016646F"/>
    <w:rsid w:val="001C100B"/>
    <w:rsid w:val="001D23A1"/>
    <w:rsid w:val="00211278"/>
    <w:rsid w:val="00216B5B"/>
    <w:rsid w:val="00247110"/>
    <w:rsid w:val="002670BF"/>
    <w:rsid w:val="0028213C"/>
    <w:rsid w:val="002A3A3E"/>
    <w:rsid w:val="002A424D"/>
    <w:rsid w:val="002B7662"/>
    <w:rsid w:val="002E296D"/>
    <w:rsid w:val="00317BFE"/>
    <w:rsid w:val="003272CC"/>
    <w:rsid w:val="003448E2"/>
    <w:rsid w:val="00393081"/>
    <w:rsid w:val="003952BF"/>
    <w:rsid w:val="003B2633"/>
    <w:rsid w:val="004816C6"/>
    <w:rsid w:val="004879C9"/>
    <w:rsid w:val="004969BE"/>
    <w:rsid w:val="004A2D61"/>
    <w:rsid w:val="004B36E8"/>
    <w:rsid w:val="004C6524"/>
    <w:rsid w:val="004D5144"/>
    <w:rsid w:val="004D5833"/>
    <w:rsid w:val="004E3268"/>
    <w:rsid w:val="004E376E"/>
    <w:rsid w:val="004F79D4"/>
    <w:rsid w:val="00515A35"/>
    <w:rsid w:val="00576313"/>
    <w:rsid w:val="00581219"/>
    <w:rsid w:val="00594C01"/>
    <w:rsid w:val="005B177C"/>
    <w:rsid w:val="005E555D"/>
    <w:rsid w:val="005F772D"/>
    <w:rsid w:val="0063037C"/>
    <w:rsid w:val="00635CC0"/>
    <w:rsid w:val="00642302"/>
    <w:rsid w:val="0068682A"/>
    <w:rsid w:val="00687D93"/>
    <w:rsid w:val="006C5B5D"/>
    <w:rsid w:val="006E3A4E"/>
    <w:rsid w:val="006E5BEA"/>
    <w:rsid w:val="0076359F"/>
    <w:rsid w:val="007715E3"/>
    <w:rsid w:val="007B5948"/>
    <w:rsid w:val="007D12AF"/>
    <w:rsid w:val="008655B4"/>
    <w:rsid w:val="008849EF"/>
    <w:rsid w:val="00890F68"/>
    <w:rsid w:val="008D289B"/>
    <w:rsid w:val="008D390B"/>
    <w:rsid w:val="008E7149"/>
    <w:rsid w:val="008F6039"/>
    <w:rsid w:val="00902E01"/>
    <w:rsid w:val="009438D6"/>
    <w:rsid w:val="0097624E"/>
    <w:rsid w:val="009F30DA"/>
    <w:rsid w:val="009F593C"/>
    <w:rsid w:val="00A13D22"/>
    <w:rsid w:val="00A15DD8"/>
    <w:rsid w:val="00A50DAC"/>
    <w:rsid w:val="00A514C8"/>
    <w:rsid w:val="00A717F9"/>
    <w:rsid w:val="00A96B0B"/>
    <w:rsid w:val="00AD6DBC"/>
    <w:rsid w:val="00AE4865"/>
    <w:rsid w:val="00AF6C2A"/>
    <w:rsid w:val="00B17FB9"/>
    <w:rsid w:val="00B37860"/>
    <w:rsid w:val="00B67FB4"/>
    <w:rsid w:val="00B73E72"/>
    <w:rsid w:val="00BA147F"/>
    <w:rsid w:val="00BD1900"/>
    <w:rsid w:val="00C00132"/>
    <w:rsid w:val="00C22FF1"/>
    <w:rsid w:val="00CD13E7"/>
    <w:rsid w:val="00D1149C"/>
    <w:rsid w:val="00D3771C"/>
    <w:rsid w:val="00D41685"/>
    <w:rsid w:val="00D65C58"/>
    <w:rsid w:val="00D721BC"/>
    <w:rsid w:val="00D768BC"/>
    <w:rsid w:val="00D87564"/>
    <w:rsid w:val="00D97CF2"/>
    <w:rsid w:val="00F11CDF"/>
    <w:rsid w:val="00F15CA6"/>
    <w:rsid w:val="00F419E5"/>
    <w:rsid w:val="00F642C4"/>
    <w:rsid w:val="00FD22DC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173101C-FA50-4B1D-B7A6-C3A016B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1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950AD0F5</Template>
  <TotalTime>23</TotalTime>
  <Pages>4</Pages>
  <Words>790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John Lally</cp:lastModifiedBy>
  <cp:revision>8</cp:revision>
  <cp:lastPrinted>2009-10-27T10:17:00Z</cp:lastPrinted>
  <dcterms:created xsi:type="dcterms:W3CDTF">2017-09-07T09:36:00Z</dcterms:created>
  <dcterms:modified xsi:type="dcterms:W3CDTF">2018-10-01T11:46:00Z</dcterms:modified>
</cp:coreProperties>
</file>